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0B3D6" w14:textId="5EC0765B" w:rsidR="00A86CB8" w:rsidRPr="006F0EE3" w:rsidRDefault="00A86CB8" w:rsidP="00A86CB8">
      <w:pPr>
        <w:spacing w:after="600"/>
        <w:jc w:val="center"/>
        <w:rPr>
          <w:rFonts w:ascii="Arial" w:hAnsi="Arial" w:cs="Arial"/>
          <w:bCs/>
        </w:rPr>
      </w:pPr>
      <w:bookmarkStart w:id="0" w:name="_Toc499275628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7E800562" w14:textId="232D2657" w:rsidR="00A86CB8" w:rsidRPr="00A86CB8" w:rsidRDefault="00A86CB8" w:rsidP="00A86CB8">
      <w:pPr>
        <w:spacing w:after="600"/>
        <w:jc w:val="center"/>
        <w:rPr>
          <w:rFonts w:ascii="Arial" w:hAnsi="Arial" w:cs="Arial"/>
          <w:b/>
          <w:bCs/>
          <w:color w:val="FF0000"/>
          <w:sz w:val="22"/>
        </w:rPr>
      </w:pPr>
      <w:bookmarkStart w:id="1" w:name="_GoBack"/>
      <w:bookmarkEnd w:id="1"/>
      <w:r w:rsidRPr="00A86CB8">
        <w:rPr>
          <w:rFonts w:ascii="Arial" w:hAnsi="Arial" w:cs="Arial"/>
          <w:b/>
          <w:bCs/>
          <w:sz w:val="22"/>
        </w:rPr>
        <w:t>II.</w:t>
      </w:r>
    </w:p>
    <w:p w14:paraId="105B8F58" w14:textId="77777777" w:rsidR="00A86CB8" w:rsidRPr="00A86CB8" w:rsidRDefault="00A86CB8" w:rsidP="00A86CB8">
      <w:pPr>
        <w:jc w:val="center"/>
        <w:rPr>
          <w:rFonts w:ascii="Arial" w:hAnsi="Arial" w:cs="Arial"/>
          <w:b/>
          <w:sz w:val="22"/>
        </w:rPr>
      </w:pPr>
      <w:r w:rsidRPr="00A86CB8">
        <w:rPr>
          <w:rFonts w:ascii="Arial" w:hAnsi="Arial" w:cs="Arial"/>
          <w:b/>
          <w:sz w:val="22"/>
        </w:rPr>
        <w:t xml:space="preserve">NÁVRH ROZPOČTU </w:t>
      </w:r>
    </w:p>
    <w:p w14:paraId="2396D77F" w14:textId="4C64E643" w:rsidR="00A86CB8" w:rsidRPr="00A86CB8" w:rsidRDefault="00A86CB8" w:rsidP="00A86CB8">
      <w:pPr>
        <w:jc w:val="center"/>
        <w:rPr>
          <w:rFonts w:ascii="Arial" w:hAnsi="Arial" w:cs="Arial"/>
          <w:b/>
          <w:sz w:val="22"/>
        </w:rPr>
      </w:pPr>
      <w:r w:rsidRPr="00A86CB8">
        <w:rPr>
          <w:rFonts w:ascii="Arial" w:hAnsi="Arial" w:cs="Arial"/>
          <w:b/>
          <w:sz w:val="22"/>
        </w:rPr>
        <w:t>STÁTNÍHO ZEMĚDĚLSKÉHO INTERVENČNÍHO FONDU NA ROK 2020</w:t>
      </w:r>
    </w:p>
    <w:p w14:paraId="43AD9100" w14:textId="69EDD41F" w:rsidR="0029432B" w:rsidRPr="00A71F47" w:rsidRDefault="00A86CB8" w:rsidP="00A86CB8">
      <w:pPr>
        <w:spacing w:after="160" w:line="259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>
        <w:br w:type="column"/>
      </w:r>
      <w:r w:rsidR="0029432B" w:rsidRPr="00A71F47">
        <w:rPr>
          <w:rFonts w:eastAsia="Times New Roman" w:cs="Times New Roman"/>
          <w:b/>
          <w:sz w:val="24"/>
          <w:szCs w:val="24"/>
          <w:u w:val="single"/>
          <w:lang w:eastAsia="cs-CZ"/>
        </w:rPr>
        <w:lastRenderedPageBreak/>
        <w:t>Komentář k </w:t>
      </w:r>
      <w:r w:rsidR="00201929" w:rsidRPr="00A71F47">
        <w:rPr>
          <w:rFonts w:eastAsia="Times New Roman" w:cs="Times New Roman"/>
          <w:b/>
          <w:sz w:val="24"/>
          <w:szCs w:val="24"/>
          <w:u w:val="single"/>
          <w:lang w:eastAsia="cs-CZ"/>
        </w:rPr>
        <w:t>návrhu rozpočtu SZIF na rok 2020</w:t>
      </w:r>
    </w:p>
    <w:p w14:paraId="7B24BBFE" w14:textId="65C33673" w:rsidR="00434F8A" w:rsidRPr="00434F8A" w:rsidRDefault="00434F8A" w:rsidP="00434F8A">
      <w:pPr>
        <w:pStyle w:val="Nadpis4"/>
        <w:rPr>
          <w:lang w:val="cs-CZ"/>
        </w:rPr>
      </w:pPr>
      <w:r w:rsidRPr="00434F8A">
        <w:rPr>
          <w:lang w:val="cs-CZ"/>
        </w:rPr>
        <w:t>Obsah</w:t>
      </w:r>
    </w:p>
    <w:p w14:paraId="09180C22" w14:textId="4171DDDF" w:rsidR="00434F8A" w:rsidRPr="00434F8A" w:rsidRDefault="00434F8A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r w:rsidRPr="00434F8A">
        <w:rPr>
          <w:rFonts w:ascii="Verdana" w:hAnsi="Verdana"/>
        </w:rPr>
        <w:fldChar w:fldCharType="begin"/>
      </w:r>
      <w:r w:rsidRPr="00434F8A">
        <w:rPr>
          <w:rFonts w:ascii="Verdana" w:hAnsi="Verdana"/>
        </w:rPr>
        <w:instrText xml:space="preserve"> TOC \o "1-2" \h \z \u </w:instrText>
      </w:r>
      <w:r w:rsidRPr="00434F8A">
        <w:rPr>
          <w:rFonts w:ascii="Verdana" w:hAnsi="Verdana"/>
        </w:rPr>
        <w:fldChar w:fldCharType="separate"/>
      </w:r>
      <w:hyperlink w:anchor="_Toc15903050" w:history="1">
        <w:r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Pr="00434F8A">
          <w:rPr>
            <w:rStyle w:val="Hypertextovodkaz"/>
            <w:rFonts w:ascii="Verdana" w:hAnsi="Verdana"/>
            <w:noProof/>
          </w:rPr>
          <w:t>Úvod</w:t>
        </w:r>
        <w:r w:rsidRPr="00434F8A">
          <w:rPr>
            <w:rFonts w:ascii="Verdana" w:hAnsi="Verdana"/>
            <w:noProof/>
            <w:webHidden/>
          </w:rPr>
          <w:tab/>
        </w:r>
        <w:r w:rsidRPr="00434F8A">
          <w:rPr>
            <w:rFonts w:ascii="Verdana" w:hAnsi="Verdana"/>
            <w:noProof/>
            <w:webHidden/>
          </w:rPr>
          <w:fldChar w:fldCharType="begin"/>
        </w:r>
        <w:r w:rsidRPr="00434F8A">
          <w:rPr>
            <w:rFonts w:ascii="Verdana" w:hAnsi="Verdana"/>
            <w:noProof/>
            <w:webHidden/>
          </w:rPr>
          <w:instrText xml:space="preserve"> PAGEREF _Toc15903050 \h </w:instrText>
        </w:r>
        <w:r w:rsidRPr="00434F8A">
          <w:rPr>
            <w:rFonts w:ascii="Verdana" w:hAnsi="Verdana"/>
            <w:noProof/>
            <w:webHidden/>
          </w:rPr>
        </w:r>
        <w:r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3</w:t>
        </w:r>
        <w:r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7A962E0B" w14:textId="18CFA739" w:rsidR="00434F8A" w:rsidRPr="00434F8A" w:rsidRDefault="00283596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hyperlink w:anchor="_Toc15903051" w:history="1">
        <w:r w:rsidR="00434F8A"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434F8A"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noProof/>
          </w:rPr>
          <w:t>Komentář k návrhu rozpočtu v části Společná zemědělská politika</w:t>
        </w:r>
        <w:r w:rsidR="00434F8A" w:rsidRPr="00434F8A">
          <w:rPr>
            <w:rFonts w:ascii="Verdana" w:hAnsi="Verdana"/>
            <w:noProof/>
            <w:webHidden/>
          </w:rPr>
          <w:tab/>
        </w:r>
        <w:r w:rsidR="00434F8A" w:rsidRPr="00434F8A">
          <w:rPr>
            <w:rFonts w:ascii="Verdana" w:hAnsi="Verdana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noProof/>
            <w:webHidden/>
          </w:rPr>
          <w:instrText xml:space="preserve"> PAGEREF _Toc15903051 \h </w:instrText>
        </w:r>
        <w:r w:rsidR="00434F8A" w:rsidRPr="00434F8A">
          <w:rPr>
            <w:rFonts w:ascii="Verdana" w:hAnsi="Verdana"/>
            <w:noProof/>
            <w:webHidden/>
          </w:rPr>
        </w:r>
        <w:r w:rsidR="00434F8A"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4</w:t>
        </w:r>
        <w:r w:rsidR="00434F8A"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6E7156F3" w14:textId="057DB1C0" w:rsidR="00434F8A" w:rsidRPr="00434F8A" w:rsidRDefault="00283596">
      <w:pPr>
        <w:pStyle w:val="Obsah2"/>
        <w:tabs>
          <w:tab w:val="left" w:pos="800"/>
          <w:tab w:val="right" w:leader="dot" w:pos="9628"/>
        </w:tabs>
        <w:rPr>
          <w:rFonts w:ascii="Verdana" w:eastAsiaTheme="minorEastAsia" w:hAnsi="Verdana"/>
          <w:i w:val="0"/>
          <w:iCs w:val="0"/>
          <w:noProof/>
          <w:sz w:val="22"/>
          <w:szCs w:val="22"/>
          <w:lang w:eastAsia="cs-CZ"/>
        </w:rPr>
      </w:pPr>
      <w:hyperlink w:anchor="_Toc15903052" w:history="1">
        <w:r w:rsidR="00434F8A" w:rsidRPr="00434F8A">
          <w:rPr>
            <w:rStyle w:val="Hypertextovodkaz"/>
            <w:rFonts w:ascii="Verdana" w:hAnsi="Verdana" w:cs="Times New Roman"/>
            <w:i w:val="0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 w:rsidR="00434F8A" w:rsidRPr="00434F8A">
          <w:rPr>
            <w:rFonts w:ascii="Verdana" w:eastAsiaTheme="minorEastAsia" w:hAnsi="Verdana"/>
            <w:i w:val="0"/>
            <w:i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i w:val="0"/>
            <w:noProof/>
          </w:rPr>
          <w:t>Přímé platby a Přechodná vnitrostátní podpora</w:t>
        </w:r>
        <w:r w:rsidR="00434F8A" w:rsidRPr="00434F8A">
          <w:rPr>
            <w:rFonts w:ascii="Verdana" w:hAnsi="Verdana"/>
            <w:i w:val="0"/>
            <w:noProof/>
            <w:webHidden/>
          </w:rPr>
          <w:tab/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i w:val="0"/>
            <w:noProof/>
            <w:webHidden/>
          </w:rPr>
          <w:instrText xml:space="preserve"> PAGEREF _Toc15903052 \h </w:instrText>
        </w:r>
        <w:r w:rsidR="00434F8A" w:rsidRPr="00434F8A">
          <w:rPr>
            <w:rFonts w:ascii="Verdana" w:hAnsi="Verdana"/>
            <w:i w:val="0"/>
            <w:noProof/>
            <w:webHidden/>
          </w:rPr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separate"/>
        </w:r>
        <w:r w:rsidR="00897AF9">
          <w:rPr>
            <w:rFonts w:ascii="Verdana" w:hAnsi="Verdana"/>
            <w:i w:val="0"/>
            <w:noProof/>
            <w:webHidden/>
          </w:rPr>
          <w:t>4</w:t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end"/>
        </w:r>
      </w:hyperlink>
    </w:p>
    <w:p w14:paraId="0D21AB55" w14:textId="10B4CA8B" w:rsidR="00434F8A" w:rsidRPr="00434F8A" w:rsidRDefault="00283596">
      <w:pPr>
        <w:pStyle w:val="Obsah2"/>
        <w:tabs>
          <w:tab w:val="left" w:pos="800"/>
          <w:tab w:val="right" w:leader="dot" w:pos="9628"/>
        </w:tabs>
        <w:rPr>
          <w:rFonts w:ascii="Verdana" w:eastAsiaTheme="minorEastAsia" w:hAnsi="Verdana"/>
          <w:i w:val="0"/>
          <w:iCs w:val="0"/>
          <w:noProof/>
          <w:sz w:val="22"/>
          <w:szCs w:val="22"/>
          <w:lang w:eastAsia="cs-CZ"/>
        </w:rPr>
      </w:pPr>
      <w:hyperlink w:anchor="_Toc15903053" w:history="1">
        <w:r w:rsidR="00434F8A" w:rsidRPr="00434F8A">
          <w:rPr>
            <w:rStyle w:val="Hypertextovodkaz"/>
            <w:rFonts w:ascii="Verdana" w:hAnsi="Verdana" w:cs="Times New Roman"/>
            <w:i w:val="0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</w:t>
        </w:r>
        <w:r w:rsidR="00434F8A" w:rsidRPr="00434F8A">
          <w:rPr>
            <w:rFonts w:ascii="Verdana" w:eastAsiaTheme="minorEastAsia" w:hAnsi="Verdana"/>
            <w:i w:val="0"/>
            <w:i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i w:val="0"/>
            <w:noProof/>
          </w:rPr>
          <w:t>Společná organizace trhů</w:t>
        </w:r>
        <w:r w:rsidR="00434F8A" w:rsidRPr="00434F8A">
          <w:rPr>
            <w:rFonts w:ascii="Verdana" w:hAnsi="Verdana"/>
            <w:i w:val="0"/>
            <w:noProof/>
            <w:webHidden/>
          </w:rPr>
          <w:tab/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i w:val="0"/>
            <w:noProof/>
            <w:webHidden/>
          </w:rPr>
          <w:instrText xml:space="preserve"> PAGEREF _Toc15903053 \h </w:instrText>
        </w:r>
        <w:r w:rsidR="00434F8A" w:rsidRPr="00434F8A">
          <w:rPr>
            <w:rFonts w:ascii="Verdana" w:hAnsi="Verdana"/>
            <w:i w:val="0"/>
            <w:noProof/>
            <w:webHidden/>
          </w:rPr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separate"/>
        </w:r>
        <w:r w:rsidR="00897AF9">
          <w:rPr>
            <w:rFonts w:ascii="Verdana" w:hAnsi="Verdana"/>
            <w:i w:val="0"/>
            <w:noProof/>
            <w:webHidden/>
          </w:rPr>
          <w:t>5</w:t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end"/>
        </w:r>
      </w:hyperlink>
    </w:p>
    <w:p w14:paraId="5FB68384" w14:textId="120CE1F8" w:rsidR="00434F8A" w:rsidRPr="00434F8A" w:rsidRDefault="00283596">
      <w:pPr>
        <w:pStyle w:val="Obsah2"/>
        <w:tabs>
          <w:tab w:val="left" w:pos="800"/>
          <w:tab w:val="right" w:leader="dot" w:pos="9628"/>
        </w:tabs>
        <w:rPr>
          <w:rFonts w:ascii="Verdana" w:eastAsiaTheme="minorEastAsia" w:hAnsi="Verdana"/>
          <w:i w:val="0"/>
          <w:iCs w:val="0"/>
          <w:noProof/>
          <w:sz w:val="22"/>
          <w:szCs w:val="22"/>
          <w:lang w:eastAsia="cs-CZ"/>
        </w:rPr>
      </w:pPr>
      <w:hyperlink w:anchor="_Toc15903054" w:history="1">
        <w:r w:rsidR="00434F8A" w:rsidRPr="00434F8A">
          <w:rPr>
            <w:rStyle w:val="Hypertextovodkaz"/>
            <w:rFonts w:ascii="Verdana" w:hAnsi="Verdana" w:cs="Times New Roman"/>
            <w:i w:val="0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</w:t>
        </w:r>
        <w:r w:rsidR="00434F8A" w:rsidRPr="00434F8A">
          <w:rPr>
            <w:rFonts w:ascii="Verdana" w:eastAsiaTheme="minorEastAsia" w:hAnsi="Verdana"/>
            <w:i w:val="0"/>
            <w:i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i w:val="0"/>
            <w:noProof/>
          </w:rPr>
          <w:t>Program rozvoje venkova vč. Horizontálního plánu rozvoje venkova</w:t>
        </w:r>
        <w:r w:rsidR="00434F8A" w:rsidRPr="00434F8A">
          <w:rPr>
            <w:rFonts w:ascii="Verdana" w:hAnsi="Verdana"/>
            <w:i w:val="0"/>
            <w:noProof/>
            <w:webHidden/>
          </w:rPr>
          <w:tab/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i w:val="0"/>
            <w:noProof/>
            <w:webHidden/>
          </w:rPr>
          <w:instrText xml:space="preserve"> PAGEREF _Toc15903054 \h </w:instrText>
        </w:r>
        <w:r w:rsidR="00434F8A" w:rsidRPr="00434F8A">
          <w:rPr>
            <w:rFonts w:ascii="Verdana" w:hAnsi="Verdana"/>
            <w:i w:val="0"/>
            <w:noProof/>
            <w:webHidden/>
          </w:rPr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separate"/>
        </w:r>
        <w:r w:rsidR="00897AF9">
          <w:rPr>
            <w:rFonts w:ascii="Verdana" w:hAnsi="Verdana"/>
            <w:i w:val="0"/>
            <w:noProof/>
            <w:webHidden/>
          </w:rPr>
          <w:t>9</w:t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end"/>
        </w:r>
      </w:hyperlink>
    </w:p>
    <w:p w14:paraId="77E03C29" w14:textId="6F9BFCC7" w:rsidR="00434F8A" w:rsidRPr="00434F8A" w:rsidRDefault="00283596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hyperlink w:anchor="_Toc15903055" w:history="1">
        <w:r w:rsidR="00434F8A"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434F8A"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noProof/>
          </w:rPr>
          <w:t>Komentář k návrhu rozpočtu v části Národní dotace</w:t>
        </w:r>
        <w:r w:rsidR="00434F8A" w:rsidRPr="00434F8A">
          <w:rPr>
            <w:rFonts w:ascii="Verdana" w:hAnsi="Verdana"/>
            <w:noProof/>
            <w:webHidden/>
          </w:rPr>
          <w:tab/>
        </w:r>
        <w:r w:rsidR="00434F8A" w:rsidRPr="00434F8A">
          <w:rPr>
            <w:rFonts w:ascii="Verdana" w:hAnsi="Verdana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noProof/>
            <w:webHidden/>
          </w:rPr>
          <w:instrText xml:space="preserve"> PAGEREF _Toc15903055 \h </w:instrText>
        </w:r>
        <w:r w:rsidR="00434F8A" w:rsidRPr="00434F8A">
          <w:rPr>
            <w:rFonts w:ascii="Verdana" w:hAnsi="Verdana"/>
            <w:noProof/>
            <w:webHidden/>
          </w:rPr>
        </w:r>
        <w:r w:rsidR="00434F8A"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14</w:t>
        </w:r>
        <w:r w:rsidR="00434F8A"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7070EF98" w14:textId="1538F682" w:rsidR="00434F8A" w:rsidRPr="00434F8A" w:rsidRDefault="00283596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hyperlink w:anchor="_Toc15903056" w:history="1">
        <w:r w:rsidR="00434F8A"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434F8A"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noProof/>
          </w:rPr>
          <w:t>Komentář k návrhu rozpočtu v části marketing</w:t>
        </w:r>
        <w:r w:rsidR="00434F8A" w:rsidRPr="00434F8A">
          <w:rPr>
            <w:rFonts w:ascii="Verdana" w:hAnsi="Verdana"/>
            <w:noProof/>
            <w:webHidden/>
          </w:rPr>
          <w:tab/>
        </w:r>
        <w:r w:rsidR="00434F8A" w:rsidRPr="00434F8A">
          <w:rPr>
            <w:rFonts w:ascii="Verdana" w:hAnsi="Verdana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noProof/>
            <w:webHidden/>
          </w:rPr>
          <w:instrText xml:space="preserve"> PAGEREF _Toc15903056 \h </w:instrText>
        </w:r>
        <w:r w:rsidR="00434F8A" w:rsidRPr="00434F8A">
          <w:rPr>
            <w:rFonts w:ascii="Verdana" w:hAnsi="Verdana"/>
            <w:noProof/>
            <w:webHidden/>
          </w:rPr>
        </w:r>
        <w:r w:rsidR="00434F8A"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15</w:t>
        </w:r>
        <w:r w:rsidR="00434F8A"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37A4A06B" w14:textId="58F0DE7E" w:rsidR="00434F8A" w:rsidRPr="00434F8A" w:rsidRDefault="00283596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hyperlink w:anchor="_Toc15903057" w:history="1">
        <w:r w:rsidR="00434F8A"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434F8A"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noProof/>
          </w:rPr>
          <w:t>Komentář k návrhu rozpočtu v části správní výdaje</w:t>
        </w:r>
        <w:r w:rsidR="00434F8A" w:rsidRPr="00434F8A">
          <w:rPr>
            <w:rFonts w:ascii="Verdana" w:hAnsi="Verdana"/>
            <w:noProof/>
            <w:webHidden/>
          </w:rPr>
          <w:tab/>
        </w:r>
        <w:r w:rsidR="00434F8A" w:rsidRPr="00434F8A">
          <w:rPr>
            <w:rFonts w:ascii="Verdana" w:hAnsi="Verdana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noProof/>
            <w:webHidden/>
          </w:rPr>
          <w:instrText xml:space="preserve"> PAGEREF _Toc15903057 \h </w:instrText>
        </w:r>
        <w:r w:rsidR="00434F8A" w:rsidRPr="00434F8A">
          <w:rPr>
            <w:rFonts w:ascii="Verdana" w:hAnsi="Verdana"/>
            <w:noProof/>
            <w:webHidden/>
          </w:rPr>
        </w:r>
        <w:r w:rsidR="00434F8A"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16</w:t>
        </w:r>
        <w:r w:rsidR="00434F8A"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41AAE8A3" w14:textId="3CCAFEBA" w:rsidR="00434F8A" w:rsidRPr="00434F8A" w:rsidRDefault="00283596">
      <w:pPr>
        <w:pStyle w:val="Obsah2"/>
        <w:tabs>
          <w:tab w:val="left" w:pos="800"/>
          <w:tab w:val="right" w:leader="dot" w:pos="9628"/>
        </w:tabs>
        <w:rPr>
          <w:rFonts w:ascii="Verdana" w:eastAsiaTheme="minorEastAsia" w:hAnsi="Verdana"/>
          <w:i w:val="0"/>
          <w:iCs w:val="0"/>
          <w:noProof/>
          <w:sz w:val="22"/>
          <w:szCs w:val="22"/>
          <w:lang w:eastAsia="cs-CZ"/>
        </w:rPr>
      </w:pPr>
      <w:hyperlink w:anchor="_Toc15903058" w:history="1">
        <w:r w:rsidR="00434F8A" w:rsidRPr="00434F8A">
          <w:rPr>
            <w:rStyle w:val="Hypertextovodkaz"/>
            <w:rFonts w:ascii="Verdana" w:hAnsi="Verdana" w:cs="Times New Roman"/>
            <w:i w:val="0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 w:rsidR="00434F8A" w:rsidRPr="00434F8A">
          <w:rPr>
            <w:rFonts w:ascii="Verdana" w:eastAsiaTheme="minorEastAsia" w:hAnsi="Verdana"/>
            <w:i w:val="0"/>
            <w:i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i w:val="0"/>
            <w:noProof/>
          </w:rPr>
          <w:t>Neinvestiční výdaje (bez technické pomoci PRV a programu TAIEX)</w:t>
        </w:r>
        <w:r w:rsidR="00434F8A" w:rsidRPr="00434F8A">
          <w:rPr>
            <w:rFonts w:ascii="Verdana" w:hAnsi="Verdana"/>
            <w:i w:val="0"/>
            <w:noProof/>
            <w:webHidden/>
          </w:rPr>
          <w:tab/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i w:val="0"/>
            <w:noProof/>
            <w:webHidden/>
          </w:rPr>
          <w:instrText xml:space="preserve"> PAGEREF _Toc15903058 \h </w:instrText>
        </w:r>
        <w:r w:rsidR="00434F8A" w:rsidRPr="00434F8A">
          <w:rPr>
            <w:rFonts w:ascii="Verdana" w:hAnsi="Verdana"/>
            <w:i w:val="0"/>
            <w:noProof/>
            <w:webHidden/>
          </w:rPr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separate"/>
        </w:r>
        <w:r w:rsidR="00897AF9">
          <w:rPr>
            <w:rFonts w:ascii="Verdana" w:hAnsi="Verdana"/>
            <w:i w:val="0"/>
            <w:noProof/>
            <w:webHidden/>
          </w:rPr>
          <w:t>16</w:t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end"/>
        </w:r>
      </w:hyperlink>
    </w:p>
    <w:p w14:paraId="54AB7ECB" w14:textId="6BC79458" w:rsidR="00434F8A" w:rsidRPr="00434F8A" w:rsidRDefault="00283596">
      <w:pPr>
        <w:pStyle w:val="Obsah2"/>
        <w:tabs>
          <w:tab w:val="left" w:pos="800"/>
          <w:tab w:val="right" w:leader="dot" w:pos="9628"/>
        </w:tabs>
        <w:rPr>
          <w:rFonts w:ascii="Verdana" w:eastAsiaTheme="minorEastAsia" w:hAnsi="Verdana"/>
          <w:i w:val="0"/>
          <w:iCs w:val="0"/>
          <w:noProof/>
          <w:sz w:val="22"/>
          <w:szCs w:val="22"/>
          <w:lang w:eastAsia="cs-CZ"/>
        </w:rPr>
      </w:pPr>
      <w:hyperlink w:anchor="_Toc15903059" w:history="1">
        <w:r w:rsidR="00434F8A" w:rsidRPr="00434F8A">
          <w:rPr>
            <w:rStyle w:val="Hypertextovodkaz"/>
            <w:rFonts w:ascii="Verdana" w:hAnsi="Verdana" w:cs="Times New Roman"/>
            <w:i w:val="0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 w:rsidR="00434F8A" w:rsidRPr="00434F8A">
          <w:rPr>
            <w:rFonts w:ascii="Verdana" w:eastAsiaTheme="minorEastAsia" w:hAnsi="Verdana"/>
            <w:i w:val="0"/>
            <w:i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i w:val="0"/>
            <w:noProof/>
          </w:rPr>
          <w:t>Investiční výdaje (bez technické pomoci PRV) dle rozpočtových položek</w:t>
        </w:r>
        <w:r w:rsidR="00434F8A" w:rsidRPr="00434F8A">
          <w:rPr>
            <w:rFonts w:ascii="Verdana" w:hAnsi="Verdana"/>
            <w:i w:val="0"/>
            <w:noProof/>
            <w:webHidden/>
          </w:rPr>
          <w:tab/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i w:val="0"/>
            <w:noProof/>
            <w:webHidden/>
          </w:rPr>
          <w:instrText xml:space="preserve"> PAGEREF _Toc15903059 \h </w:instrText>
        </w:r>
        <w:r w:rsidR="00434F8A" w:rsidRPr="00434F8A">
          <w:rPr>
            <w:rFonts w:ascii="Verdana" w:hAnsi="Verdana"/>
            <w:i w:val="0"/>
            <w:noProof/>
            <w:webHidden/>
          </w:rPr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separate"/>
        </w:r>
        <w:r w:rsidR="00897AF9">
          <w:rPr>
            <w:rFonts w:ascii="Verdana" w:hAnsi="Verdana"/>
            <w:i w:val="0"/>
            <w:noProof/>
            <w:webHidden/>
          </w:rPr>
          <w:t>20</w:t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end"/>
        </w:r>
      </w:hyperlink>
    </w:p>
    <w:p w14:paraId="522C19D2" w14:textId="6A6F3F41" w:rsidR="00434F8A" w:rsidRPr="00434F8A" w:rsidRDefault="00283596">
      <w:pPr>
        <w:pStyle w:val="Obsah2"/>
        <w:tabs>
          <w:tab w:val="left" w:pos="800"/>
          <w:tab w:val="right" w:leader="dot" w:pos="9628"/>
        </w:tabs>
        <w:rPr>
          <w:rFonts w:ascii="Verdana" w:eastAsiaTheme="minorEastAsia" w:hAnsi="Verdana"/>
          <w:i w:val="0"/>
          <w:iCs w:val="0"/>
          <w:noProof/>
          <w:sz w:val="22"/>
          <w:szCs w:val="22"/>
          <w:lang w:eastAsia="cs-CZ"/>
        </w:rPr>
      </w:pPr>
      <w:hyperlink w:anchor="_Toc15903060" w:history="1">
        <w:r w:rsidR="00434F8A" w:rsidRPr="00434F8A">
          <w:rPr>
            <w:rStyle w:val="Hypertextovodkaz"/>
            <w:rFonts w:ascii="Verdana" w:hAnsi="Verdana" w:cs="Times New Roman"/>
            <w:i w:val="0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</w:t>
        </w:r>
        <w:r w:rsidR="00434F8A" w:rsidRPr="00434F8A">
          <w:rPr>
            <w:rFonts w:ascii="Verdana" w:eastAsiaTheme="minorEastAsia" w:hAnsi="Verdana"/>
            <w:i w:val="0"/>
            <w:i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i w:val="0"/>
            <w:noProof/>
          </w:rPr>
          <w:t>Technická pomoc Programu rozvoje venkova</w:t>
        </w:r>
        <w:r w:rsidR="00434F8A" w:rsidRPr="00434F8A">
          <w:rPr>
            <w:rFonts w:ascii="Verdana" w:hAnsi="Verdana"/>
            <w:i w:val="0"/>
            <w:noProof/>
            <w:webHidden/>
          </w:rPr>
          <w:tab/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i w:val="0"/>
            <w:noProof/>
            <w:webHidden/>
          </w:rPr>
          <w:instrText xml:space="preserve"> PAGEREF _Toc15903060 \h </w:instrText>
        </w:r>
        <w:r w:rsidR="00434F8A" w:rsidRPr="00434F8A">
          <w:rPr>
            <w:rFonts w:ascii="Verdana" w:hAnsi="Verdana"/>
            <w:i w:val="0"/>
            <w:noProof/>
            <w:webHidden/>
          </w:rPr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separate"/>
        </w:r>
        <w:r w:rsidR="00897AF9">
          <w:rPr>
            <w:rFonts w:ascii="Verdana" w:hAnsi="Verdana"/>
            <w:i w:val="0"/>
            <w:noProof/>
            <w:webHidden/>
          </w:rPr>
          <w:t>21</w:t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end"/>
        </w:r>
      </w:hyperlink>
    </w:p>
    <w:p w14:paraId="00E77299" w14:textId="5817617F" w:rsidR="00434F8A" w:rsidRPr="00434F8A" w:rsidRDefault="00283596">
      <w:pPr>
        <w:pStyle w:val="Obsah2"/>
        <w:tabs>
          <w:tab w:val="left" w:pos="800"/>
          <w:tab w:val="right" w:leader="dot" w:pos="9628"/>
        </w:tabs>
        <w:rPr>
          <w:rFonts w:ascii="Verdana" w:eastAsiaTheme="minorEastAsia" w:hAnsi="Verdana"/>
          <w:i w:val="0"/>
          <w:iCs w:val="0"/>
          <w:noProof/>
          <w:sz w:val="22"/>
          <w:szCs w:val="22"/>
          <w:lang w:eastAsia="cs-CZ"/>
        </w:rPr>
      </w:pPr>
      <w:hyperlink w:anchor="_Toc15903061" w:history="1">
        <w:r w:rsidR="00434F8A" w:rsidRPr="00434F8A">
          <w:rPr>
            <w:rStyle w:val="Hypertextovodkaz"/>
            <w:rFonts w:ascii="Verdana" w:hAnsi="Verdana" w:cs="Times New Roman"/>
            <w:i w:val="0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</w:t>
        </w:r>
        <w:r w:rsidR="00434F8A" w:rsidRPr="00434F8A">
          <w:rPr>
            <w:rFonts w:ascii="Verdana" w:eastAsiaTheme="minorEastAsia" w:hAnsi="Verdana"/>
            <w:i w:val="0"/>
            <w:i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i w:val="0"/>
            <w:noProof/>
          </w:rPr>
          <w:t>Studijní mise TAIEX</w:t>
        </w:r>
        <w:r w:rsidR="00434F8A" w:rsidRPr="00434F8A">
          <w:rPr>
            <w:rFonts w:ascii="Verdana" w:hAnsi="Verdana"/>
            <w:i w:val="0"/>
            <w:noProof/>
            <w:webHidden/>
          </w:rPr>
          <w:tab/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i w:val="0"/>
            <w:noProof/>
            <w:webHidden/>
          </w:rPr>
          <w:instrText xml:space="preserve"> PAGEREF _Toc15903061 \h </w:instrText>
        </w:r>
        <w:r w:rsidR="00434F8A" w:rsidRPr="00434F8A">
          <w:rPr>
            <w:rFonts w:ascii="Verdana" w:hAnsi="Verdana"/>
            <w:i w:val="0"/>
            <w:noProof/>
            <w:webHidden/>
          </w:rPr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separate"/>
        </w:r>
        <w:r w:rsidR="00897AF9">
          <w:rPr>
            <w:rFonts w:ascii="Verdana" w:hAnsi="Verdana"/>
            <w:i w:val="0"/>
            <w:noProof/>
            <w:webHidden/>
          </w:rPr>
          <w:t>21</w:t>
        </w:r>
        <w:r w:rsidR="00434F8A" w:rsidRPr="00434F8A">
          <w:rPr>
            <w:rFonts w:ascii="Verdana" w:hAnsi="Verdana"/>
            <w:i w:val="0"/>
            <w:noProof/>
            <w:webHidden/>
          </w:rPr>
          <w:fldChar w:fldCharType="end"/>
        </w:r>
      </w:hyperlink>
    </w:p>
    <w:p w14:paraId="4A23FADF" w14:textId="143135C8" w:rsidR="00434F8A" w:rsidRPr="00434F8A" w:rsidRDefault="00283596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hyperlink w:anchor="_Toc15903062" w:history="1">
        <w:r w:rsidR="00434F8A"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434F8A"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noProof/>
          </w:rPr>
          <w:t>Závěr</w:t>
        </w:r>
        <w:r w:rsidR="00434F8A" w:rsidRPr="00434F8A">
          <w:rPr>
            <w:rFonts w:ascii="Verdana" w:hAnsi="Verdana"/>
            <w:noProof/>
            <w:webHidden/>
          </w:rPr>
          <w:tab/>
        </w:r>
        <w:r w:rsidR="00434F8A" w:rsidRPr="00434F8A">
          <w:rPr>
            <w:rFonts w:ascii="Verdana" w:hAnsi="Verdana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noProof/>
            <w:webHidden/>
          </w:rPr>
          <w:instrText xml:space="preserve"> PAGEREF _Toc15903062 \h </w:instrText>
        </w:r>
        <w:r w:rsidR="00434F8A" w:rsidRPr="00434F8A">
          <w:rPr>
            <w:rFonts w:ascii="Verdana" w:hAnsi="Verdana"/>
            <w:noProof/>
            <w:webHidden/>
          </w:rPr>
        </w:r>
        <w:r w:rsidR="00434F8A"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22</w:t>
        </w:r>
        <w:r w:rsidR="00434F8A"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615C2C0E" w14:textId="6B5BC892" w:rsidR="00434F8A" w:rsidRPr="00434F8A" w:rsidRDefault="00283596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hyperlink w:anchor="_Toc15903063" w:history="1">
        <w:r w:rsidR="00434F8A"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434F8A"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noProof/>
          </w:rPr>
          <w:t>Přehled legislativy</w:t>
        </w:r>
        <w:r w:rsidR="00434F8A" w:rsidRPr="00434F8A">
          <w:rPr>
            <w:rFonts w:ascii="Verdana" w:hAnsi="Verdana"/>
            <w:noProof/>
            <w:webHidden/>
          </w:rPr>
          <w:tab/>
        </w:r>
        <w:r w:rsidR="00434F8A" w:rsidRPr="00434F8A">
          <w:rPr>
            <w:rFonts w:ascii="Verdana" w:hAnsi="Verdana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noProof/>
            <w:webHidden/>
          </w:rPr>
          <w:instrText xml:space="preserve"> PAGEREF _Toc15903063 \h </w:instrText>
        </w:r>
        <w:r w:rsidR="00434F8A" w:rsidRPr="00434F8A">
          <w:rPr>
            <w:rFonts w:ascii="Verdana" w:hAnsi="Verdana"/>
            <w:noProof/>
            <w:webHidden/>
          </w:rPr>
        </w:r>
        <w:r w:rsidR="00434F8A"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23</w:t>
        </w:r>
        <w:r w:rsidR="00434F8A"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281301BC" w14:textId="2B61E982" w:rsidR="00434F8A" w:rsidRPr="00434F8A" w:rsidRDefault="00283596">
      <w:pPr>
        <w:pStyle w:val="Obsah1"/>
        <w:tabs>
          <w:tab w:val="left" w:pos="400"/>
          <w:tab w:val="right" w:leader="dot" w:pos="9628"/>
        </w:tabs>
        <w:rPr>
          <w:rFonts w:ascii="Verdana" w:eastAsiaTheme="minorEastAsia" w:hAnsi="Verdana"/>
          <w:b w:val="0"/>
          <w:bCs w:val="0"/>
          <w:noProof/>
          <w:sz w:val="22"/>
          <w:szCs w:val="22"/>
          <w:lang w:eastAsia="cs-CZ"/>
        </w:rPr>
      </w:pPr>
      <w:hyperlink w:anchor="_Toc15903064" w:history="1">
        <w:r w:rsidR="00434F8A" w:rsidRPr="00434F8A">
          <w:rPr>
            <w:rStyle w:val="Hypertextovodkaz"/>
            <w:rFonts w:ascii="Verdana" w:hAnsi="Verdana"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</w:t>
        </w:r>
        <w:r w:rsidR="00434F8A" w:rsidRPr="00434F8A">
          <w:rPr>
            <w:rFonts w:ascii="Verdana" w:eastAsiaTheme="minorEastAsia" w:hAnsi="Verdana"/>
            <w:b w:val="0"/>
            <w:bCs w:val="0"/>
            <w:noProof/>
            <w:sz w:val="22"/>
            <w:szCs w:val="22"/>
            <w:lang w:eastAsia="cs-CZ"/>
          </w:rPr>
          <w:tab/>
        </w:r>
        <w:r w:rsidR="00434F8A" w:rsidRPr="00434F8A">
          <w:rPr>
            <w:rStyle w:val="Hypertextovodkaz"/>
            <w:rFonts w:ascii="Verdana" w:hAnsi="Verdana"/>
            <w:noProof/>
          </w:rPr>
          <w:t>Přehled zkratek</w:t>
        </w:r>
        <w:r w:rsidR="00434F8A" w:rsidRPr="00434F8A">
          <w:rPr>
            <w:rFonts w:ascii="Verdana" w:hAnsi="Verdana"/>
            <w:noProof/>
            <w:webHidden/>
          </w:rPr>
          <w:tab/>
        </w:r>
        <w:r w:rsidR="00434F8A" w:rsidRPr="00434F8A">
          <w:rPr>
            <w:rFonts w:ascii="Verdana" w:hAnsi="Verdana"/>
            <w:noProof/>
            <w:webHidden/>
          </w:rPr>
          <w:fldChar w:fldCharType="begin"/>
        </w:r>
        <w:r w:rsidR="00434F8A" w:rsidRPr="00434F8A">
          <w:rPr>
            <w:rFonts w:ascii="Verdana" w:hAnsi="Verdana"/>
            <w:noProof/>
            <w:webHidden/>
          </w:rPr>
          <w:instrText xml:space="preserve"> PAGEREF _Toc15903064 \h </w:instrText>
        </w:r>
        <w:r w:rsidR="00434F8A" w:rsidRPr="00434F8A">
          <w:rPr>
            <w:rFonts w:ascii="Verdana" w:hAnsi="Verdana"/>
            <w:noProof/>
            <w:webHidden/>
          </w:rPr>
        </w:r>
        <w:r w:rsidR="00434F8A" w:rsidRPr="00434F8A">
          <w:rPr>
            <w:rFonts w:ascii="Verdana" w:hAnsi="Verdana"/>
            <w:noProof/>
            <w:webHidden/>
          </w:rPr>
          <w:fldChar w:fldCharType="separate"/>
        </w:r>
        <w:r w:rsidR="00897AF9">
          <w:rPr>
            <w:rFonts w:ascii="Verdana" w:hAnsi="Verdana"/>
            <w:noProof/>
            <w:webHidden/>
          </w:rPr>
          <w:t>27</w:t>
        </w:r>
        <w:r w:rsidR="00434F8A" w:rsidRPr="00434F8A">
          <w:rPr>
            <w:rFonts w:ascii="Verdana" w:hAnsi="Verdana"/>
            <w:noProof/>
            <w:webHidden/>
          </w:rPr>
          <w:fldChar w:fldCharType="end"/>
        </w:r>
      </w:hyperlink>
    </w:p>
    <w:p w14:paraId="4CF88DE5" w14:textId="17AF9123" w:rsidR="00434F8A" w:rsidRDefault="00434F8A" w:rsidP="00434F8A">
      <w:r w:rsidRPr="00434F8A">
        <w:fldChar w:fldCharType="end"/>
      </w:r>
    </w:p>
    <w:p w14:paraId="455F99B9" w14:textId="4C43EA20" w:rsidR="00434F8A" w:rsidRPr="00434F8A" w:rsidRDefault="00434F8A" w:rsidP="00434F8A">
      <w:pPr>
        <w:rPr>
          <w:b/>
          <w:szCs w:val="20"/>
        </w:rPr>
      </w:pPr>
      <w:r w:rsidRPr="00434F8A">
        <w:rPr>
          <w:b/>
          <w:szCs w:val="20"/>
        </w:rPr>
        <w:t>Přílohy</w:t>
      </w:r>
    </w:p>
    <w:p w14:paraId="7EF024E1" w14:textId="6D6A568C" w:rsidR="00434F8A" w:rsidRPr="00A71F47" w:rsidRDefault="00434F8A" w:rsidP="00624412">
      <w:pPr>
        <w:pStyle w:val="Odstavecseseznamem"/>
        <w:numPr>
          <w:ilvl w:val="0"/>
          <w:numId w:val="7"/>
        </w:numPr>
        <w:spacing w:after="120"/>
        <w:ind w:left="357" w:hanging="357"/>
        <w:rPr>
          <w:rFonts w:ascii="Verdana" w:hAnsi="Verdana"/>
          <w:sz w:val="20"/>
        </w:rPr>
      </w:pPr>
      <w:r w:rsidRPr="00A71F47">
        <w:rPr>
          <w:rFonts w:ascii="Verdana" w:hAnsi="Verdana"/>
          <w:sz w:val="20"/>
        </w:rPr>
        <w:t>Příloha č. 1 Návrh rozpočtu SZIF na rok 2020</w:t>
      </w:r>
    </w:p>
    <w:p w14:paraId="5DC3C74B" w14:textId="68625D9A" w:rsidR="00434F8A" w:rsidRPr="00A71F47" w:rsidRDefault="00434F8A" w:rsidP="00624412">
      <w:pPr>
        <w:pStyle w:val="Odstavecseseznamem"/>
        <w:numPr>
          <w:ilvl w:val="0"/>
          <w:numId w:val="7"/>
        </w:numPr>
        <w:spacing w:after="120"/>
        <w:ind w:left="357" w:hanging="357"/>
        <w:rPr>
          <w:rFonts w:ascii="Verdana" w:hAnsi="Verdana"/>
          <w:sz w:val="20"/>
        </w:rPr>
      </w:pPr>
      <w:r w:rsidRPr="00A71F47">
        <w:rPr>
          <w:rFonts w:ascii="Verdana" w:hAnsi="Verdana"/>
          <w:sz w:val="20"/>
        </w:rPr>
        <w:t>Příloha č. 2 k vyhlášce č. 133/2013 Sb., o stanovení rozsahu a struktury údajů pro vypracování návrhu zákona o státním rozpočtu a návrhu střednědobého výhledu státního rozpočtu a lhůtách pro jejich předkládání</w:t>
      </w:r>
    </w:p>
    <w:p w14:paraId="6479A3A4" w14:textId="77777777" w:rsidR="00434F8A" w:rsidRDefault="00434F8A" w:rsidP="00434F8A"/>
    <w:p w14:paraId="5D16DE92" w14:textId="018E58FD" w:rsidR="00434F8A" w:rsidRDefault="00434F8A">
      <w:pPr>
        <w:spacing w:after="160" w:line="259" w:lineRule="auto"/>
        <w:jc w:val="left"/>
        <w:rPr>
          <w:szCs w:val="20"/>
        </w:rPr>
      </w:pPr>
      <w:r>
        <w:rPr>
          <w:szCs w:val="20"/>
        </w:rPr>
        <w:br w:type="page"/>
      </w:r>
    </w:p>
    <w:p w14:paraId="67C819D6" w14:textId="77777777" w:rsidR="00434F8A" w:rsidRDefault="00434F8A" w:rsidP="0029432B">
      <w:pPr>
        <w:rPr>
          <w:szCs w:val="20"/>
        </w:rPr>
      </w:pPr>
    </w:p>
    <w:p w14:paraId="3E59DACC" w14:textId="2BB1536E" w:rsidR="0029432B" w:rsidRPr="005375A1" w:rsidRDefault="004D3C64" w:rsidP="005375A1">
      <w:pPr>
        <w:pStyle w:val="Nadpis1"/>
      </w:pPr>
      <w:bookmarkStart w:id="2" w:name="_Toc15903050"/>
      <w:r>
        <w:t>Úvod</w:t>
      </w:r>
      <w:bookmarkEnd w:id="2"/>
    </w:p>
    <w:p w14:paraId="0895DEF0" w14:textId="400A25FC" w:rsidR="00727F5B" w:rsidRPr="00103092" w:rsidRDefault="00727F5B" w:rsidP="00727F5B">
      <w:pPr>
        <w:rPr>
          <w:lang w:eastAsia="cs-CZ"/>
        </w:rPr>
      </w:pPr>
      <w:r w:rsidRPr="00FA42EC">
        <w:rPr>
          <w:szCs w:val="20"/>
        </w:rPr>
        <w:t xml:space="preserve">Na základě § 6c zákona č. 256/2000 Sb., o Státním zemědělském intervenčním fondu a o změně některých dalších zákonů, </w:t>
      </w:r>
      <w:r w:rsidR="00D62105" w:rsidRPr="00F81549">
        <w:rPr>
          <w:szCs w:val="20"/>
        </w:rPr>
        <w:t>ve znění pozdějších předpisů</w:t>
      </w:r>
      <w:r w:rsidRPr="00FA42EC">
        <w:rPr>
          <w:szCs w:val="20"/>
        </w:rPr>
        <w:t>, zpracoval SZIF a prostřednictvím Ministerstva zemědělství předkládá vládě ČR „Návrh rozpočtu Státního zemědělského</w:t>
      </w:r>
      <w:r>
        <w:rPr>
          <w:szCs w:val="20"/>
        </w:rPr>
        <w:t xml:space="preserve"> intervenčního fondu na rok 2020</w:t>
      </w:r>
      <w:r w:rsidRPr="00FA42EC">
        <w:rPr>
          <w:szCs w:val="20"/>
        </w:rPr>
        <w:t xml:space="preserve">“. </w:t>
      </w:r>
      <w:r w:rsidRPr="0029432B">
        <w:rPr>
          <w:b/>
          <w:lang w:eastAsia="cs-CZ"/>
        </w:rPr>
        <w:t>Návrh rozpočtu SZIF na rok 20</w:t>
      </w:r>
      <w:r>
        <w:rPr>
          <w:b/>
          <w:lang w:eastAsia="cs-CZ"/>
        </w:rPr>
        <w:t>20</w:t>
      </w:r>
      <w:r w:rsidRPr="0029432B">
        <w:rPr>
          <w:b/>
          <w:lang w:eastAsia="cs-CZ"/>
        </w:rPr>
        <w:t xml:space="preserve"> vychází z přidělených dotací z kapito</w:t>
      </w:r>
      <w:r>
        <w:rPr>
          <w:b/>
          <w:lang w:eastAsia="cs-CZ"/>
        </w:rPr>
        <w:t xml:space="preserve">ly Ministerstva zemědělství pro </w:t>
      </w:r>
      <w:r w:rsidRPr="0029432B">
        <w:rPr>
          <w:b/>
          <w:lang w:eastAsia="cs-CZ"/>
        </w:rPr>
        <w:t>SZIF ozn</w:t>
      </w:r>
      <w:r>
        <w:rPr>
          <w:b/>
          <w:lang w:eastAsia="cs-CZ"/>
        </w:rPr>
        <w:t>ámených správcem kapitoly dne 16. července 2019</w:t>
      </w:r>
      <w:r w:rsidR="007F28DC">
        <w:rPr>
          <w:b/>
          <w:lang w:eastAsia="cs-CZ"/>
        </w:rPr>
        <w:t xml:space="preserve"> </w:t>
      </w:r>
      <w:r w:rsidR="007F28DC" w:rsidRPr="007132E3">
        <w:rPr>
          <w:b/>
          <w:lang w:eastAsia="cs-CZ"/>
        </w:rPr>
        <w:t xml:space="preserve">a dne </w:t>
      </w:r>
      <w:r w:rsidR="007132E3">
        <w:rPr>
          <w:b/>
          <w:lang w:eastAsia="cs-CZ"/>
        </w:rPr>
        <w:t>29</w:t>
      </w:r>
      <w:r w:rsidR="007F28DC" w:rsidRPr="007132E3">
        <w:rPr>
          <w:b/>
          <w:lang w:eastAsia="cs-CZ"/>
        </w:rPr>
        <w:t>. srpna 2019</w:t>
      </w:r>
      <w:r w:rsidRPr="0029432B">
        <w:rPr>
          <w:b/>
          <w:lang w:eastAsia="cs-CZ"/>
        </w:rPr>
        <w:t>.</w:t>
      </w:r>
      <w:r>
        <w:rPr>
          <w:b/>
          <w:lang w:eastAsia="cs-CZ"/>
        </w:rPr>
        <w:t xml:space="preserve"> </w:t>
      </w:r>
      <w:r w:rsidRPr="00103092">
        <w:rPr>
          <w:lang w:eastAsia="cs-CZ"/>
        </w:rPr>
        <w:t>Dle přílohy č. 4 dopisu Ministerstva financí pod č.j.: </w:t>
      </w:r>
      <w:r w:rsidRPr="00103092">
        <w:rPr>
          <w:rFonts w:cs="TimesNewRomanPSMT"/>
          <w:szCs w:val="20"/>
        </w:rPr>
        <w:t>MF-16329/2019/1904-2</w:t>
      </w:r>
      <w:r w:rsidRPr="00103092">
        <w:rPr>
          <w:lang w:eastAsia="cs-CZ"/>
        </w:rPr>
        <w:t xml:space="preserve"> byl v návrhu rozpočtu SZIF na rok 2020 pro převod finančních prostředků z € na Kč použit kurz 25 Kč/€.</w:t>
      </w:r>
    </w:p>
    <w:p w14:paraId="5AF76090" w14:textId="77777777" w:rsidR="007132E3" w:rsidRDefault="007132E3" w:rsidP="007132E3">
      <w:pPr>
        <w:pStyle w:val="Bezmezer"/>
      </w:pPr>
    </w:p>
    <w:p w14:paraId="349AC7F4" w14:textId="7E3539CD" w:rsidR="001077BA" w:rsidRPr="00FA42EC" w:rsidRDefault="001077BA" w:rsidP="00727F5B">
      <w:pPr>
        <w:rPr>
          <w:rFonts w:cs="Times New Roman"/>
          <w:bCs/>
          <w:szCs w:val="20"/>
        </w:rPr>
      </w:pPr>
      <w:r w:rsidRPr="00FA42EC">
        <w:rPr>
          <w:rFonts w:cs="Times New Roman"/>
          <w:b/>
          <w:bCs/>
          <w:szCs w:val="20"/>
        </w:rPr>
        <w:t>Příjmy:</w:t>
      </w:r>
      <w:r w:rsidRPr="00FA42EC">
        <w:rPr>
          <w:rFonts w:cs="Times New Roman"/>
          <w:bCs/>
          <w:szCs w:val="20"/>
        </w:rPr>
        <w:t xml:space="preserve"> </w:t>
      </w:r>
    </w:p>
    <w:p w14:paraId="30F5AA17" w14:textId="3DE1A8B1" w:rsidR="001077BA" w:rsidRPr="00727F5B" w:rsidRDefault="001077BA" w:rsidP="00624412">
      <w:pPr>
        <w:pStyle w:val="Odstavecseseznamem"/>
        <w:numPr>
          <w:ilvl w:val="0"/>
          <w:numId w:val="6"/>
        </w:numPr>
        <w:spacing w:after="120" w:line="276" w:lineRule="auto"/>
        <w:ind w:left="357" w:hanging="357"/>
        <w:rPr>
          <w:rFonts w:ascii="Verdana" w:hAnsi="Verdana"/>
          <w:sz w:val="20"/>
        </w:rPr>
      </w:pPr>
      <w:r w:rsidRPr="00727F5B">
        <w:rPr>
          <w:rFonts w:ascii="Verdana" w:hAnsi="Verdana"/>
          <w:sz w:val="20"/>
        </w:rPr>
        <w:t xml:space="preserve">dotace z kapitoly Ministerstva zemědělství na rok 2020 ve výši </w:t>
      </w:r>
      <w:r w:rsidR="00C41F49">
        <w:rPr>
          <w:rFonts w:ascii="Verdana" w:hAnsi="Verdana"/>
          <w:b/>
          <w:sz w:val="20"/>
        </w:rPr>
        <w:t>41 954 177</w:t>
      </w:r>
      <w:r w:rsidRPr="00727F5B">
        <w:rPr>
          <w:rFonts w:ascii="Verdana" w:hAnsi="Verdana"/>
          <w:b/>
          <w:sz w:val="20"/>
        </w:rPr>
        <w:t xml:space="preserve"> tis. Kč</w:t>
      </w:r>
      <w:r w:rsidRPr="00727F5B">
        <w:rPr>
          <w:rFonts w:ascii="Verdana" w:hAnsi="Verdana"/>
          <w:sz w:val="20"/>
        </w:rPr>
        <w:t>, z toho dotac</w:t>
      </w:r>
      <w:r w:rsidR="00925AB1" w:rsidRPr="00727F5B">
        <w:rPr>
          <w:rFonts w:ascii="Verdana" w:hAnsi="Verdana"/>
          <w:sz w:val="20"/>
        </w:rPr>
        <w:t>e</w:t>
      </w:r>
      <w:r w:rsidR="006D6B06">
        <w:rPr>
          <w:rFonts w:ascii="Verdana" w:hAnsi="Verdana"/>
          <w:sz w:val="20"/>
        </w:rPr>
        <w:t xml:space="preserve"> ze státního rozpočtu ve výši 11 190</w:t>
      </w:r>
      <w:r w:rsidR="00925AB1" w:rsidRPr="00727F5B">
        <w:rPr>
          <w:rFonts w:ascii="Verdana" w:hAnsi="Verdana"/>
          <w:sz w:val="20"/>
        </w:rPr>
        <w:t xml:space="preserve"> 439</w:t>
      </w:r>
      <w:r w:rsidRPr="00727F5B">
        <w:rPr>
          <w:rFonts w:ascii="Verdana" w:hAnsi="Verdana"/>
          <w:sz w:val="20"/>
        </w:rPr>
        <w:t xml:space="preserve"> tis. Kč a dotace z rozpočtu EU ve výši </w:t>
      </w:r>
      <w:r w:rsidR="006D6B06">
        <w:rPr>
          <w:rFonts w:ascii="Verdana" w:hAnsi="Verdana"/>
          <w:sz w:val="20"/>
        </w:rPr>
        <w:t>30 763 738</w:t>
      </w:r>
      <w:r w:rsidR="00727F5B" w:rsidRPr="00727F5B">
        <w:rPr>
          <w:rFonts w:ascii="Verdana" w:hAnsi="Verdana"/>
          <w:sz w:val="20"/>
        </w:rPr>
        <w:t xml:space="preserve"> tis. Kč,</w:t>
      </w:r>
    </w:p>
    <w:p w14:paraId="01B1FA12" w14:textId="6D9795BE" w:rsidR="001077BA" w:rsidRDefault="001077BA" w:rsidP="00624412">
      <w:pPr>
        <w:pStyle w:val="Odstavecseseznamem"/>
        <w:numPr>
          <w:ilvl w:val="0"/>
          <w:numId w:val="6"/>
        </w:numPr>
        <w:spacing w:after="120" w:line="276" w:lineRule="auto"/>
        <w:ind w:left="357" w:hanging="357"/>
        <w:rPr>
          <w:rFonts w:ascii="Verdana" w:hAnsi="Verdana"/>
          <w:sz w:val="20"/>
        </w:rPr>
      </w:pPr>
      <w:r w:rsidRPr="00727F5B">
        <w:rPr>
          <w:rFonts w:ascii="Verdana" w:hAnsi="Verdana"/>
          <w:sz w:val="20"/>
        </w:rPr>
        <w:t xml:space="preserve">ostatní příjmy celkem ve výši </w:t>
      </w:r>
      <w:r w:rsidR="00D754E1" w:rsidRPr="00233FDF">
        <w:rPr>
          <w:rFonts w:ascii="Verdana" w:hAnsi="Verdana"/>
          <w:b/>
          <w:sz w:val="20"/>
        </w:rPr>
        <w:t>42 786</w:t>
      </w:r>
      <w:r w:rsidRPr="00233FDF">
        <w:rPr>
          <w:rFonts w:ascii="Verdana" w:hAnsi="Verdana"/>
          <w:b/>
          <w:sz w:val="20"/>
        </w:rPr>
        <w:t xml:space="preserve"> </w:t>
      </w:r>
      <w:r w:rsidRPr="00727F5B">
        <w:rPr>
          <w:rFonts w:ascii="Verdana" w:hAnsi="Verdana"/>
          <w:b/>
          <w:sz w:val="20"/>
        </w:rPr>
        <w:t>tis. Kč</w:t>
      </w:r>
      <w:r w:rsidRPr="00727F5B">
        <w:rPr>
          <w:rFonts w:ascii="Verdana" w:hAnsi="Verdana"/>
          <w:sz w:val="20"/>
        </w:rPr>
        <w:t xml:space="preserve">, z </w:t>
      </w:r>
      <w:r w:rsidR="00925AB1" w:rsidRPr="00727F5B">
        <w:rPr>
          <w:rFonts w:ascii="Verdana" w:hAnsi="Verdana"/>
          <w:sz w:val="20"/>
        </w:rPr>
        <w:t xml:space="preserve">toho </w:t>
      </w:r>
      <w:r w:rsidRPr="00727F5B">
        <w:rPr>
          <w:rFonts w:ascii="Verdana" w:hAnsi="Verdana"/>
          <w:sz w:val="20"/>
        </w:rPr>
        <w:t>příjmy na technickou pomoc Programu rozvoje ve</w:t>
      </w:r>
      <w:r w:rsidR="00925AB1" w:rsidRPr="00727F5B">
        <w:rPr>
          <w:rFonts w:ascii="Verdana" w:hAnsi="Verdana"/>
          <w:sz w:val="20"/>
        </w:rPr>
        <w:t>nkova ve výši 42 585 tis. Kč</w:t>
      </w:r>
      <w:r w:rsidR="00AD3049">
        <w:rPr>
          <w:rFonts w:ascii="Verdana" w:hAnsi="Verdana"/>
          <w:sz w:val="20"/>
        </w:rPr>
        <w:t xml:space="preserve"> (21 505 tis. Kč ze státního rozpočtu</w:t>
      </w:r>
      <w:r w:rsidR="00F23E79">
        <w:rPr>
          <w:rFonts w:ascii="Verdana" w:hAnsi="Verdana"/>
          <w:sz w:val="20"/>
        </w:rPr>
        <w:t xml:space="preserve"> a 21 080 tis. Kč z rozpočtu EU)</w:t>
      </w:r>
      <w:r w:rsidR="00925AB1" w:rsidRPr="00727F5B">
        <w:rPr>
          <w:rFonts w:ascii="Verdana" w:hAnsi="Verdana"/>
          <w:sz w:val="20"/>
        </w:rPr>
        <w:t xml:space="preserve"> </w:t>
      </w:r>
      <w:r w:rsidRPr="00727F5B">
        <w:rPr>
          <w:rFonts w:ascii="Verdana" w:hAnsi="Verdana"/>
          <w:sz w:val="20"/>
        </w:rPr>
        <w:t>a transfer z</w:t>
      </w:r>
      <w:r w:rsidR="00925AB1" w:rsidRPr="00727F5B">
        <w:rPr>
          <w:rFonts w:ascii="Verdana" w:hAnsi="Verdana"/>
          <w:sz w:val="20"/>
        </w:rPr>
        <w:t> EU na program TAIEX ve výši 201</w:t>
      </w:r>
      <w:r w:rsidRPr="00727F5B">
        <w:rPr>
          <w:rFonts w:ascii="Verdana" w:hAnsi="Verdana"/>
          <w:sz w:val="20"/>
        </w:rPr>
        <w:t xml:space="preserve"> tis. Kč.</w:t>
      </w:r>
    </w:p>
    <w:p w14:paraId="1ED4BFEC" w14:textId="20FDF29C" w:rsidR="002364C0" w:rsidRPr="002364C0" w:rsidRDefault="002364C0" w:rsidP="002364C0">
      <w:pPr>
        <w:rPr>
          <w:rFonts w:ascii="Times New Roman" w:hAnsi="Times New Roman"/>
          <w:bCs/>
          <w:sz w:val="24"/>
          <w:szCs w:val="20"/>
        </w:rPr>
      </w:pPr>
      <w:r>
        <w:rPr>
          <w:b/>
          <w:bCs/>
          <w:szCs w:val="20"/>
        </w:rPr>
        <w:t>Ostatní zdroje</w:t>
      </w:r>
      <w:r w:rsidRPr="002364C0">
        <w:rPr>
          <w:b/>
          <w:bCs/>
          <w:szCs w:val="20"/>
        </w:rPr>
        <w:t>:</w:t>
      </w:r>
      <w:r w:rsidRPr="002364C0">
        <w:rPr>
          <w:bCs/>
          <w:szCs w:val="20"/>
        </w:rPr>
        <w:t xml:space="preserve"> </w:t>
      </w:r>
    </w:p>
    <w:p w14:paraId="7A521507" w14:textId="6A1D15C3" w:rsidR="00727F5B" w:rsidRDefault="001077BA" w:rsidP="00624412">
      <w:pPr>
        <w:pStyle w:val="Odstavecseseznamem"/>
        <w:numPr>
          <w:ilvl w:val="0"/>
          <w:numId w:val="6"/>
        </w:numPr>
        <w:spacing w:after="120" w:line="276" w:lineRule="auto"/>
        <w:ind w:left="357" w:hanging="357"/>
        <w:rPr>
          <w:rFonts w:ascii="Verdana" w:hAnsi="Verdana"/>
          <w:sz w:val="20"/>
        </w:rPr>
      </w:pPr>
      <w:r w:rsidRPr="00727F5B">
        <w:rPr>
          <w:rFonts w:ascii="Verdana" w:hAnsi="Verdana"/>
          <w:sz w:val="20"/>
        </w:rPr>
        <w:t>zápůjčka na intervenční nákupy ve výši 226 800 tis. Kč.</w:t>
      </w:r>
    </w:p>
    <w:p w14:paraId="5F375DF9" w14:textId="419C2537" w:rsidR="001077BA" w:rsidRPr="00727F5B" w:rsidRDefault="00727F5B" w:rsidP="00727F5B">
      <w:pPr>
        <w:spacing w:after="160" w:line="259" w:lineRule="auto"/>
        <w:jc w:val="left"/>
        <w:rPr>
          <w:rFonts w:eastAsia="Times New Roman" w:cs="Times New Roman"/>
          <w:szCs w:val="24"/>
          <w:lang w:eastAsia="cs-CZ"/>
        </w:rPr>
      </w:pPr>
      <w:r>
        <w:br w:type="page"/>
      </w:r>
    </w:p>
    <w:p w14:paraId="550E5662" w14:textId="14279D4A" w:rsidR="0029432B" w:rsidRPr="0029432B" w:rsidRDefault="0029432B" w:rsidP="004D3C64">
      <w:pPr>
        <w:pStyle w:val="Nadpis1"/>
      </w:pPr>
      <w:bookmarkStart w:id="3" w:name="_Toc15903051"/>
      <w:r w:rsidRPr="0029432B">
        <w:lastRenderedPageBreak/>
        <w:t>Komentář k návrhu rozpočtu v části Společná zemědělská politika</w:t>
      </w:r>
      <w:bookmarkEnd w:id="3"/>
    </w:p>
    <w:p w14:paraId="385ACF92" w14:textId="77777777" w:rsidR="00844AEE" w:rsidRPr="00844AEE" w:rsidRDefault="00844AEE" w:rsidP="004D3C64">
      <w:pPr>
        <w:pStyle w:val="Nadpis2"/>
      </w:pPr>
      <w:bookmarkStart w:id="4" w:name="_Toc524684089"/>
      <w:bookmarkStart w:id="5" w:name="_Toc15903052"/>
      <w:r w:rsidRPr="00844AEE">
        <w:t>Přímé platby a Přechodná vnitrostátní podpora</w:t>
      </w:r>
      <w:bookmarkEnd w:id="4"/>
      <w:bookmarkEnd w:id="5"/>
      <w:r w:rsidRPr="00844AEE">
        <w:t xml:space="preserve">  </w:t>
      </w:r>
    </w:p>
    <w:p w14:paraId="5B286FA8" w14:textId="5BB3997B" w:rsidR="00844AEE" w:rsidRPr="00FA42EC" w:rsidRDefault="00844AEE" w:rsidP="00844AEE">
      <w:pPr>
        <w:rPr>
          <w:lang w:eastAsia="cs-CZ"/>
        </w:rPr>
      </w:pPr>
      <w:r>
        <w:rPr>
          <w:lang w:eastAsia="cs-CZ"/>
        </w:rPr>
        <w:t>Přímé platby v roce 2020</w:t>
      </w:r>
      <w:r w:rsidRPr="00FA42EC">
        <w:rPr>
          <w:lang w:eastAsia="cs-CZ"/>
        </w:rPr>
        <w:t xml:space="preserve"> zahrnují Jednotnou platbu na plochu (SAPS), Platbu pro zemědělce dodržující zemědělské postupy příznivé pro klima a životní p</w:t>
      </w:r>
      <w:r w:rsidR="000B4CE1">
        <w:rPr>
          <w:lang w:eastAsia="cs-CZ"/>
        </w:rPr>
        <w:t>rostředí (Greening), Platbu pro </w:t>
      </w:r>
      <w:r w:rsidRPr="00FA42EC">
        <w:rPr>
          <w:lang w:eastAsia="cs-CZ"/>
        </w:rPr>
        <w:t xml:space="preserve">mladé zemědělce, Dobrovolné podpory vázané na produkci. </w:t>
      </w:r>
    </w:p>
    <w:p w14:paraId="395069AE" w14:textId="2C0FC20D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Obálky na přímé platby pro roky 2015 až 2020 vycházejí z nařízení Komise v přenesené pravomoc</w:t>
      </w:r>
      <w:r>
        <w:rPr>
          <w:lang w:eastAsia="cs-CZ"/>
        </w:rPr>
        <w:t>i (EU) 2015/851</w:t>
      </w:r>
      <w:r w:rsidRPr="00FA42EC">
        <w:rPr>
          <w:lang w:eastAsia="cs-CZ"/>
        </w:rPr>
        <w:t>.</w:t>
      </w:r>
    </w:p>
    <w:p w14:paraId="74AF06E4" w14:textId="77777777" w:rsidR="00844AEE" w:rsidRPr="00FA42EC" w:rsidRDefault="00844AEE" w:rsidP="00844AEE">
      <w:pPr>
        <w:pStyle w:val="Nadpis5"/>
        <w:rPr>
          <w:b/>
        </w:rPr>
      </w:pPr>
      <w:r w:rsidRPr="00FA42EC">
        <w:t>Jednotná platba na plochu (SAPS)</w:t>
      </w:r>
    </w:p>
    <w:p w14:paraId="79A84FBC" w14:textId="074158EF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Tato platba se řídí nařízením Evropského parla</w:t>
      </w:r>
      <w:r>
        <w:rPr>
          <w:lang w:eastAsia="cs-CZ"/>
        </w:rPr>
        <w:t xml:space="preserve">mentu a Rady (EU) č. 1306/2013, v platném znění, </w:t>
      </w:r>
      <w:r w:rsidRPr="00FA42EC">
        <w:rPr>
          <w:lang w:eastAsia="cs-CZ"/>
        </w:rPr>
        <w:t xml:space="preserve">nařízením Evropského parlamentu a Rady (EU) č. 1307/2013,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 xml:space="preserve">nařízením Komise v přenesené pravomoci (EU) č. 639/2014, </w:t>
      </w:r>
      <w:r w:rsidR="001A1499">
        <w:rPr>
          <w:lang w:eastAsia="cs-CZ"/>
        </w:rPr>
        <w:t xml:space="preserve">v </w:t>
      </w:r>
      <w:r>
        <w:rPr>
          <w:lang w:eastAsia="cs-CZ"/>
        </w:rPr>
        <w:t xml:space="preserve">platném znění, </w:t>
      </w:r>
      <w:r w:rsidR="000B4CE1">
        <w:rPr>
          <w:lang w:eastAsia="cs-CZ"/>
        </w:rPr>
        <w:t>nařízením Komise v </w:t>
      </w:r>
      <w:r w:rsidRPr="00FA42EC">
        <w:rPr>
          <w:lang w:eastAsia="cs-CZ"/>
        </w:rPr>
        <w:t xml:space="preserve">přenesené pravomoci (EU) č. 640/2014,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 xml:space="preserve">prováděcím nařízením Komise (EU) č. 641/2014,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prováděcím nařízením Komise (EU) č. 809/2014, v platném znění a nařízením vlády ČR č. 50/2015 Sb.</w:t>
      </w:r>
      <w:r w:rsidRPr="00A13860">
        <w:rPr>
          <w:lang w:eastAsia="cs-CZ"/>
        </w:rPr>
        <w:t>, ve znění pozdějších předpisů.</w:t>
      </w:r>
    </w:p>
    <w:p w14:paraId="4907E9B0" w14:textId="77777777" w:rsidR="00844AEE" w:rsidRPr="00FA42EC" w:rsidRDefault="00844AEE" w:rsidP="00844AEE">
      <w:pPr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V rámci SAPS lze žádat o poskytnutí finanční podpory na standardní ornou půdu, úhor, trvalý travní porost, trávy na orné půdě, vinice, chmelnice, ovocný sad, školku, rychle rostoucí dřeviny, jinou trvalou kulturu a na zalesněnou půdu, která splňuje podmínky pro obdržení dotace. Tato půda musí být vedena v Evidenci využití zemědělské půdy podle uživatelských vztahů.</w:t>
      </w:r>
    </w:p>
    <w:p w14:paraId="52EFA960" w14:textId="77777777" w:rsidR="00844AEE" w:rsidRPr="00FA42EC" w:rsidRDefault="00844AEE" w:rsidP="00844AEE">
      <w:pPr>
        <w:pStyle w:val="Nadpis5"/>
        <w:rPr>
          <w:b/>
        </w:rPr>
      </w:pPr>
      <w:r w:rsidRPr="00FA42EC">
        <w:t>Platba pro zemědělce dodržující zemědělské postupy příznivé pro klima a životní prostředí (Greening)</w:t>
      </w:r>
    </w:p>
    <w:p w14:paraId="4F419E91" w14:textId="2C03CAF2" w:rsidR="00844AEE" w:rsidRPr="00FA42EC" w:rsidRDefault="00844AEE" w:rsidP="00844AEE">
      <w:pPr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Součástí dotačního opatření SAPS je Platba pro zemědělce dodržující zemědělské postupy příznivé pro klima a životní prostředí (Greening). Legislativně se tato platba řídí nařízením Evropského parlamentu a Rady (EU) č. 1306/2013,</w:t>
      </w:r>
      <w:r>
        <w:rPr>
          <w:rFonts w:eastAsia="Times New Roman" w:cs="Times New Roman"/>
          <w:szCs w:val="20"/>
          <w:lang w:eastAsia="cs-CZ"/>
        </w:rPr>
        <w:t xml:space="preserve"> v</w:t>
      </w:r>
      <w:r w:rsidR="001A1499">
        <w:rPr>
          <w:rFonts w:eastAsia="Times New Roman" w:cs="Times New Roman"/>
          <w:szCs w:val="20"/>
          <w:lang w:eastAsia="cs-CZ"/>
        </w:rPr>
        <w:t xml:space="preserve"> </w:t>
      </w:r>
      <w:r>
        <w:rPr>
          <w:rFonts w:eastAsia="Times New Roman" w:cs="Times New Roman"/>
          <w:szCs w:val="20"/>
          <w:lang w:eastAsia="cs-CZ"/>
        </w:rPr>
        <w:t>platném znění,</w:t>
      </w:r>
      <w:r w:rsidRPr="00FA42EC">
        <w:rPr>
          <w:rFonts w:eastAsia="Times New Roman" w:cs="Times New Roman"/>
          <w:szCs w:val="20"/>
          <w:lang w:eastAsia="cs-CZ"/>
        </w:rPr>
        <w:t xml:space="preserve"> nařízením Evropského parlamentu a Rady (EU) č. 1307/2013,</w:t>
      </w:r>
      <w:r w:rsidR="001A1499">
        <w:rPr>
          <w:rFonts w:eastAsia="Times New Roman" w:cs="Times New Roman"/>
          <w:szCs w:val="20"/>
          <w:lang w:eastAsia="cs-CZ"/>
        </w:rPr>
        <w:t xml:space="preserve"> v </w:t>
      </w:r>
      <w:r>
        <w:rPr>
          <w:rFonts w:eastAsia="Times New Roman" w:cs="Times New Roman"/>
          <w:szCs w:val="20"/>
          <w:lang w:eastAsia="cs-CZ"/>
        </w:rPr>
        <w:t>platném znění,</w:t>
      </w:r>
      <w:r w:rsidRPr="00FA42EC">
        <w:rPr>
          <w:rFonts w:eastAsia="Times New Roman" w:cs="Times New Roman"/>
          <w:szCs w:val="20"/>
          <w:lang w:eastAsia="cs-CZ"/>
        </w:rPr>
        <w:t xml:space="preserve"> nařízením Komise v přenesené pravomoci (EU) č. 639/2014, </w:t>
      </w:r>
      <w:r>
        <w:rPr>
          <w:rFonts w:eastAsia="Times New Roman" w:cs="Times New Roman"/>
          <w:szCs w:val="20"/>
          <w:lang w:eastAsia="cs-CZ"/>
        </w:rPr>
        <w:t xml:space="preserve">v platném znění, </w:t>
      </w:r>
      <w:r w:rsidRPr="00FA42EC">
        <w:rPr>
          <w:rFonts w:eastAsia="Times New Roman" w:cs="Times New Roman"/>
          <w:szCs w:val="20"/>
          <w:lang w:eastAsia="cs-CZ"/>
        </w:rPr>
        <w:t>nařízením Komise v přenesené pravomoci (EU) č. 640/2014,</w:t>
      </w:r>
      <w:r>
        <w:rPr>
          <w:rFonts w:eastAsia="Times New Roman" w:cs="Times New Roman"/>
          <w:szCs w:val="20"/>
          <w:lang w:eastAsia="cs-CZ"/>
        </w:rPr>
        <w:t xml:space="preserve"> v platném znění, </w:t>
      </w:r>
      <w:r w:rsidRPr="00FA42EC">
        <w:rPr>
          <w:rFonts w:eastAsia="Times New Roman" w:cs="Times New Roman"/>
          <w:szCs w:val="20"/>
          <w:lang w:eastAsia="cs-CZ"/>
        </w:rPr>
        <w:t xml:space="preserve">prováděcím nařízením Komise (EU) č. 641/2014, </w:t>
      </w:r>
      <w:r>
        <w:rPr>
          <w:rFonts w:eastAsia="Times New Roman" w:cs="Times New Roman"/>
          <w:szCs w:val="20"/>
          <w:lang w:eastAsia="cs-CZ"/>
        </w:rPr>
        <w:t xml:space="preserve">v platném znění, </w:t>
      </w:r>
      <w:r w:rsidRPr="00FA42EC">
        <w:rPr>
          <w:rFonts w:eastAsia="Times New Roman" w:cs="Times New Roman"/>
          <w:szCs w:val="20"/>
          <w:lang w:eastAsia="cs-CZ"/>
        </w:rPr>
        <w:t xml:space="preserve">prováděcím nařízením Komise (EU) č. 809/2014, v platném znění a nařízením vlády ČR č. 50/2015 </w:t>
      </w:r>
      <w:r w:rsidRPr="00A13860">
        <w:rPr>
          <w:rFonts w:eastAsia="Times New Roman" w:cs="Times New Roman"/>
          <w:szCs w:val="20"/>
          <w:lang w:eastAsia="cs-CZ"/>
        </w:rPr>
        <w:t>Sb., ve znění pozdějších předpisů.</w:t>
      </w:r>
    </w:p>
    <w:p w14:paraId="27BC4127" w14:textId="77777777" w:rsidR="00844AEE" w:rsidRPr="00FA42EC" w:rsidRDefault="00844AEE" w:rsidP="00844AEE">
      <w:pPr>
        <w:pStyle w:val="Nadpis5"/>
      </w:pPr>
      <w:r w:rsidRPr="00FA42EC">
        <w:t>Platba pro mladé zemědělce</w:t>
      </w:r>
    </w:p>
    <w:p w14:paraId="7C1C33A8" w14:textId="31F51559" w:rsidR="00844AEE" w:rsidRPr="00FA42EC" w:rsidRDefault="00844AEE" w:rsidP="00844AEE">
      <w:pPr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Platí pro žadatele (fyzické i právnické osoby) o platbu SAPS, kteří splňují podmínky pro mladé zemědělce dle nařízení Evropského parlamentu a Rady (EU) č. 1307/2013</w:t>
      </w:r>
      <w:r>
        <w:rPr>
          <w:rFonts w:eastAsia="Times New Roman" w:cs="Times New Roman"/>
          <w:szCs w:val="20"/>
          <w:lang w:eastAsia="cs-CZ"/>
        </w:rPr>
        <w:t>, v platném znění</w:t>
      </w:r>
      <w:r w:rsidR="00351F70">
        <w:rPr>
          <w:rFonts w:eastAsia="Times New Roman" w:cs="Times New Roman"/>
          <w:szCs w:val="20"/>
          <w:lang w:eastAsia="cs-CZ"/>
        </w:rPr>
        <w:t xml:space="preserve"> a </w:t>
      </w:r>
      <w:r w:rsidRPr="00FA42EC">
        <w:rPr>
          <w:rFonts w:eastAsia="Times New Roman" w:cs="Times New Roman"/>
          <w:szCs w:val="20"/>
          <w:lang w:eastAsia="cs-CZ"/>
        </w:rPr>
        <w:t xml:space="preserve">řídí se nařízením Komise v přenesené pravomoci (EU) č. 639/2014, </w:t>
      </w:r>
      <w:r>
        <w:rPr>
          <w:rFonts w:eastAsia="Times New Roman" w:cs="Times New Roman"/>
          <w:szCs w:val="20"/>
          <w:lang w:eastAsia="cs-CZ"/>
        </w:rPr>
        <w:t xml:space="preserve">v platném znění, </w:t>
      </w:r>
      <w:r w:rsidRPr="00FA42EC">
        <w:rPr>
          <w:rFonts w:eastAsia="Times New Roman" w:cs="Times New Roman"/>
          <w:szCs w:val="20"/>
          <w:lang w:eastAsia="cs-CZ"/>
        </w:rPr>
        <w:t>nařízením Komise v</w:t>
      </w:r>
      <w:r w:rsidR="001A1499">
        <w:rPr>
          <w:rFonts w:eastAsia="Times New Roman" w:cs="Times New Roman"/>
          <w:szCs w:val="20"/>
          <w:lang w:eastAsia="cs-CZ"/>
        </w:rPr>
        <w:t xml:space="preserve"> </w:t>
      </w:r>
      <w:r w:rsidRPr="00FA42EC">
        <w:rPr>
          <w:rFonts w:eastAsia="Times New Roman" w:cs="Times New Roman"/>
          <w:szCs w:val="20"/>
          <w:lang w:eastAsia="cs-CZ"/>
        </w:rPr>
        <w:t>přenesené pravomoci (EU) č. 640/2014,</w:t>
      </w:r>
      <w:r>
        <w:rPr>
          <w:rFonts w:eastAsia="Times New Roman" w:cs="Times New Roman"/>
          <w:szCs w:val="20"/>
          <w:lang w:eastAsia="cs-CZ"/>
        </w:rPr>
        <w:t xml:space="preserve"> v platném znění,</w:t>
      </w:r>
      <w:r w:rsidRPr="00FA42EC">
        <w:rPr>
          <w:rFonts w:eastAsia="Times New Roman" w:cs="Times New Roman"/>
          <w:szCs w:val="20"/>
          <w:lang w:eastAsia="cs-CZ"/>
        </w:rPr>
        <w:t xml:space="preserve"> prováděcím nařízením Komise (EU) č. 641/2014, v</w:t>
      </w:r>
      <w:r w:rsidR="001A1499">
        <w:rPr>
          <w:rFonts w:eastAsia="Times New Roman" w:cs="Times New Roman"/>
          <w:szCs w:val="20"/>
          <w:lang w:eastAsia="cs-CZ"/>
        </w:rPr>
        <w:t xml:space="preserve"> </w:t>
      </w:r>
      <w:r w:rsidRPr="00FA42EC">
        <w:rPr>
          <w:rFonts w:eastAsia="Times New Roman" w:cs="Times New Roman"/>
          <w:szCs w:val="20"/>
          <w:lang w:eastAsia="cs-CZ"/>
        </w:rPr>
        <w:t>platném znění a nařízením vlády ČR č. 50/</w:t>
      </w:r>
      <w:r w:rsidRPr="00B45203">
        <w:rPr>
          <w:rFonts w:eastAsia="Times New Roman" w:cs="Times New Roman"/>
          <w:szCs w:val="20"/>
          <w:lang w:eastAsia="cs-CZ"/>
        </w:rPr>
        <w:t>2015 Sb., ve znění pozdějších předpisů.</w:t>
      </w:r>
    </w:p>
    <w:p w14:paraId="707C156D" w14:textId="77777777" w:rsidR="00844AEE" w:rsidRPr="00FA42EC" w:rsidRDefault="00844AEE" w:rsidP="00844AEE">
      <w:pPr>
        <w:pStyle w:val="Nadpis5"/>
      </w:pPr>
      <w:r w:rsidRPr="00FA42EC">
        <w:t>Dobrovolné podpory vázané na produkci (VCS)</w:t>
      </w:r>
    </w:p>
    <w:p w14:paraId="634EDC80" w14:textId="03C7633B" w:rsidR="00844AEE" w:rsidRPr="00FA42EC" w:rsidRDefault="00844AEE" w:rsidP="005F0B59">
      <w:pPr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 xml:space="preserve">Dobrovolné podpory vázané na produkci se řídí </w:t>
      </w:r>
      <w:r w:rsidR="005F0B59" w:rsidRPr="005F0B59">
        <w:rPr>
          <w:rFonts w:eastAsia="Times New Roman" w:cs="Times New Roman"/>
          <w:szCs w:val="20"/>
          <w:lang w:eastAsia="cs-CZ"/>
        </w:rPr>
        <w:t>nařízením Evropského</w:t>
      </w:r>
      <w:r w:rsidR="005F0B59">
        <w:rPr>
          <w:rFonts w:eastAsia="Times New Roman" w:cs="Times New Roman"/>
          <w:szCs w:val="20"/>
          <w:lang w:eastAsia="cs-CZ"/>
        </w:rPr>
        <w:t xml:space="preserve"> </w:t>
      </w:r>
      <w:r w:rsidR="005F0B59" w:rsidRPr="005F0B59">
        <w:rPr>
          <w:rFonts w:eastAsia="Times New Roman" w:cs="Times New Roman"/>
          <w:szCs w:val="20"/>
          <w:lang w:eastAsia="cs-CZ"/>
        </w:rPr>
        <w:t>parlamentu a Rady (EU) č. 1306/2013, v platném znění, nařízením Evropského parlamentu a</w:t>
      </w:r>
      <w:r w:rsidR="005F0B59">
        <w:rPr>
          <w:rFonts w:eastAsia="Times New Roman" w:cs="Times New Roman"/>
          <w:szCs w:val="20"/>
          <w:lang w:eastAsia="cs-CZ"/>
        </w:rPr>
        <w:t xml:space="preserve"> Rady (EU) č. 1307/2013, v </w:t>
      </w:r>
      <w:r w:rsidR="005F0B59" w:rsidRPr="005F0B59">
        <w:rPr>
          <w:rFonts w:eastAsia="Times New Roman" w:cs="Times New Roman"/>
          <w:szCs w:val="20"/>
          <w:lang w:eastAsia="cs-CZ"/>
        </w:rPr>
        <w:t>platném znění, nařízením Komise v přenesené pravomoci (EU) č.</w:t>
      </w:r>
      <w:r w:rsidR="005F0B59">
        <w:rPr>
          <w:rFonts w:eastAsia="Times New Roman" w:cs="Times New Roman"/>
          <w:szCs w:val="20"/>
          <w:lang w:eastAsia="cs-CZ"/>
        </w:rPr>
        <w:t xml:space="preserve"> </w:t>
      </w:r>
      <w:r w:rsidR="005F0B59" w:rsidRPr="005F0B59">
        <w:rPr>
          <w:rFonts w:eastAsia="Times New Roman" w:cs="Times New Roman"/>
          <w:szCs w:val="20"/>
          <w:lang w:eastAsia="cs-CZ"/>
        </w:rPr>
        <w:t>639/2014, v platném znění, nařízením Komise v přenesené pravomoci (EU) č.</w:t>
      </w:r>
      <w:r w:rsidR="005F0B59">
        <w:rPr>
          <w:rFonts w:eastAsia="Times New Roman" w:cs="Times New Roman"/>
          <w:szCs w:val="20"/>
          <w:lang w:eastAsia="cs-CZ"/>
        </w:rPr>
        <w:t xml:space="preserve"> </w:t>
      </w:r>
      <w:r w:rsidR="005F0B59" w:rsidRPr="005F0B59">
        <w:rPr>
          <w:rFonts w:eastAsia="Times New Roman" w:cs="Times New Roman"/>
          <w:szCs w:val="20"/>
          <w:lang w:eastAsia="cs-CZ"/>
        </w:rPr>
        <w:t>640/2014, v</w:t>
      </w:r>
      <w:r w:rsidR="005F0B59">
        <w:rPr>
          <w:rFonts w:eastAsia="Times New Roman" w:cs="Times New Roman"/>
          <w:szCs w:val="20"/>
          <w:lang w:eastAsia="cs-CZ"/>
        </w:rPr>
        <w:t xml:space="preserve"> </w:t>
      </w:r>
      <w:r w:rsidR="005F0B59" w:rsidRPr="005F0B59">
        <w:rPr>
          <w:rFonts w:eastAsia="Times New Roman" w:cs="Times New Roman"/>
          <w:szCs w:val="20"/>
          <w:lang w:eastAsia="cs-CZ"/>
        </w:rPr>
        <w:t>platném znění a</w:t>
      </w:r>
      <w:r w:rsidR="005F0B59">
        <w:rPr>
          <w:rFonts w:eastAsia="Times New Roman" w:cs="Times New Roman"/>
          <w:szCs w:val="20"/>
          <w:lang w:eastAsia="cs-CZ"/>
        </w:rPr>
        <w:t xml:space="preserve"> </w:t>
      </w:r>
      <w:r w:rsidRPr="00FA42EC">
        <w:rPr>
          <w:rFonts w:eastAsia="Times New Roman" w:cs="Times New Roman"/>
          <w:szCs w:val="20"/>
          <w:lang w:eastAsia="cs-CZ"/>
        </w:rPr>
        <w:t xml:space="preserve">nařízením vlády ČR č. 50/2015 Sb., </w:t>
      </w:r>
      <w:r w:rsidRPr="00B45203">
        <w:rPr>
          <w:rFonts w:eastAsia="Times New Roman" w:cs="Times New Roman"/>
          <w:szCs w:val="20"/>
          <w:lang w:eastAsia="cs-CZ"/>
        </w:rPr>
        <w:t>ve znění pozdějších předpisů.</w:t>
      </w:r>
      <w:r w:rsidRPr="00FA42EC">
        <w:rPr>
          <w:rFonts w:eastAsia="Times New Roman" w:cs="Times New Roman"/>
          <w:szCs w:val="20"/>
          <w:lang w:eastAsia="cs-CZ"/>
        </w:rPr>
        <w:t xml:space="preserve"> V rámci VCS lze žádat o poskytnutí finanční podpory na produkci brambor určených pro výrobu škrobu, chmele, ovocných druhů s velmi vysokou pracností, ovocných druhů s vysokou pracností, konzumních brambor, zeleninových druhů s velmi vysokou pracností, zeleninových druhů s vysokou pracností, cukrové řepy, bílkovinných plodin a na chov telete masného typu, krávy chované v systému chovu s tržní produkcí mléka, bahnice nebo chov kozy.</w:t>
      </w:r>
    </w:p>
    <w:p w14:paraId="3D4C1886" w14:textId="77777777" w:rsidR="005F0B59" w:rsidRDefault="00844AEE" w:rsidP="004D3C64">
      <w:pPr>
        <w:rPr>
          <w:rFonts w:eastAsia="Times New Roman" w:cs="Times New Roman"/>
          <w:b/>
          <w:szCs w:val="20"/>
          <w:lang w:eastAsia="cs-CZ"/>
        </w:rPr>
      </w:pPr>
      <w:r w:rsidRPr="00FA42EC">
        <w:rPr>
          <w:rFonts w:eastAsia="Times New Roman" w:cs="Times New Roman"/>
          <w:b/>
          <w:szCs w:val="20"/>
          <w:lang w:eastAsia="cs-CZ"/>
        </w:rPr>
        <w:lastRenderedPageBreak/>
        <w:t>Obá</w:t>
      </w:r>
      <w:r>
        <w:rPr>
          <w:rFonts w:eastAsia="Times New Roman" w:cs="Times New Roman"/>
          <w:b/>
          <w:szCs w:val="20"/>
          <w:lang w:eastAsia="cs-CZ"/>
        </w:rPr>
        <w:t>lka na přímé platby pro rok 2020</w:t>
      </w:r>
      <w:r w:rsidRPr="00FA42EC">
        <w:rPr>
          <w:rFonts w:eastAsia="Times New Roman" w:cs="Times New Roman"/>
          <w:b/>
          <w:szCs w:val="20"/>
          <w:lang w:eastAsia="cs-CZ"/>
        </w:rPr>
        <w:t xml:space="preserve"> je stanovena v nařízení Komise v přene</w:t>
      </w:r>
      <w:r>
        <w:rPr>
          <w:rFonts w:eastAsia="Times New Roman" w:cs="Times New Roman"/>
          <w:b/>
          <w:szCs w:val="20"/>
          <w:lang w:eastAsia="cs-CZ"/>
        </w:rPr>
        <w:t xml:space="preserve">sené pravomoci (EU) 2015/851 </w:t>
      </w:r>
      <w:r w:rsidRPr="00FA42EC">
        <w:rPr>
          <w:rFonts w:eastAsia="Times New Roman" w:cs="Times New Roman"/>
          <w:b/>
          <w:szCs w:val="20"/>
          <w:lang w:eastAsia="cs-CZ"/>
        </w:rPr>
        <w:t>a činí po přepočtu stanoveným kurzem 25 CZK/EUR</w:t>
      </w:r>
      <w:r w:rsidRPr="00FA42EC">
        <w:rPr>
          <w:szCs w:val="20"/>
        </w:rPr>
        <w:t xml:space="preserve"> </w:t>
      </w:r>
      <w:r w:rsidR="00A008A6">
        <w:rPr>
          <w:rFonts w:eastAsia="Times New Roman" w:cs="Times New Roman"/>
          <w:b/>
          <w:szCs w:val="20"/>
          <w:lang w:eastAsia="cs-CZ"/>
        </w:rPr>
        <w:t>21 944 764</w:t>
      </w:r>
      <w:r w:rsidRPr="00FA42EC">
        <w:rPr>
          <w:rFonts w:eastAsia="Times New Roman" w:cs="Times New Roman"/>
          <w:b/>
          <w:szCs w:val="20"/>
          <w:lang w:eastAsia="cs-CZ"/>
        </w:rPr>
        <w:t> tis. Kč z rozpočtu EU.</w:t>
      </w:r>
    </w:p>
    <w:p w14:paraId="5AB0FC8B" w14:textId="77777777" w:rsidR="00844AEE" w:rsidRPr="00FA42EC" w:rsidRDefault="00844AEE" w:rsidP="00844AEE">
      <w:pPr>
        <w:pStyle w:val="Nadpis5"/>
      </w:pPr>
      <w:r w:rsidRPr="00FA42EC">
        <w:t>Přechodná vnitrostátní podpora (PVP)</w:t>
      </w:r>
    </w:p>
    <w:p w14:paraId="52D540A1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Přechodná vnitrostátní podpora vychází z nařízení vlády ČR č. 112/2008 Sb., </w:t>
      </w:r>
      <w:r w:rsidRPr="00B45203">
        <w:rPr>
          <w:lang w:eastAsia="cs-CZ"/>
        </w:rPr>
        <w:t>ve znění pozdějších předpisů.</w:t>
      </w:r>
    </w:p>
    <w:p w14:paraId="5A1D3C0D" w14:textId="29834609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V souladu s Přístupovou smlouvou EU s čl. 37 nařízení Evrop</w:t>
      </w:r>
      <w:r w:rsidR="00B5613A">
        <w:rPr>
          <w:lang w:eastAsia="cs-CZ"/>
        </w:rPr>
        <w:t>ského parlamentu a Rady (EU) č. </w:t>
      </w:r>
      <w:r w:rsidRPr="00FA42EC">
        <w:rPr>
          <w:lang w:eastAsia="cs-CZ"/>
        </w:rPr>
        <w:t>1307/2013</w:t>
      </w:r>
      <w:r>
        <w:rPr>
          <w:lang w:eastAsia="cs-CZ"/>
        </w:rPr>
        <w:t>, v platném znění,</w:t>
      </w:r>
      <w:r w:rsidRPr="00FA42EC">
        <w:rPr>
          <w:lang w:eastAsia="cs-CZ"/>
        </w:rPr>
        <w:t xml:space="preserve"> je novým členským zemím pov</w:t>
      </w:r>
      <w:r w:rsidR="00B5613A">
        <w:rPr>
          <w:lang w:eastAsia="cs-CZ"/>
        </w:rPr>
        <w:t>oleno dorovnávat přímé platby z </w:t>
      </w:r>
      <w:r w:rsidRPr="00FA42EC">
        <w:rPr>
          <w:lang w:eastAsia="cs-CZ"/>
        </w:rPr>
        <w:t>vlastních zdrojů. S ohledem na potřebu cílené podpory u některých komodit se vybírají komodity, které budou dorovnány v</w:t>
      </w:r>
      <w:r>
        <w:rPr>
          <w:lang w:eastAsia="cs-CZ"/>
        </w:rPr>
        <w:t xml:space="preserve"> maximálně možné výši. Výplata P</w:t>
      </w:r>
      <w:r w:rsidRPr="00FA42EC">
        <w:rPr>
          <w:lang w:eastAsia="cs-CZ"/>
        </w:rPr>
        <w:t>řechodné vnitrostátní podpory je vázána na SAPS. Tedy výplata se provede až po nabytí právní moci rozhodnutí SAPS.</w:t>
      </w:r>
    </w:p>
    <w:p w14:paraId="3BD6E050" w14:textId="0701C88E" w:rsidR="00844AEE" w:rsidRPr="00FA42EC" w:rsidRDefault="00844AEE" w:rsidP="00844AEE">
      <w:pPr>
        <w:rPr>
          <w:rFonts w:eastAsia="Times New Roman" w:cs="Times New Roman"/>
          <w:b/>
          <w:bCs/>
          <w:szCs w:val="20"/>
          <w:lang w:eastAsia="cs-CZ"/>
        </w:rPr>
      </w:pPr>
      <w:r>
        <w:rPr>
          <w:rFonts w:eastAsia="Times New Roman" w:cs="Times New Roman"/>
          <w:b/>
          <w:bCs/>
          <w:szCs w:val="20"/>
          <w:lang w:eastAsia="cs-CZ"/>
        </w:rPr>
        <w:t>Na P</w:t>
      </w:r>
      <w:r w:rsidRPr="00FA42EC">
        <w:rPr>
          <w:rFonts w:eastAsia="Times New Roman" w:cs="Times New Roman"/>
          <w:b/>
          <w:bCs/>
          <w:szCs w:val="20"/>
          <w:lang w:eastAsia="cs-CZ"/>
        </w:rPr>
        <w:t>řechodnou vnitr</w:t>
      </w:r>
      <w:r>
        <w:rPr>
          <w:rFonts w:eastAsia="Times New Roman" w:cs="Times New Roman"/>
          <w:b/>
          <w:bCs/>
          <w:szCs w:val="20"/>
          <w:lang w:eastAsia="cs-CZ"/>
        </w:rPr>
        <w:t>ostátní podporu byly na rok 2020</w:t>
      </w:r>
      <w:r w:rsidRPr="00FA42EC">
        <w:rPr>
          <w:rFonts w:eastAsia="Times New Roman" w:cs="Times New Roman"/>
          <w:b/>
          <w:bCs/>
          <w:szCs w:val="20"/>
          <w:lang w:eastAsia="cs-CZ"/>
        </w:rPr>
        <w:t xml:space="preserve"> stanoveny finanční prostředky po přepočtu stanoveným kurzem </w:t>
      </w:r>
      <w:r w:rsidRPr="00FA42EC">
        <w:rPr>
          <w:rFonts w:eastAsia="Times New Roman" w:cs="Times New Roman"/>
          <w:b/>
          <w:szCs w:val="20"/>
          <w:lang w:eastAsia="cs-CZ"/>
        </w:rPr>
        <w:t>25 CZK/EUR</w:t>
      </w:r>
      <w:r w:rsidRPr="00FA42EC">
        <w:rPr>
          <w:rFonts w:eastAsia="Times New Roman" w:cs="Times New Roman"/>
          <w:b/>
          <w:bCs/>
          <w:szCs w:val="20"/>
          <w:lang w:eastAsia="cs-CZ"/>
        </w:rPr>
        <w:t xml:space="preserve"> ve </w:t>
      </w:r>
      <w:r w:rsidRPr="00FC25CA">
        <w:rPr>
          <w:rFonts w:eastAsia="Times New Roman" w:cs="Times New Roman"/>
          <w:b/>
          <w:bCs/>
          <w:szCs w:val="20"/>
          <w:lang w:eastAsia="cs-CZ"/>
        </w:rPr>
        <w:t xml:space="preserve">výši </w:t>
      </w:r>
      <w:r w:rsidR="00A008A6" w:rsidRPr="00FC25CA">
        <w:rPr>
          <w:rFonts w:eastAsia="Times New Roman" w:cs="Times New Roman"/>
          <w:b/>
          <w:bCs/>
          <w:szCs w:val="20"/>
          <w:lang w:eastAsia="cs-CZ"/>
        </w:rPr>
        <w:t>596 300</w:t>
      </w:r>
      <w:r w:rsidRPr="00FC25CA">
        <w:rPr>
          <w:rFonts w:eastAsia="Times New Roman" w:cs="Times New Roman"/>
          <w:b/>
          <w:bCs/>
          <w:szCs w:val="20"/>
          <w:lang w:eastAsia="cs-CZ"/>
        </w:rPr>
        <w:t xml:space="preserve"> tis</w:t>
      </w:r>
      <w:r w:rsidRPr="00FA42EC">
        <w:rPr>
          <w:rFonts w:eastAsia="Times New Roman" w:cs="Times New Roman"/>
          <w:b/>
          <w:bCs/>
          <w:szCs w:val="20"/>
          <w:lang w:eastAsia="cs-CZ"/>
        </w:rPr>
        <w:t>. Kč ze státního rozpočtu.</w:t>
      </w:r>
    </w:p>
    <w:p w14:paraId="619C12C3" w14:textId="77777777" w:rsidR="00844AEE" w:rsidRPr="00FA42EC" w:rsidRDefault="00844AEE" w:rsidP="004D3C64">
      <w:pPr>
        <w:pStyle w:val="Nadpis2"/>
      </w:pPr>
      <w:bookmarkStart w:id="6" w:name="_Toc524684090"/>
      <w:bookmarkStart w:id="7" w:name="_Toc15903053"/>
      <w:bookmarkStart w:id="8" w:name="_Toc499275616"/>
      <w:r w:rsidRPr="00FA42EC">
        <w:t>Společná organizace trhů</w:t>
      </w:r>
      <w:bookmarkEnd w:id="6"/>
      <w:bookmarkEnd w:id="7"/>
    </w:p>
    <w:p w14:paraId="04933E01" w14:textId="77777777" w:rsidR="00844AEE" w:rsidRPr="00FA42EC" w:rsidRDefault="00844AEE" w:rsidP="004D3C64">
      <w:pPr>
        <w:pStyle w:val="Nadpis3"/>
      </w:pPr>
      <w:bookmarkStart w:id="9" w:name="_Toc499275617"/>
      <w:bookmarkStart w:id="10" w:name="_Toc524684091"/>
      <w:bookmarkEnd w:id="8"/>
      <w:r w:rsidRPr="00FA42EC">
        <w:t>Finanční podpory</w:t>
      </w:r>
      <w:bookmarkEnd w:id="9"/>
      <w:bookmarkEnd w:id="10"/>
    </w:p>
    <w:p w14:paraId="672FF89A" w14:textId="77777777" w:rsidR="00844AEE" w:rsidRPr="00FA42EC" w:rsidRDefault="00844AEE" w:rsidP="00844AEE">
      <w:pPr>
        <w:pStyle w:val="Nadpis5"/>
      </w:pPr>
      <w:r>
        <w:t xml:space="preserve">Školní projekt - </w:t>
      </w:r>
      <w:r w:rsidRPr="00FA42EC">
        <w:t>Mléko do škol</w:t>
      </w:r>
    </w:p>
    <w:p w14:paraId="36610EA0" w14:textId="77777777" w:rsidR="00844AEE" w:rsidRPr="00FA42EC" w:rsidRDefault="00844AEE" w:rsidP="00844AEE">
      <w:pPr>
        <w:rPr>
          <w:rFonts w:eastAsia="Times New Roman" w:cs="Times New Roman"/>
          <w:bCs/>
          <w:szCs w:val="20"/>
          <w:lang w:eastAsia="cs-CZ"/>
        </w:rPr>
      </w:pPr>
      <w:r w:rsidRPr="00FA42EC">
        <w:rPr>
          <w:rFonts w:eastAsia="Times New Roman" w:cs="Times New Roman"/>
          <w:bCs/>
          <w:szCs w:val="20"/>
          <w:lang w:eastAsia="cs-CZ"/>
        </w:rPr>
        <w:t xml:space="preserve">Program vychází z nařízení Evropského parlamentu a Rady (EU) č. 1308/2013, </w:t>
      </w:r>
      <w:r>
        <w:rPr>
          <w:rFonts w:eastAsia="Times New Roman" w:cs="Times New Roman"/>
          <w:bCs/>
          <w:szCs w:val="20"/>
          <w:lang w:eastAsia="cs-CZ"/>
        </w:rPr>
        <w:t xml:space="preserve">v platném znění, </w:t>
      </w:r>
      <w:r w:rsidRPr="00FA42EC">
        <w:rPr>
          <w:rFonts w:eastAsia="Times New Roman" w:cs="Times New Roman"/>
          <w:bCs/>
          <w:szCs w:val="20"/>
          <w:lang w:eastAsia="cs-CZ"/>
        </w:rPr>
        <w:t xml:space="preserve">nařízení Rady (EU) č. 1370/2013, </w:t>
      </w:r>
      <w:r>
        <w:rPr>
          <w:rFonts w:eastAsia="Times New Roman" w:cs="Times New Roman"/>
          <w:bCs/>
          <w:szCs w:val="20"/>
          <w:lang w:eastAsia="cs-CZ"/>
        </w:rPr>
        <w:t xml:space="preserve">v platném znění, </w:t>
      </w:r>
      <w:r w:rsidRPr="00FA42EC">
        <w:rPr>
          <w:rFonts w:eastAsia="Times New Roman" w:cs="Times New Roman"/>
          <w:bCs/>
          <w:szCs w:val="20"/>
          <w:lang w:eastAsia="cs-CZ"/>
        </w:rPr>
        <w:t>nařízení Komise (EU)</w:t>
      </w:r>
      <w:r>
        <w:rPr>
          <w:rFonts w:eastAsia="Times New Roman" w:cs="Times New Roman"/>
          <w:bCs/>
          <w:szCs w:val="20"/>
          <w:lang w:eastAsia="cs-CZ"/>
        </w:rPr>
        <w:t xml:space="preserve"> č. 1407/2013, </w:t>
      </w:r>
      <w:r w:rsidRPr="00FA42EC">
        <w:rPr>
          <w:rFonts w:eastAsia="Times New Roman" w:cs="Times New Roman"/>
          <w:bCs/>
          <w:szCs w:val="20"/>
          <w:lang w:eastAsia="cs-CZ"/>
        </w:rPr>
        <w:t>prováděcího nařízení Komise (EU) 2017/39 a nařízení Komise v přen</w:t>
      </w:r>
      <w:r>
        <w:rPr>
          <w:rFonts w:eastAsia="Times New Roman" w:cs="Times New Roman"/>
          <w:bCs/>
          <w:szCs w:val="20"/>
          <w:lang w:eastAsia="cs-CZ"/>
        </w:rPr>
        <w:t>esené pravomoci (EU) 2017/40</w:t>
      </w:r>
      <w:r w:rsidRPr="00FA42EC">
        <w:rPr>
          <w:rFonts w:eastAsia="Times New Roman" w:cs="Times New Roman"/>
          <w:bCs/>
          <w:szCs w:val="20"/>
          <w:lang w:eastAsia="cs-CZ"/>
        </w:rPr>
        <w:t xml:space="preserve">. Podmínky pro čerpání podpory z finančních zdrojů ČR jsou stanoveny v nařízení vlády ČR č. 74/2017 </w:t>
      </w:r>
      <w:r w:rsidRPr="00B45203">
        <w:rPr>
          <w:rFonts w:eastAsia="Times New Roman" w:cs="Times New Roman"/>
          <w:bCs/>
          <w:szCs w:val="20"/>
          <w:lang w:eastAsia="cs-CZ"/>
        </w:rPr>
        <w:t>Sb., ve znění pozdějších předpisů.</w:t>
      </w:r>
    </w:p>
    <w:p w14:paraId="447AF26E" w14:textId="77777777" w:rsidR="00844AEE" w:rsidRPr="00FA42EC" w:rsidRDefault="00844AEE" w:rsidP="00844AEE">
      <w:pPr>
        <w:rPr>
          <w:rFonts w:eastAsia="Times New Roman" w:cs="Times New Roman"/>
          <w:bCs/>
          <w:szCs w:val="20"/>
          <w:lang w:eastAsia="cs-CZ"/>
        </w:rPr>
      </w:pPr>
      <w:r w:rsidRPr="00FA42EC">
        <w:rPr>
          <w:rFonts w:eastAsia="Times New Roman" w:cs="Times New Roman"/>
          <w:bCs/>
          <w:szCs w:val="20"/>
          <w:lang w:eastAsia="cs-CZ"/>
        </w:rPr>
        <w:t xml:space="preserve">Cílem projektu je zlepšení zdravých stravovacích návyků žáků, vyšší zapojení škol a prioritní podpora spotřeby konzumního mléka </w:t>
      </w:r>
      <w:r>
        <w:rPr>
          <w:rFonts w:eastAsia="Times New Roman" w:cs="Times New Roman"/>
          <w:bCs/>
          <w:szCs w:val="20"/>
          <w:lang w:eastAsia="cs-CZ"/>
        </w:rPr>
        <w:t>a neochucených mléčných výrobků.</w:t>
      </w:r>
      <w:r w:rsidRPr="00FA42EC">
        <w:rPr>
          <w:rFonts w:eastAsia="Times New Roman" w:cs="Times New Roman"/>
          <w:bCs/>
          <w:szCs w:val="20"/>
          <w:lang w:eastAsia="cs-CZ"/>
        </w:rPr>
        <w:t xml:space="preserve"> Aby bylo vyhověno specifickým výživovým omezením některých dětí, mohou být v rámci projektu dodávány mléčné výrobky se sníženým obsahem laktózy, do projektu jsou zahrnuty také výrobky ekologického zemědělství. </w:t>
      </w:r>
    </w:p>
    <w:p w14:paraId="3BB34BCA" w14:textId="0E20AC74" w:rsidR="00844AEE" w:rsidRPr="00FA42EC" w:rsidRDefault="00844AEE" w:rsidP="00844AEE">
      <w:pPr>
        <w:rPr>
          <w:rFonts w:eastAsia="Times New Roman" w:cs="Times New Roman"/>
          <w:bCs/>
          <w:szCs w:val="20"/>
          <w:lang w:eastAsia="cs-CZ"/>
        </w:rPr>
      </w:pPr>
      <w:r w:rsidRPr="00724AC6">
        <w:rPr>
          <w:rFonts w:eastAsia="Times New Roman" w:cs="Times New Roman"/>
          <w:bCs/>
          <w:szCs w:val="20"/>
          <w:lang w:eastAsia="cs-CZ"/>
        </w:rPr>
        <w:t>Na základě zavedení změn vyplývajících z nařízení vlády ČR č. 74/2017 Sb., ve znění pozdějších předpisů,</w:t>
      </w:r>
      <w:r>
        <w:rPr>
          <w:rFonts w:eastAsia="Times New Roman" w:cs="Times New Roman"/>
          <w:bCs/>
          <w:szCs w:val="20"/>
          <w:lang w:eastAsia="cs-CZ"/>
        </w:rPr>
        <w:t xml:space="preserve"> </w:t>
      </w:r>
      <w:r w:rsidRPr="00FA42EC">
        <w:rPr>
          <w:rFonts w:eastAsia="Times New Roman" w:cs="Times New Roman"/>
          <w:bCs/>
          <w:szCs w:val="20"/>
          <w:lang w:eastAsia="cs-CZ"/>
        </w:rPr>
        <w:t>došlo od školního roku 2017/</w:t>
      </w:r>
      <w:r>
        <w:rPr>
          <w:rFonts w:eastAsia="Times New Roman" w:cs="Times New Roman"/>
          <w:bCs/>
          <w:szCs w:val="20"/>
          <w:lang w:eastAsia="cs-CZ"/>
        </w:rPr>
        <w:t xml:space="preserve">2018 k zavedení dodávání </w:t>
      </w:r>
      <w:r w:rsidR="001B222E">
        <w:rPr>
          <w:rFonts w:eastAsia="Times New Roman" w:cs="Times New Roman"/>
          <w:bCs/>
          <w:szCs w:val="20"/>
          <w:lang w:eastAsia="cs-CZ"/>
        </w:rPr>
        <w:t>neochuceného mléka a </w:t>
      </w:r>
      <w:r w:rsidRPr="00FA42EC">
        <w:rPr>
          <w:rFonts w:eastAsia="Times New Roman" w:cs="Times New Roman"/>
          <w:bCs/>
          <w:szCs w:val="20"/>
          <w:lang w:eastAsia="cs-CZ"/>
        </w:rPr>
        <w:t>mléčných výrobků</w:t>
      </w:r>
      <w:r>
        <w:rPr>
          <w:rFonts w:eastAsia="Times New Roman" w:cs="Times New Roman"/>
          <w:bCs/>
          <w:szCs w:val="20"/>
          <w:lang w:eastAsia="cs-CZ"/>
        </w:rPr>
        <w:t xml:space="preserve"> zdarma</w:t>
      </w:r>
      <w:r w:rsidR="00724733">
        <w:rPr>
          <w:rFonts w:eastAsia="Times New Roman" w:cs="Times New Roman"/>
          <w:bCs/>
          <w:szCs w:val="20"/>
          <w:lang w:eastAsia="cs-CZ"/>
        </w:rPr>
        <w:t>, a dále také</w:t>
      </w:r>
      <w:r w:rsidRPr="00FA42EC">
        <w:rPr>
          <w:rFonts w:eastAsia="Times New Roman" w:cs="Times New Roman"/>
          <w:bCs/>
          <w:szCs w:val="20"/>
          <w:lang w:eastAsia="cs-CZ"/>
        </w:rPr>
        <w:t xml:space="preserve"> k zavedení doprovodných vzdělávacích opatření. </w:t>
      </w:r>
    </w:p>
    <w:p w14:paraId="686F5873" w14:textId="77777777" w:rsidR="00844AEE" w:rsidRPr="00FA42EC" w:rsidRDefault="00844AEE" w:rsidP="00844AEE">
      <w:pPr>
        <w:rPr>
          <w:rFonts w:eastAsia="Times New Roman" w:cs="Times New Roman"/>
          <w:bCs/>
          <w:szCs w:val="20"/>
          <w:lang w:eastAsia="cs-CZ"/>
        </w:rPr>
      </w:pPr>
      <w:r w:rsidRPr="00FA42EC">
        <w:rPr>
          <w:rFonts w:eastAsia="Times New Roman" w:cs="Times New Roman"/>
          <w:bCs/>
          <w:szCs w:val="20"/>
          <w:lang w:eastAsia="cs-CZ"/>
        </w:rPr>
        <w:t>Při stávající cílové skupině (žáci základních škol) a zachování ročního limitu na produkty na žáka ve výši al</w:t>
      </w:r>
      <w:r>
        <w:rPr>
          <w:rFonts w:eastAsia="Times New Roman" w:cs="Times New Roman"/>
          <w:bCs/>
          <w:szCs w:val="20"/>
          <w:lang w:eastAsia="cs-CZ"/>
        </w:rPr>
        <w:t>espoň 339</w:t>
      </w:r>
      <w:r w:rsidRPr="00FA42EC">
        <w:rPr>
          <w:rFonts w:eastAsia="Times New Roman" w:cs="Times New Roman"/>
          <w:bCs/>
          <w:szCs w:val="20"/>
          <w:lang w:eastAsia="cs-CZ"/>
        </w:rPr>
        <w:t xml:space="preserve"> Kč a ročního limitu na doprovodná vzdělávací opatření včetně DPH alespoň 45 Kč na žáka je třeba na spolufinancování ze strany ČR přidělit 270 000 tis. Kč.</w:t>
      </w:r>
    </w:p>
    <w:p w14:paraId="12A12C57" w14:textId="614BD79C" w:rsidR="00844AEE" w:rsidRDefault="00844AEE" w:rsidP="00844AEE">
      <w:pPr>
        <w:rPr>
          <w:rFonts w:eastAsia="Times New Roman" w:cs="Times New Roman"/>
          <w:bCs/>
          <w:szCs w:val="20"/>
          <w:lang w:eastAsia="cs-CZ"/>
        </w:rPr>
      </w:pPr>
      <w:r>
        <w:rPr>
          <w:rFonts w:eastAsia="Times New Roman" w:cs="Times New Roman"/>
          <w:b/>
          <w:bCs/>
          <w:szCs w:val="20"/>
          <w:lang w:eastAsia="cs-CZ"/>
        </w:rPr>
        <w:t>V roce 2020</w:t>
      </w:r>
      <w:r w:rsidRPr="00FA42EC">
        <w:rPr>
          <w:rFonts w:eastAsia="Times New Roman" w:cs="Times New Roman"/>
          <w:b/>
          <w:bCs/>
          <w:szCs w:val="20"/>
          <w:lang w:eastAsia="cs-CZ"/>
        </w:rPr>
        <w:t xml:space="preserve"> se na tento program předpokládá vyplatit celke</w:t>
      </w:r>
      <w:r w:rsidRPr="007132E3">
        <w:rPr>
          <w:rFonts w:eastAsia="Times New Roman" w:cs="Times New Roman"/>
          <w:b/>
          <w:bCs/>
          <w:szCs w:val="20"/>
          <w:lang w:eastAsia="cs-CZ"/>
        </w:rPr>
        <w:t xml:space="preserve">m </w:t>
      </w:r>
      <w:r w:rsidR="002106F8" w:rsidRPr="007132E3">
        <w:rPr>
          <w:rFonts w:eastAsia="Times New Roman" w:cs="Times New Roman"/>
          <w:b/>
          <w:bCs/>
          <w:szCs w:val="20"/>
          <w:lang w:eastAsia="cs-CZ"/>
        </w:rPr>
        <w:t>282</w:t>
      </w:r>
      <w:r w:rsidRPr="007132E3">
        <w:rPr>
          <w:rFonts w:eastAsia="Times New Roman" w:cs="Times New Roman"/>
          <w:b/>
          <w:bCs/>
          <w:szCs w:val="20"/>
          <w:lang w:eastAsia="cs-CZ"/>
        </w:rPr>
        <w:t> </w:t>
      </w:r>
      <w:r w:rsidR="002106F8" w:rsidRPr="007132E3">
        <w:rPr>
          <w:rFonts w:eastAsia="Times New Roman" w:cs="Times New Roman"/>
          <w:b/>
          <w:bCs/>
          <w:szCs w:val="20"/>
          <w:lang w:eastAsia="cs-CZ"/>
        </w:rPr>
        <w:t>352</w:t>
      </w:r>
      <w:r w:rsidRPr="007132E3">
        <w:rPr>
          <w:rFonts w:eastAsia="Times New Roman" w:cs="Times New Roman"/>
          <w:b/>
          <w:bCs/>
          <w:szCs w:val="20"/>
          <w:lang w:eastAsia="cs-CZ"/>
        </w:rPr>
        <w:t xml:space="preserve"> tis. Kč, </w:t>
      </w:r>
      <w:r w:rsidRPr="007132E3">
        <w:rPr>
          <w:rFonts w:eastAsia="Times New Roman" w:cs="Times New Roman"/>
          <w:bCs/>
          <w:szCs w:val="20"/>
          <w:lang w:eastAsia="cs-CZ"/>
        </w:rPr>
        <w:t xml:space="preserve">z toho </w:t>
      </w:r>
      <w:r w:rsidR="002106F8" w:rsidRPr="007132E3">
        <w:rPr>
          <w:rFonts w:eastAsia="Times New Roman" w:cs="Times New Roman"/>
          <w:bCs/>
          <w:szCs w:val="20"/>
          <w:lang w:eastAsia="cs-CZ"/>
        </w:rPr>
        <w:t>235</w:t>
      </w:r>
      <w:r w:rsidRPr="007132E3">
        <w:rPr>
          <w:rFonts w:eastAsia="Times New Roman" w:cs="Times New Roman"/>
          <w:bCs/>
          <w:szCs w:val="20"/>
          <w:lang w:eastAsia="cs-CZ"/>
        </w:rPr>
        <w:t xml:space="preserve"> </w:t>
      </w:r>
      <w:r w:rsidR="002106F8" w:rsidRPr="007132E3">
        <w:rPr>
          <w:rFonts w:eastAsia="Times New Roman" w:cs="Times New Roman"/>
          <w:bCs/>
          <w:szCs w:val="20"/>
          <w:lang w:eastAsia="cs-CZ"/>
        </w:rPr>
        <w:t>207</w:t>
      </w:r>
      <w:r w:rsidRPr="007132E3">
        <w:rPr>
          <w:rFonts w:eastAsia="Times New Roman" w:cs="Times New Roman"/>
          <w:bCs/>
          <w:szCs w:val="20"/>
          <w:lang w:eastAsia="cs-CZ"/>
        </w:rPr>
        <w:t> tis. Kč ze státního rozpočtu a 47 145 tis. Kč z rozpočtu EU.</w:t>
      </w:r>
    </w:p>
    <w:p w14:paraId="38FD7B1A" w14:textId="77777777" w:rsidR="00844AEE" w:rsidRPr="00FA42EC" w:rsidRDefault="00844AEE" w:rsidP="00844AEE">
      <w:pPr>
        <w:pStyle w:val="Nadpis5"/>
      </w:pPr>
      <w:r w:rsidRPr="00FA42EC">
        <w:t>Zlepšení výroby včelařských produktů a jejich uvádění na trh</w:t>
      </w:r>
    </w:p>
    <w:p w14:paraId="6F6862D1" w14:textId="59CE02F3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Poskytování této podpory se řídí nařízením Evropského parlamentu a Rady (EU) č. 1308/2013,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prováděcím nařízením Komise (EU) 2015/1368, nařízením Komise v přenesené prav</w:t>
      </w:r>
      <w:r>
        <w:rPr>
          <w:lang w:eastAsia="cs-CZ"/>
        </w:rPr>
        <w:t>omoci (EU) 201</w:t>
      </w:r>
      <w:r w:rsidRPr="00724AC6">
        <w:rPr>
          <w:lang w:eastAsia="cs-CZ"/>
        </w:rPr>
        <w:t>5/1366 a nařízen</w:t>
      </w:r>
      <w:r w:rsidR="00002777">
        <w:rPr>
          <w:lang w:eastAsia="cs-CZ"/>
        </w:rPr>
        <w:t>ím vlády ČR č. 148/2019</w:t>
      </w:r>
      <w:r>
        <w:rPr>
          <w:lang w:eastAsia="cs-CZ"/>
        </w:rPr>
        <w:t> Sb</w:t>
      </w:r>
      <w:r w:rsidR="004F35F6" w:rsidRPr="004F35F6">
        <w:rPr>
          <w:lang w:eastAsia="cs-CZ"/>
        </w:rPr>
        <w:t>.</w:t>
      </w:r>
    </w:p>
    <w:p w14:paraId="12A3EBFB" w14:textId="2FB3E967" w:rsidR="007F7592" w:rsidRDefault="00844AEE" w:rsidP="00844AEE">
      <w:pPr>
        <w:rPr>
          <w:lang w:eastAsia="cs-CZ"/>
        </w:rPr>
      </w:pPr>
      <w:r>
        <w:rPr>
          <w:b/>
          <w:lang w:eastAsia="cs-CZ"/>
        </w:rPr>
        <w:t>V roce 2020</w:t>
      </w:r>
      <w:r w:rsidRPr="00FA42EC">
        <w:rPr>
          <w:b/>
          <w:lang w:eastAsia="cs-CZ"/>
        </w:rPr>
        <w:t xml:space="preserve"> se na podporu zlepšení výroby včelařských produktů a jejich uváděn</w:t>
      </w:r>
      <w:r w:rsidR="00FD27D6">
        <w:rPr>
          <w:b/>
          <w:lang w:eastAsia="cs-CZ"/>
        </w:rPr>
        <w:t>í na </w:t>
      </w:r>
      <w:r w:rsidR="00723C55">
        <w:rPr>
          <w:b/>
          <w:lang w:eastAsia="cs-CZ"/>
        </w:rPr>
        <w:t>trh předpokládá vyplatit 68</w:t>
      </w:r>
      <w:r w:rsidRPr="00FA42EC">
        <w:rPr>
          <w:b/>
          <w:lang w:eastAsia="cs-CZ"/>
        </w:rPr>
        <w:t xml:space="preserve"> 000 tis. Kč</w:t>
      </w:r>
      <w:r w:rsidRPr="00FA42EC">
        <w:rPr>
          <w:lang w:eastAsia="cs-CZ"/>
        </w:rPr>
        <w:t xml:space="preserve">. </w:t>
      </w:r>
      <w:r w:rsidRPr="0023536D">
        <w:rPr>
          <w:lang w:eastAsia="cs-CZ"/>
        </w:rPr>
        <w:t xml:space="preserve">Odhad výše </w:t>
      </w:r>
      <w:r w:rsidR="00F172D9">
        <w:rPr>
          <w:lang w:eastAsia="cs-CZ"/>
        </w:rPr>
        <w:t>finančních prostředků vychází z </w:t>
      </w:r>
      <w:r w:rsidRPr="0023536D">
        <w:rPr>
          <w:lang w:eastAsia="cs-CZ"/>
        </w:rPr>
        <w:t xml:space="preserve">částek uvedených v Českém včelařském programu pro období 2020 až 2022, který byl odeslán Komisi </w:t>
      </w:r>
      <w:r>
        <w:rPr>
          <w:lang w:eastAsia="cs-CZ"/>
        </w:rPr>
        <w:t>ke schválení v termínu do 15. března</w:t>
      </w:r>
      <w:r w:rsidRPr="0023536D">
        <w:rPr>
          <w:lang w:eastAsia="cs-CZ"/>
        </w:rPr>
        <w:t xml:space="preserve"> 2019. Opatření je financováno z 50 % ze státního rozpočtu a z 50 % z rozpočtu EU.</w:t>
      </w:r>
    </w:p>
    <w:p w14:paraId="56BB69BB" w14:textId="77777777" w:rsidR="00844AEE" w:rsidRPr="00FA42EC" w:rsidRDefault="00844AEE" w:rsidP="00844AEE">
      <w:pPr>
        <w:pStyle w:val="Nadpis5"/>
      </w:pPr>
      <w:r w:rsidRPr="00FA42EC">
        <w:lastRenderedPageBreak/>
        <w:t>Podpora pro organizace producentů ovoce a zeleniny s OP</w:t>
      </w:r>
    </w:p>
    <w:p w14:paraId="6ED3FE2D" w14:textId="7CB05848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Tato podpora vychází z nařízení Evropského parlamentu a Rady (EU) č. 1308/2013,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prováděcí</w:t>
      </w:r>
      <w:r>
        <w:rPr>
          <w:lang w:eastAsia="cs-CZ"/>
        </w:rPr>
        <w:t>ho</w:t>
      </w:r>
      <w:r w:rsidRPr="00FA42EC">
        <w:rPr>
          <w:lang w:eastAsia="cs-CZ"/>
        </w:rPr>
        <w:t xml:space="preserve"> nařízení Komise (EU) č. 543/2011,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 xml:space="preserve">nařízení Komise </w:t>
      </w:r>
      <w:r w:rsidR="008B7779">
        <w:rPr>
          <w:lang w:eastAsia="cs-CZ"/>
        </w:rPr>
        <w:t>v </w:t>
      </w:r>
      <w:r w:rsidRPr="00FA42EC">
        <w:rPr>
          <w:lang w:eastAsia="cs-CZ"/>
        </w:rPr>
        <w:t xml:space="preserve">přenesené pravomoci (EU) 2017/891,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prováděcí</w:t>
      </w:r>
      <w:r>
        <w:rPr>
          <w:lang w:eastAsia="cs-CZ"/>
        </w:rPr>
        <w:t>ho</w:t>
      </w:r>
      <w:r w:rsidRPr="00FA42EC">
        <w:rPr>
          <w:lang w:eastAsia="cs-CZ"/>
        </w:rPr>
        <w:t xml:space="preserve"> nařízení Komise (EU) 2017/8</w:t>
      </w:r>
      <w:r w:rsidRPr="00545702">
        <w:rPr>
          <w:lang w:eastAsia="cs-CZ"/>
        </w:rPr>
        <w:t>92, v platném znění a nařízení vlády ČR č. 318/2008 Sb., ve znění pozdějších předpisů.</w:t>
      </w:r>
    </w:p>
    <w:p w14:paraId="55CAFCFB" w14:textId="1B8DC8D5" w:rsidR="00844AEE" w:rsidRDefault="00844AEE" w:rsidP="00844AEE">
      <w:pPr>
        <w:rPr>
          <w:b/>
          <w:bCs/>
          <w:lang w:eastAsia="cs-CZ"/>
        </w:rPr>
      </w:pPr>
      <w:r w:rsidRPr="00FA42EC">
        <w:rPr>
          <w:lang w:eastAsia="cs-CZ"/>
        </w:rPr>
        <w:t xml:space="preserve">Podpory jsou vypláceny na základě plnění schválených operačních programů. </w:t>
      </w:r>
      <w:r w:rsidRPr="00FA42EC">
        <w:rPr>
          <w:b/>
          <w:bCs/>
          <w:lang w:eastAsia="cs-CZ"/>
        </w:rPr>
        <w:t>Celko</w:t>
      </w:r>
      <w:r>
        <w:rPr>
          <w:b/>
          <w:bCs/>
          <w:lang w:eastAsia="cs-CZ"/>
        </w:rPr>
        <w:t>vá částka podpory se v roce 2020 předpokládá v objemu 115</w:t>
      </w:r>
      <w:r w:rsidRPr="00FA42EC">
        <w:rPr>
          <w:b/>
          <w:bCs/>
          <w:lang w:eastAsia="cs-CZ"/>
        </w:rPr>
        <w:t> 000 tis. Kč z rozpočtu EU.</w:t>
      </w:r>
    </w:p>
    <w:p w14:paraId="3908315E" w14:textId="77777777" w:rsidR="00844AEE" w:rsidRPr="00FA42EC" w:rsidRDefault="00844AEE" w:rsidP="00844AEE">
      <w:pPr>
        <w:pStyle w:val="Nadpis5"/>
      </w:pPr>
      <w:r w:rsidRPr="00C258E0">
        <w:t>Školní projekt - Ovoce</w:t>
      </w:r>
      <w:r w:rsidRPr="00FA42EC">
        <w:t xml:space="preserve"> a zelenina do škol</w:t>
      </w:r>
    </w:p>
    <w:p w14:paraId="0A5AA9A9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Program vychází z nařízení Evropského parlamentu a Rady (EU) č. 1308/2013,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nařízení Rady (EU) č. 1370/2013,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</w:t>
      </w:r>
      <w:r>
        <w:rPr>
          <w:lang w:eastAsia="cs-CZ"/>
        </w:rPr>
        <w:t>ízení Komise (EU) č. 1407/2013,</w:t>
      </w:r>
      <w:r w:rsidRPr="00FA42EC">
        <w:rPr>
          <w:lang w:eastAsia="cs-CZ"/>
        </w:rPr>
        <w:t xml:space="preserve"> prováděcího nařízení Komise (EU) 2017/39, nařízení Komise v přen</w:t>
      </w:r>
      <w:r>
        <w:rPr>
          <w:lang w:eastAsia="cs-CZ"/>
        </w:rPr>
        <w:t xml:space="preserve">esené pravomoci (EU) 2017/40 </w:t>
      </w:r>
      <w:r w:rsidRPr="00FA42EC">
        <w:rPr>
          <w:lang w:eastAsia="cs-CZ"/>
        </w:rPr>
        <w:t xml:space="preserve">a nařízení vlády ČR č. 74/2017 </w:t>
      </w:r>
      <w:r w:rsidRPr="00545702">
        <w:rPr>
          <w:lang w:eastAsia="cs-CZ"/>
        </w:rPr>
        <w:t>Sb., ve znění pozdějších předpisů.</w:t>
      </w:r>
    </w:p>
    <w:p w14:paraId="532B68F2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Cílem </w:t>
      </w:r>
      <w:r>
        <w:rPr>
          <w:lang w:eastAsia="cs-CZ"/>
        </w:rPr>
        <w:t xml:space="preserve">školního </w:t>
      </w:r>
      <w:r w:rsidRPr="00FA42EC">
        <w:rPr>
          <w:lang w:eastAsia="cs-CZ"/>
        </w:rPr>
        <w:t>projektu je podpora zdravé vý</w:t>
      </w:r>
      <w:r>
        <w:rPr>
          <w:lang w:eastAsia="cs-CZ"/>
        </w:rPr>
        <w:t>živy a zvýšení spotřeby ovoce a </w:t>
      </w:r>
      <w:r w:rsidRPr="00FA42EC">
        <w:rPr>
          <w:lang w:eastAsia="cs-CZ"/>
        </w:rPr>
        <w:t xml:space="preserve">zeleniny. Na spolufinancování ze strany ČR je třeba přidělit 220 000 tis. Kč z důvodu </w:t>
      </w:r>
      <w:r>
        <w:rPr>
          <w:lang w:eastAsia="cs-CZ"/>
        </w:rPr>
        <w:t>zachování úrovně školního projektu i v následujícím školním roce</w:t>
      </w:r>
      <w:r w:rsidRPr="00FA42EC">
        <w:rPr>
          <w:lang w:eastAsia="cs-CZ"/>
        </w:rPr>
        <w:t>.</w:t>
      </w:r>
    </w:p>
    <w:p w14:paraId="436600BA" w14:textId="6FF4F1BC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Pro fungování projektu je důležité, aby byl zachován roční finanční limit na prod</w:t>
      </w:r>
      <w:r>
        <w:rPr>
          <w:lang w:eastAsia="cs-CZ"/>
        </w:rPr>
        <w:t>ukty na žáka alespoň ve výši 307</w:t>
      </w:r>
      <w:r w:rsidRPr="00FA42EC">
        <w:rPr>
          <w:lang w:eastAsia="cs-CZ"/>
        </w:rPr>
        <w:t xml:space="preserve"> Kč a roční limit na doprovodná </w:t>
      </w:r>
      <w:r>
        <w:rPr>
          <w:lang w:eastAsia="cs-CZ"/>
        </w:rPr>
        <w:t xml:space="preserve">vzdělávací </w:t>
      </w:r>
      <w:r w:rsidR="001B222E">
        <w:rPr>
          <w:lang w:eastAsia="cs-CZ"/>
        </w:rPr>
        <w:t>opatření včetně DPH alespoň 45 </w:t>
      </w:r>
      <w:r w:rsidRPr="00FA42EC">
        <w:rPr>
          <w:lang w:eastAsia="cs-CZ"/>
        </w:rPr>
        <w:t>Kč na žáka.</w:t>
      </w:r>
    </w:p>
    <w:p w14:paraId="3B36C03A" w14:textId="1E324F9B" w:rsidR="00844AEE" w:rsidRPr="007132E3" w:rsidRDefault="00844AEE" w:rsidP="00844AEE">
      <w:pPr>
        <w:rPr>
          <w:bCs/>
          <w:lang w:eastAsia="cs-CZ"/>
        </w:rPr>
      </w:pPr>
      <w:r>
        <w:rPr>
          <w:b/>
          <w:bCs/>
          <w:lang w:eastAsia="cs-CZ"/>
        </w:rPr>
        <w:t>V roce 2020</w:t>
      </w:r>
      <w:r w:rsidRPr="00FA42EC">
        <w:rPr>
          <w:b/>
          <w:bCs/>
          <w:lang w:eastAsia="cs-CZ"/>
        </w:rPr>
        <w:t xml:space="preserve"> se na tento program proto předpokládá vyplatit </w:t>
      </w:r>
      <w:r w:rsidRPr="007132E3">
        <w:rPr>
          <w:b/>
          <w:bCs/>
          <w:lang w:eastAsia="cs-CZ"/>
        </w:rPr>
        <w:t>celkem</w:t>
      </w:r>
      <w:r w:rsidRPr="007132E3">
        <w:rPr>
          <w:bCs/>
          <w:lang w:eastAsia="cs-CZ"/>
        </w:rPr>
        <w:t xml:space="preserve"> </w:t>
      </w:r>
      <w:r w:rsidR="002106F8" w:rsidRPr="007132E3">
        <w:rPr>
          <w:b/>
          <w:bCs/>
          <w:lang w:eastAsia="cs-CZ"/>
        </w:rPr>
        <w:t>294</w:t>
      </w:r>
      <w:r w:rsidRPr="007132E3">
        <w:rPr>
          <w:b/>
          <w:bCs/>
          <w:lang w:eastAsia="cs-CZ"/>
        </w:rPr>
        <w:t xml:space="preserve"> 242 tis. Kč, </w:t>
      </w:r>
      <w:r w:rsidRPr="007132E3">
        <w:rPr>
          <w:bCs/>
          <w:lang w:eastAsia="cs-CZ"/>
        </w:rPr>
        <w:t xml:space="preserve">z toho </w:t>
      </w:r>
      <w:r w:rsidR="002106F8" w:rsidRPr="007132E3">
        <w:rPr>
          <w:bCs/>
          <w:lang w:eastAsia="cs-CZ"/>
        </w:rPr>
        <w:t>192</w:t>
      </w:r>
      <w:r w:rsidRPr="007132E3">
        <w:rPr>
          <w:bCs/>
          <w:lang w:eastAsia="cs-CZ"/>
        </w:rPr>
        <w:t xml:space="preserve"> 000 tis. Kč ze státního rozpočtu a 102 242 tis. Kč z rozpočtu EU. </w:t>
      </w:r>
    </w:p>
    <w:p w14:paraId="500D495D" w14:textId="77777777" w:rsidR="00844AEE" w:rsidRPr="00FA42EC" w:rsidRDefault="00844AEE" w:rsidP="00844AEE">
      <w:pPr>
        <w:pStyle w:val="Nadpis5"/>
      </w:pPr>
      <w:r w:rsidRPr="00FA42EC">
        <w:t>Podpora soukromého skladování mlékárenských výrobků</w:t>
      </w:r>
    </w:p>
    <w:p w14:paraId="28C4651B" w14:textId="77777777" w:rsidR="00844AEE" w:rsidRPr="00FA42EC" w:rsidRDefault="00844AEE" w:rsidP="00844AEE">
      <w:pPr>
        <w:rPr>
          <w:lang w:eastAsia="cs-CZ"/>
        </w:rPr>
      </w:pPr>
      <w:r w:rsidRPr="00FA42EC">
        <w:rPr>
          <w:bCs/>
          <w:lang w:eastAsia="cs-CZ"/>
        </w:rPr>
        <w:t>Podpora je realizována</w:t>
      </w:r>
      <w:r w:rsidRPr="00FA42EC">
        <w:rPr>
          <w:lang w:eastAsia="cs-CZ"/>
        </w:rPr>
        <w:t xml:space="preserve"> na základě nařízení Evropského parlamentu a Rady (EU) č. 1308/2013,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nařízení Rady (EU) č. 1370/2013,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 Komise v přenesené pravomoci (EU) 2016/1238</w:t>
      </w:r>
      <w:r>
        <w:rPr>
          <w:lang w:eastAsia="cs-CZ"/>
        </w:rPr>
        <w:t>, v platném znění</w:t>
      </w:r>
      <w:r w:rsidRPr="00FA42EC">
        <w:rPr>
          <w:lang w:eastAsia="cs-CZ"/>
        </w:rPr>
        <w:t xml:space="preserve"> a prováděcí</w:t>
      </w:r>
      <w:r>
        <w:rPr>
          <w:lang w:eastAsia="cs-CZ"/>
        </w:rPr>
        <w:t>ho</w:t>
      </w:r>
      <w:r w:rsidRPr="00FA42EC">
        <w:rPr>
          <w:lang w:eastAsia="cs-CZ"/>
        </w:rPr>
        <w:t xml:space="preserve"> nařízení Komise (EU) 2016/1240, v platném znění. </w:t>
      </w:r>
    </w:p>
    <w:p w14:paraId="11677B01" w14:textId="42D3B57A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Podobně jako u intervenčních nákupů se v případě režim</w:t>
      </w:r>
      <w:r w:rsidR="003477F7">
        <w:rPr>
          <w:lang w:eastAsia="cs-CZ"/>
        </w:rPr>
        <w:t>u soukromého skladování másla a </w:t>
      </w:r>
      <w:r w:rsidRPr="00FA42EC">
        <w:rPr>
          <w:lang w:eastAsia="cs-CZ"/>
        </w:rPr>
        <w:t xml:space="preserve">sušeného odstředěného mléka jedná o opatření sloužící </w:t>
      </w:r>
      <w:r w:rsidR="003477F7">
        <w:rPr>
          <w:lang w:eastAsia="cs-CZ"/>
        </w:rPr>
        <w:t>k udržování rovnováhy na trhu s </w:t>
      </w:r>
      <w:r w:rsidRPr="00FA42EC">
        <w:rPr>
          <w:lang w:eastAsia="cs-CZ"/>
        </w:rPr>
        <w:t xml:space="preserve">mléčnými výrobky. Výše podpory vychází z trendu využívání opatření v ČR v minulých letech a je stanovena v nejnižší předpokládané výši. </w:t>
      </w:r>
    </w:p>
    <w:p w14:paraId="2ABDC18F" w14:textId="77777777" w:rsidR="00844AEE" w:rsidRPr="00FA42EC" w:rsidRDefault="00844AEE" w:rsidP="00844AEE">
      <w:pPr>
        <w:pStyle w:val="Nadpis5"/>
      </w:pPr>
      <w:r w:rsidRPr="00FA42EC">
        <w:t>Podpora soukromého skladování vepřového masa</w:t>
      </w:r>
    </w:p>
    <w:p w14:paraId="4CB74205" w14:textId="3720C6F9" w:rsidR="00844AEE" w:rsidRPr="00FA42EC" w:rsidRDefault="00844AEE" w:rsidP="00844AEE">
      <w:pPr>
        <w:rPr>
          <w:lang w:eastAsia="cs-CZ"/>
        </w:rPr>
      </w:pPr>
      <w:r w:rsidRPr="00FA42EC">
        <w:rPr>
          <w:bCs/>
          <w:lang w:eastAsia="cs-CZ"/>
        </w:rPr>
        <w:t>Podpora soukromého skladování vepřového masa je realizována</w:t>
      </w:r>
      <w:r w:rsidRPr="00FA42EC">
        <w:rPr>
          <w:lang w:eastAsia="cs-CZ"/>
        </w:rPr>
        <w:t xml:space="preserve"> na základě nařízení Evropského parlamentu a Rady (EU) č. 1308/2013,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 xml:space="preserve">nařízení Rady (EU) č. 1370/2013,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nařízení Komise v přenesené pravomoci (EU) 2016/1238</w:t>
      </w:r>
      <w:r>
        <w:rPr>
          <w:lang w:eastAsia="cs-CZ"/>
        </w:rPr>
        <w:t>, v platném znění</w:t>
      </w:r>
      <w:r w:rsidR="003477F7">
        <w:rPr>
          <w:lang w:eastAsia="cs-CZ"/>
        </w:rPr>
        <w:t xml:space="preserve"> a </w:t>
      </w:r>
      <w:r w:rsidRPr="00FA42EC">
        <w:rPr>
          <w:lang w:eastAsia="cs-CZ"/>
        </w:rPr>
        <w:t>prováděcí</w:t>
      </w:r>
      <w:r>
        <w:rPr>
          <w:lang w:eastAsia="cs-CZ"/>
        </w:rPr>
        <w:t>ho</w:t>
      </w:r>
      <w:r w:rsidRPr="00FA42EC">
        <w:rPr>
          <w:lang w:eastAsia="cs-CZ"/>
        </w:rPr>
        <w:t xml:space="preserve"> nařízení Komise (EU) 2016/1240, v platném znění.</w:t>
      </w:r>
    </w:p>
    <w:p w14:paraId="2D6CA710" w14:textId="16987846" w:rsidR="007F7592" w:rsidRDefault="00844AEE" w:rsidP="00844AEE">
      <w:pPr>
        <w:rPr>
          <w:lang w:eastAsia="cs-CZ"/>
        </w:rPr>
      </w:pPr>
      <w:r w:rsidRPr="00FA42EC">
        <w:rPr>
          <w:lang w:eastAsia="cs-CZ"/>
        </w:rPr>
        <w:t>Režim soukromého skladování vepřového masa je součástí záchranné sítě na trhu EU. Režim byl v minulosti několikrát úspěšně využit při řešení nerovnováhy na trhu (včetně ČR), proto by měly být nadále vyčleňovány prostředky pro potřeby zajištění trhu i přes to, že v době posledního otevření tohoto režimu nebyl v ČR zájem o využití této podpory zaznamenán. Výše podpory je stanovena v nejnižší předpokládané výši.</w:t>
      </w:r>
    </w:p>
    <w:p w14:paraId="724AC59B" w14:textId="77777777" w:rsidR="007F7592" w:rsidRDefault="007F7592">
      <w:pPr>
        <w:spacing w:after="160" w:line="259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2CACA577" w14:textId="77777777" w:rsidR="00844AEE" w:rsidRPr="00FA42EC" w:rsidRDefault="00844AEE" w:rsidP="00844AEE">
      <w:pPr>
        <w:pStyle w:val="Nadpis5"/>
      </w:pPr>
      <w:r w:rsidRPr="00FA42EC">
        <w:lastRenderedPageBreak/>
        <w:t>Podpora soukromého skladování cukru</w:t>
      </w:r>
    </w:p>
    <w:p w14:paraId="76548265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Podpora soukromého skladování cukru je realizována na základě nařízení Evropského parlamentu a Rady (EU) č. 1308/2013,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 Komise v přenesené pravomoci (EU) 2016/1238</w:t>
      </w:r>
      <w:r>
        <w:rPr>
          <w:lang w:eastAsia="cs-CZ"/>
        </w:rPr>
        <w:t>, v platném znění</w:t>
      </w:r>
      <w:r w:rsidRPr="00FA42EC">
        <w:rPr>
          <w:lang w:eastAsia="cs-CZ"/>
        </w:rPr>
        <w:t xml:space="preserve"> a prováděcí</w:t>
      </w:r>
      <w:r>
        <w:rPr>
          <w:lang w:eastAsia="cs-CZ"/>
        </w:rPr>
        <w:t>ho</w:t>
      </w:r>
      <w:r w:rsidRPr="00FA42EC">
        <w:rPr>
          <w:lang w:eastAsia="cs-CZ"/>
        </w:rPr>
        <w:t xml:space="preserve"> nařízení Komise (EU) 2016/1240, v platném znění. Vzhledem ke zrušení cukerných kv</w:t>
      </w:r>
      <w:r>
        <w:rPr>
          <w:lang w:eastAsia="cs-CZ"/>
        </w:rPr>
        <w:t>ót, může být v průběhu roku 2020</w:t>
      </w:r>
      <w:r w:rsidRPr="00FA42EC">
        <w:rPr>
          <w:lang w:eastAsia="cs-CZ"/>
        </w:rPr>
        <w:t xml:space="preserve"> zahájeno soukromé skladování cukru.</w:t>
      </w:r>
    </w:p>
    <w:p w14:paraId="6AF5B874" w14:textId="7217D0BE" w:rsidR="00844AEE" w:rsidRDefault="00844AEE" w:rsidP="00844AEE">
      <w:pPr>
        <w:rPr>
          <w:b/>
          <w:lang w:eastAsia="cs-CZ"/>
        </w:rPr>
      </w:pPr>
      <w:r w:rsidRPr="00844AEE">
        <w:rPr>
          <w:b/>
          <w:lang w:eastAsia="cs-CZ"/>
        </w:rPr>
        <w:t>Na podporu soukromého skladování se v roce 2020</w:t>
      </w:r>
      <w:r w:rsidR="00D22FAC">
        <w:rPr>
          <w:b/>
          <w:lang w:eastAsia="cs-CZ"/>
        </w:rPr>
        <w:t xml:space="preserve"> předpokládá vyplatit celkem 14 </w:t>
      </w:r>
      <w:r w:rsidRPr="00844AEE">
        <w:rPr>
          <w:b/>
          <w:lang w:eastAsia="cs-CZ"/>
        </w:rPr>
        <w:t>500 tis. Kč z rozpočtu EU.</w:t>
      </w:r>
    </w:p>
    <w:p w14:paraId="03376F3B" w14:textId="77777777" w:rsidR="00844AEE" w:rsidRPr="00FA42EC" w:rsidRDefault="00844AEE" w:rsidP="004D3C64">
      <w:pPr>
        <w:pStyle w:val="Nadpis3"/>
      </w:pPr>
      <w:bookmarkStart w:id="11" w:name="_Toc499275619"/>
      <w:bookmarkStart w:id="12" w:name="_Toc524684093"/>
      <w:r w:rsidRPr="00FA42EC">
        <w:t>Dotace</w:t>
      </w:r>
      <w:bookmarkEnd w:id="11"/>
      <w:bookmarkEnd w:id="12"/>
    </w:p>
    <w:p w14:paraId="6B9E66CC" w14:textId="521D338D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Dotací se rozumí úhrada rozdílů mezi výrobními náklady a tržními cenami. </w:t>
      </w:r>
    </w:p>
    <w:p w14:paraId="36DA8302" w14:textId="77777777" w:rsidR="00844AEE" w:rsidRPr="00FA42EC" w:rsidRDefault="00844AEE" w:rsidP="00844AEE">
      <w:pPr>
        <w:pStyle w:val="Nadpis5"/>
      </w:pPr>
      <w:r w:rsidRPr="00FA42EC">
        <w:t>Podpora na restrukturalizaci a přeměnu vinic</w:t>
      </w:r>
    </w:p>
    <w:p w14:paraId="77E0C7E7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Výše sazeb je dána nařízením vlády ČR č. 147/2018 </w:t>
      </w:r>
      <w:r w:rsidRPr="007560F4">
        <w:rPr>
          <w:lang w:eastAsia="cs-CZ"/>
        </w:rPr>
        <w:t>Sb. a je závislá na počtu podaných žádostí.</w:t>
      </w:r>
      <w:r w:rsidRPr="00FA42EC">
        <w:rPr>
          <w:lang w:eastAsia="cs-CZ"/>
        </w:rPr>
        <w:t xml:space="preserve"> </w:t>
      </w:r>
    </w:p>
    <w:p w14:paraId="0561E381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Dle nařízení Evropského parlamentu a Rady (EU) č. 1308/2013, v platném znění, je na programy podpor SOT s vínem od roku 2014 určeno každoročně 5 155 tis. €. Jejich rozdělení mezi podporu na restrukturalizaci a přeměnu vinic a podporu na investice v rámci SOT s vínem je upraveno pětiletým plánem podpor (pro období 2019 až 2023). </w:t>
      </w:r>
    </w:p>
    <w:p w14:paraId="176185A3" w14:textId="41D92DCA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V rámci nového programu podpor budou žádosti administ</w:t>
      </w:r>
      <w:r w:rsidR="009726E5">
        <w:rPr>
          <w:lang w:eastAsia="cs-CZ"/>
        </w:rPr>
        <w:t>rovány/vypláceny průběžně až do </w:t>
      </w:r>
      <w:r w:rsidRPr="00FA42EC">
        <w:rPr>
          <w:lang w:eastAsia="cs-CZ"/>
        </w:rPr>
        <w:t>vyčerpání finančních prostředků pro daný fiskální rok.</w:t>
      </w:r>
    </w:p>
    <w:p w14:paraId="1350736B" w14:textId="12C29638" w:rsidR="00844AEE" w:rsidRDefault="00844AEE" w:rsidP="00844AEE">
      <w:pPr>
        <w:rPr>
          <w:b/>
          <w:lang w:eastAsia="cs-CZ"/>
        </w:rPr>
      </w:pPr>
      <w:r w:rsidRPr="00FA42EC">
        <w:rPr>
          <w:b/>
          <w:lang w:eastAsia="cs-CZ"/>
        </w:rPr>
        <w:t>Odh</w:t>
      </w:r>
      <w:r>
        <w:rPr>
          <w:b/>
          <w:lang w:eastAsia="cs-CZ"/>
        </w:rPr>
        <w:t>adovaná výše podpory na rok 2020</w:t>
      </w:r>
      <w:r w:rsidRPr="00FA42EC">
        <w:rPr>
          <w:b/>
          <w:lang w:eastAsia="cs-CZ"/>
        </w:rPr>
        <w:t xml:space="preserve"> činí 93 821 tis. Kč z rozpočtu EU.</w:t>
      </w:r>
    </w:p>
    <w:p w14:paraId="14500156" w14:textId="77777777" w:rsidR="00844AEE" w:rsidRPr="00FA42EC" w:rsidRDefault="00844AEE" w:rsidP="00844AEE">
      <w:pPr>
        <w:pStyle w:val="Nadpis5"/>
      </w:pPr>
      <w:r w:rsidRPr="00FA42EC">
        <w:t xml:space="preserve">Podpora na investice v rámci SOT s vínem </w:t>
      </w:r>
    </w:p>
    <w:p w14:paraId="5C4FF0B8" w14:textId="476B348E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Maximální možná výše podpory je upravena nařízením Evropského parlamentu a Rady (EU) č. 1308/2013, v platném znění</w:t>
      </w:r>
      <w:r w:rsidR="00A00EDF">
        <w:rPr>
          <w:lang w:eastAsia="cs-CZ"/>
        </w:rPr>
        <w:t>,</w:t>
      </w:r>
      <w:r w:rsidRPr="00FA42EC">
        <w:rPr>
          <w:lang w:eastAsia="cs-CZ"/>
        </w:rPr>
        <w:t xml:space="preserve"> naří</w:t>
      </w:r>
      <w:r>
        <w:rPr>
          <w:lang w:eastAsia="cs-CZ"/>
        </w:rPr>
        <w:t>zením vlády ČR č. 147/2018 Sb.</w:t>
      </w:r>
      <w:r w:rsidRPr="00FA42EC">
        <w:rPr>
          <w:lang w:eastAsia="cs-CZ"/>
        </w:rPr>
        <w:t xml:space="preserve"> a je závislá na souhrnu způsobilých výdajů v jednotlivých žádostech. </w:t>
      </w:r>
    </w:p>
    <w:p w14:paraId="01D2B0B1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 xml:space="preserve">Dle nařízení Evropského parlamentu a Rady (EU) č. 1308/2013, v platném znění, je na programy podpor SOT s vínem od roku 2014 určeno každoročně 5 155 tis. €. Jejich rozdělení mezi podporu na restrukturalizaci a přeměnu vinic a podporu na investice v rámci SOT s vínem je upraveno pětiletým plánem podpor (pro období 2019 až 2023). Předpokládaná doba čerpání je vždy (každý rok) od 1. května do 15. října. </w:t>
      </w:r>
    </w:p>
    <w:p w14:paraId="0AD134B8" w14:textId="30ED30E2" w:rsidR="00844AEE" w:rsidRDefault="00844AEE" w:rsidP="00844AEE">
      <w:pPr>
        <w:rPr>
          <w:b/>
          <w:lang w:eastAsia="cs-CZ"/>
        </w:rPr>
      </w:pPr>
      <w:r>
        <w:rPr>
          <w:b/>
          <w:bCs/>
          <w:lang w:eastAsia="cs-CZ"/>
        </w:rPr>
        <w:t>Na tuto podporu se v roce 2020</w:t>
      </w:r>
      <w:r w:rsidRPr="00FA42EC">
        <w:rPr>
          <w:b/>
          <w:bCs/>
          <w:lang w:eastAsia="cs-CZ"/>
        </w:rPr>
        <w:t xml:space="preserve"> odhaduje vyplatit </w:t>
      </w:r>
      <w:r w:rsidRPr="00FA42EC">
        <w:rPr>
          <w:b/>
          <w:lang w:eastAsia="cs-CZ"/>
        </w:rPr>
        <w:t>40 209 </w:t>
      </w:r>
      <w:r w:rsidRPr="00FA42EC">
        <w:rPr>
          <w:b/>
          <w:bCs/>
          <w:lang w:eastAsia="cs-CZ"/>
        </w:rPr>
        <w:t>tis. Kč z rozpočtu EU</w:t>
      </w:r>
      <w:r w:rsidRPr="00FA42EC">
        <w:rPr>
          <w:b/>
          <w:lang w:eastAsia="cs-CZ"/>
        </w:rPr>
        <w:t>.</w:t>
      </w:r>
    </w:p>
    <w:p w14:paraId="1CE35E6A" w14:textId="77777777" w:rsidR="00844AEE" w:rsidRPr="00FA42EC" w:rsidRDefault="00844AEE" w:rsidP="004D3C64">
      <w:pPr>
        <w:pStyle w:val="Nadpis3"/>
      </w:pPr>
      <w:bookmarkStart w:id="13" w:name="_Toc499275620"/>
      <w:bookmarkStart w:id="14" w:name="_Toc524684094"/>
      <w:r w:rsidRPr="00FA42EC">
        <w:t xml:space="preserve">Intervenční </w:t>
      </w:r>
      <w:bookmarkEnd w:id="13"/>
      <w:r w:rsidRPr="00FA42EC">
        <w:t>opatření</w:t>
      </w:r>
      <w:bookmarkEnd w:id="14"/>
    </w:p>
    <w:p w14:paraId="64256009" w14:textId="3ACC84FE" w:rsidR="007F7592" w:rsidRDefault="00844AEE" w:rsidP="00844AEE">
      <w:pPr>
        <w:rPr>
          <w:lang w:eastAsia="cs-CZ"/>
        </w:rPr>
      </w:pPr>
      <w:r w:rsidRPr="00FA42EC">
        <w:rPr>
          <w:lang w:eastAsia="cs-CZ"/>
        </w:rPr>
        <w:t>Intervenčním nákupem se rozumí nákup zemědělských výrobků nebo potravin v zájmu udržení konkurenceschopnosti zemědělství EU, který funguje jako záchranná síť využívaná v období krize a při narušení fungování komoditních trhů s cílem zabránit nežádoucímu poklesu tržní ceny.</w:t>
      </w:r>
    </w:p>
    <w:p w14:paraId="08E21895" w14:textId="77777777" w:rsidR="00844AEE" w:rsidRPr="00FA42EC" w:rsidRDefault="00844AEE" w:rsidP="00844AEE">
      <w:pPr>
        <w:pStyle w:val="Nadpis5"/>
      </w:pPr>
      <w:r w:rsidRPr="00FA42EC">
        <w:t>Mlékárenské výrobky</w:t>
      </w:r>
    </w:p>
    <w:p w14:paraId="77696BE0" w14:textId="77777777" w:rsidR="00844AEE" w:rsidRPr="00844AEE" w:rsidRDefault="00844AEE" w:rsidP="00844AEE">
      <w:pPr>
        <w:pStyle w:val="Nadpis5"/>
        <w:rPr>
          <w:i/>
          <w:u w:val="none"/>
        </w:rPr>
      </w:pPr>
      <w:r w:rsidRPr="00844AEE">
        <w:rPr>
          <w:i/>
          <w:u w:val="none"/>
        </w:rPr>
        <w:t>Intervenční nákup mlékárenských výrobků</w:t>
      </w:r>
    </w:p>
    <w:p w14:paraId="225C59F3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Intervenční nákup mlékárenských výrobků je realizován na základě nařízení Evropského parlamentu a Rady (EU) č. 1308/2013,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 Komise v přenesené pravomoci (EU) 2016/1238, prováděcí</w:t>
      </w:r>
      <w:r>
        <w:rPr>
          <w:lang w:eastAsia="cs-CZ"/>
        </w:rPr>
        <w:t>ho</w:t>
      </w:r>
      <w:r w:rsidRPr="00FA42EC">
        <w:rPr>
          <w:lang w:eastAsia="cs-CZ"/>
        </w:rPr>
        <w:t xml:space="preserve"> nařízení Komise (EU) 2016/1240</w:t>
      </w:r>
      <w:r>
        <w:rPr>
          <w:lang w:eastAsia="cs-CZ"/>
        </w:rPr>
        <w:t>, v platném znění</w:t>
      </w:r>
      <w:r w:rsidRPr="00FA42EC">
        <w:rPr>
          <w:lang w:eastAsia="cs-CZ"/>
        </w:rPr>
        <w:t xml:space="preserve"> a nařízení Rady (EU) č. 1370/2013, v platném znění.</w:t>
      </w:r>
    </w:p>
    <w:p w14:paraId="4BF39692" w14:textId="535B5F59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Intervenční cena másla je dlouhodobě stanovena na 2 217,51 €/t másla a intervenční cena sušeného odstředěného mléka (SOM) je dlouhodobě stanovena na 1 698 €/t SOM. Za pře</w:t>
      </w:r>
      <w:r>
        <w:rPr>
          <w:lang w:eastAsia="cs-CZ"/>
        </w:rPr>
        <w:t>dpokladu, že se bude v roce 2020</w:t>
      </w:r>
      <w:r w:rsidRPr="00FA42EC">
        <w:rPr>
          <w:lang w:eastAsia="cs-CZ"/>
        </w:rPr>
        <w:t xml:space="preserve"> nakupovat 500 tun másla za intervenční cenu, lze očekávat výdaje na nákup ve výši 31 900 tis. Kč včetně DPH.</w:t>
      </w:r>
      <w:r w:rsidRPr="00FA42EC">
        <w:rPr>
          <w:b/>
          <w:lang w:eastAsia="cs-CZ"/>
        </w:rPr>
        <w:t xml:space="preserve"> </w:t>
      </w:r>
      <w:r w:rsidRPr="00FA42EC">
        <w:rPr>
          <w:lang w:eastAsia="cs-CZ"/>
        </w:rPr>
        <w:t xml:space="preserve">Předpokládané výdaje na nákup </w:t>
      </w:r>
      <w:r w:rsidR="009726E5">
        <w:rPr>
          <w:lang w:eastAsia="cs-CZ"/>
        </w:rPr>
        <w:lastRenderedPageBreak/>
        <w:t>1 </w:t>
      </w:r>
      <w:r>
        <w:rPr>
          <w:lang w:eastAsia="cs-CZ"/>
        </w:rPr>
        <w:t>tis. tun SOM budou v roce 2020</w:t>
      </w:r>
      <w:r w:rsidRPr="00FA42EC">
        <w:rPr>
          <w:lang w:eastAsia="cs-CZ"/>
        </w:rPr>
        <w:t xml:space="preserve"> činit 48 900 tis. Kč včetně DPH. Předpokládané výdaje na intervenční nákup mlékárenských výrobků budou činit celkem 80 800 tis. Kč včetně DPH. Tyto prostředky budou če</w:t>
      </w:r>
      <w:r>
        <w:rPr>
          <w:lang w:eastAsia="cs-CZ"/>
        </w:rPr>
        <w:t>rpány od května do prosince 2020</w:t>
      </w:r>
      <w:r w:rsidRPr="00FA42EC">
        <w:rPr>
          <w:lang w:eastAsia="cs-CZ"/>
        </w:rPr>
        <w:t>.</w:t>
      </w:r>
    </w:p>
    <w:p w14:paraId="7E2ADB24" w14:textId="77777777" w:rsidR="00844AEE" w:rsidRPr="00844AEE" w:rsidRDefault="00844AEE" w:rsidP="00844AEE">
      <w:pPr>
        <w:pStyle w:val="Nadpis5"/>
        <w:rPr>
          <w:i/>
          <w:u w:val="none"/>
        </w:rPr>
      </w:pPr>
      <w:r w:rsidRPr="00844AEE">
        <w:rPr>
          <w:i/>
          <w:u w:val="none"/>
        </w:rPr>
        <w:t>Intervenční skladování mlékárenských výrobků</w:t>
      </w:r>
    </w:p>
    <w:p w14:paraId="4D26024B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Intervenční skladování másla a SOM probíhá v souladu s nařízením Komise v přenesené pravomoci (EU) č. 906/2014 a nařízením Komise v přenesené pravomoci (EU) č. 907/2014, v platném znění.</w:t>
      </w:r>
    </w:p>
    <w:p w14:paraId="4632C7CB" w14:textId="6C45770B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Výdaje na naskladnění, skladování a vyskladnění másla se v návaznosti na plány jeho náku</w:t>
      </w:r>
      <w:r w:rsidR="009726E5">
        <w:rPr>
          <w:lang w:eastAsia="cs-CZ"/>
        </w:rPr>
        <w:t>pu a </w:t>
      </w:r>
      <w:r w:rsidRPr="00FA42EC">
        <w:rPr>
          <w:lang w:eastAsia="cs-CZ"/>
        </w:rPr>
        <w:t>prodeje předpokládají celkem ve výši 1 359 tis. Kč včetně DPH, z toho 310 tis. Kč ze státního rozpočtu a 1 049 tis. Kč z rozpočtu EU.</w:t>
      </w:r>
    </w:p>
    <w:p w14:paraId="25279AB4" w14:textId="19137BA6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Předpokládané výdaje na naskladnění, skladování a vyskladn</w:t>
      </w:r>
      <w:r w:rsidR="009726E5">
        <w:rPr>
          <w:lang w:eastAsia="cs-CZ"/>
        </w:rPr>
        <w:t>ění SOM budou činit celkem 3 </w:t>
      </w:r>
      <w:r>
        <w:rPr>
          <w:lang w:eastAsia="cs-CZ"/>
        </w:rPr>
        <w:t>601</w:t>
      </w:r>
      <w:r w:rsidRPr="00FA42EC">
        <w:rPr>
          <w:lang w:eastAsia="cs-CZ"/>
        </w:rPr>
        <w:t> </w:t>
      </w:r>
      <w:r>
        <w:rPr>
          <w:lang w:eastAsia="cs-CZ"/>
        </w:rPr>
        <w:t>tis. Kč včetně DPH, z toho 1 926</w:t>
      </w:r>
      <w:r w:rsidRPr="00FA42EC">
        <w:rPr>
          <w:lang w:eastAsia="cs-CZ"/>
        </w:rPr>
        <w:t xml:space="preserve"> tis.</w:t>
      </w:r>
      <w:r>
        <w:rPr>
          <w:lang w:eastAsia="cs-CZ"/>
        </w:rPr>
        <w:t> Kč ze státního rozpočtu a 1 675</w:t>
      </w:r>
      <w:r w:rsidRPr="00FA42EC">
        <w:rPr>
          <w:lang w:eastAsia="cs-CZ"/>
        </w:rPr>
        <w:t> tis. Kč z rozpočtu EU.</w:t>
      </w:r>
    </w:p>
    <w:p w14:paraId="2CAFA7E3" w14:textId="77777777" w:rsidR="00844AEE" w:rsidRPr="00844AEE" w:rsidRDefault="00844AEE" w:rsidP="00844AEE">
      <w:pPr>
        <w:rPr>
          <w:b/>
          <w:lang w:eastAsia="cs-CZ"/>
        </w:rPr>
      </w:pPr>
      <w:r w:rsidRPr="00844AEE">
        <w:rPr>
          <w:b/>
          <w:lang w:eastAsia="cs-CZ"/>
        </w:rPr>
        <w:t>Celkové výdaje na nákup, naskladnění, skladování a vyskladnění intervenčních zásob másla a SOM se v roce 2020 předpokládají ve výši 85 760 tis. Kč včetně DPH,</w:t>
      </w:r>
      <w:r w:rsidRPr="006A5E60">
        <w:rPr>
          <w:lang w:eastAsia="cs-CZ"/>
        </w:rPr>
        <w:t xml:space="preserve"> z toho 83 036 tis. Kč ze státního rozpočtu a 2 724 tis. Kč z rozpočtu EU. </w:t>
      </w:r>
    </w:p>
    <w:p w14:paraId="69C889E7" w14:textId="5B57AF38" w:rsidR="00844AEE" w:rsidRPr="00844AEE" w:rsidRDefault="00844AEE" w:rsidP="00844AEE">
      <w:pPr>
        <w:rPr>
          <w:b/>
        </w:rPr>
      </w:pPr>
      <w:r w:rsidRPr="00844AEE">
        <w:rPr>
          <w:b/>
          <w:lang w:eastAsia="cs-CZ"/>
        </w:rPr>
        <w:t>Výdaje na nákup másla a SOM ve výši 80 800 tis. Kč budou financovány zápůjčkou Ministerstva financí.</w:t>
      </w:r>
    </w:p>
    <w:p w14:paraId="5B0C403D" w14:textId="77777777" w:rsidR="00844AEE" w:rsidRPr="00FA42EC" w:rsidRDefault="00844AEE" w:rsidP="00844AEE">
      <w:pPr>
        <w:pStyle w:val="Nadpis5"/>
      </w:pPr>
      <w:r w:rsidRPr="00FA42EC">
        <w:t>Obiloviny</w:t>
      </w:r>
    </w:p>
    <w:p w14:paraId="02118455" w14:textId="77777777" w:rsidR="00844AEE" w:rsidRPr="00844AEE" w:rsidRDefault="00844AEE" w:rsidP="00844AEE">
      <w:pPr>
        <w:pStyle w:val="Nadpis5"/>
        <w:rPr>
          <w:i/>
          <w:u w:val="none"/>
        </w:rPr>
      </w:pPr>
      <w:r w:rsidRPr="00844AEE">
        <w:rPr>
          <w:i/>
          <w:u w:val="none"/>
        </w:rPr>
        <w:t>Intervenční nákup obilovin</w:t>
      </w:r>
    </w:p>
    <w:p w14:paraId="750E7177" w14:textId="77777777" w:rsidR="00844AEE" w:rsidRPr="00FA42EC" w:rsidRDefault="00844AEE" w:rsidP="00844AEE">
      <w:pPr>
        <w:rPr>
          <w:bCs/>
          <w:lang w:eastAsia="cs-CZ"/>
        </w:rPr>
      </w:pPr>
      <w:r w:rsidRPr="00FA42EC">
        <w:rPr>
          <w:bCs/>
          <w:lang w:eastAsia="cs-CZ"/>
        </w:rPr>
        <w:t>Intervenční nákup obilovin je realizován na základě nařízení Evropského parlamentu a Rady (EU) č. 1308/2013,</w:t>
      </w:r>
      <w:r>
        <w:rPr>
          <w:bCs/>
          <w:lang w:eastAsia="cs-CZ"/>
        </w:rPr>
        <w:t xml:space="preserve"> v platném znění,</w:t>
      </w:r>
      <w:r w:rsidRPr="00FA42EC">
        <w:rPr>
          <w:bCs/>
          <w:lang w:eastAsia="cs-CZ"/>
        </w:rPr>
        <w:t xml:space="preserve"> nařízení Komise v přenesené pravomoci (EU) 2016/1238,</w:t>
      </w:r>
      <w:r>
        <w:rPr>
          <w:bCs/>
          <w:lang w:eastAsia="cs-CZ"/>
        </w:rPr>
        <w:t xml:space="preserve"> v platném znění,</w:t>
      </w:r>
      <w:r w:rsidRPr="00FA42EC">
        <w:rPr>
          <w:bCs/>
          <w:lang w:eastAsia="cs-CZ"/>
        </w:rPr>
        <w:t xml:space="preserve"> prováděcí</w:t>
      </w:r>
      <w:r>
        <w:rPr>
          <w:bCs/>
          <w:lang w:eastAsia="cs-CZ"/>
        </w:rPr>
        <w:t>ho</w:t>
      </w:r>
      <w:r w:rsidRPr="00FA42EC">
        <w:rPr>
          <w:bCs/>
          <w:lang w:eastAsia="cs-CZ"/>
        </w:rPr>
        <w:t xml:space="preserve"> nařízení Komise (EU) 2016/1240</w:t>
      </w:r>
      <w:r>
        <w:rPr>
          <w:bCs/>
          <w:lang w:eastAsia="cs-CZ"/>
        </w:rPr>
        <w:t>, v platném znění</w:t>
      </w:r>
      <w:r w:rsidRPr="00FA42EC">
        <w:rPr>
          <w:bCs/>
          <w:lang w:eastAsia="cs-CZ"/>
        </w:rPr>
        <w:t xml:space="preserve"> a nařízení Rady (EU) č. 1370/2013, v platném znění.</w:t>
      </w:r>
    </w:p>
    <w:p w14:paraId="4623DFC1" w14:textId="77777777" w:rsidR="00844AEE" w:rsidRPr="00FA42EC" w:rsidRDefault="00844AEE" w:rsidP="00844AEE">
      <w:pPr>
        <w:rPr>
          <w:bCs/>
          <w:lang w:eastAsia="cs-CZ"/>
        </w:rPr>
      </w:pPr>
      <w:r w:rsidRPr="00FA42EC">
        <w:rPr>
          <w:lang w:eastAsia="cs-CZ"/>
        </w:rPr>
        <w:t xml:space="preserve">Intervenční cena je dlouhodobě stanovena na 101,31 €/t obilovin. Dále může být intervenční cena upravena o příplatky a srážky za kvalitativní parametry obilovin, </w:t>
      </w:r>
      <w:r w:rsidRPr="00FA42EC">
        <w:rPr>
          <w:bCs/>
          <w:lang w:eastAsia="cs-CZ"/>
        </w:rPr>
        <w:t>náklady na přepravu dle vzájemné polohy nabízejícího skladu, intervenčního skladu uvedeného v nabídce a intervenčního skladu přejímky a náklad na vyskladnění z nabízejícího skladu.</w:t>
      </w:r>
    </w:p>
    <w:p w14:paraId="694BCAC0" w14:textId="4B6C60AC" w:rsidR="00844AEE" w:rsidRDefault="00844AEE" w:rsidP="00844AEE">
      <w:pPr>
        <w:rPr>
          <w:lang w:eastAsia="cs-CZ"/>
        </w:rPr>
      </w:pPr>
      <w:r w:rsidRPr="00FA42EC">
        <w:rPr>
          <w:bCs/>
          <w:lang w:eastAsia="cs-CZ"/>
        </w:rPr>
        <w:t xml:space="preserve">Předpokládané výdaje na nákup 50 tis. tun </w:t>
      </w:r>
      <w:r>
        <w:rPr>
          <w:bCs/>
          <w:lang w:eastAsia="cs-CZ"/>
        </w:rPr>
        <w:t>pšenice v hospodářském roce 2020/2021</w:t>
      </w:r>
      <w:r w:rsidRPr="00FA42EC">
        <w:rPr>
          <w:bCs/>
          <w:lang w:eastAsia="cs-CZ"/>
        </w:rPr>
        <w:t xml:space="preserve"> budou činit 146 000 tis. Kč včetně DPH, z</w:t>
      </w:r>
      <w:r w:rsidR="006A5E60">
        <w:rPr>
          <w:bCs/>
          <w:lang w:eastAsia="cs-CZ"/>
        </w:rPr>
        <w:t xml:space="preserve"> </w:t>
      </w:r>
      <w:r w:rsidRPr="00FA42EC">
        <w:rPr>
          <w:bCs/>
          <w:lang w:eastAsia="cs-CZ"/>
        </w:rPr>
        <w:t>toho na</w:t>
      </w:r>
      <w:r w:rsidRPr="00FA42EC">
        <w:rPr>
          <w:lang w:eastAsia="cs-CZ"/>
        </w:rPr>
        <w:t xml:space="preserve"> přepravné za zboží, které bude nask</w:t>
      </w:r>
      <w:r w:rsidR="009726E5">
        <w:rPr>
          <w:lang w:eastAsia="cs-CZ"/>
        </w:rPr>
        <w:t>ladněno v </w:t>
      </w:r>
      <w:r>
        <w:rPr>
          <w:lang w:eastAsia="cs-CZ"/>
        </w:rPr>
        <w:t>hospodářském roce 2020/2021</w:t>
      </w:r>
      <w:r w:rsidRPr="00FA42EC">
        <w:rPr>
          <w:lang w:eastAsia="cs-CZ"/>
        </w:rPr>
        <w:t>, se předpokládají výdaje ve výši 300 tis. Kč včetně DPH.</w:t>
      </w:r>
    </w:p>
    <w:p w14:paraId="7E5765D3" w14:textId="77777777" w:rsidR="00844AEE" w:rsidRPr="00844AEE" w:rsidRDefault="00844AEE" w:rsidP="00844AEE">
      <w:pPr>
        <w:pStyle w:val="Nadpis5"/>
        <w:rPr>
          <w:i/>
          <w:u w:val="none"/>
        </w:rPr>
      </w:pPr>
      <w:r w:rsidRPr="00844AEE">
        <w:rPr>
          <w:i/>
          <w:u w:val="none"/>
        </w:rPr>
        <w:t>Intervenční skladování obilovin</w:t>
      </w:r>
    </w:p>
    <w:p w14:paraId="79EA4D3B" w14:textId="77777777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Intervenční skladování obilovin probíhá v souladu s nařízením Komise v přenesené pravomoci (EU) č. 906/2014 a nařízením Komise v přenesené pravomoci (EU) č. 907/2014, v platném znění.</w:t>
      </w:r>
    </w:p>
    <w:p w14:paraId="2CA1BAC2" w14:textId="32A67FC4" w:rsidR="00844AEE" w:rsidRPr="00FA42EC" w:rsidRDefault="00844AEE" w:rsidP="00844AEE">
      <w:pPr>
        <w:rPr>
          <w:lang w:eastAsia="cs-CZ"/>
        </w:rPr>
      </w:pPr>
      <w:r w:rsidRPr="00FA42EC">
        <w:rPr>
          <w:lang w:eastAsia="cs-CZ"/>
        </w:rPr>
        <w:t>Výdaje na naskladnění, skladování a vyskladnění pšenice se v návaznosti na odhady jej</w:t>
      </w:r>
      <w:r>
        <w:rPr>
          <w:lang w:eastAsia="cs-CZ"/>
        </w:rPr>
        <w:t>ího nákupu a prodeje v roce 2020</w:t>
      </w:r>
      <w:r w:rsidRPr="00FA42EC">
        <w:rPr>
          <w:lang w:eastAsia="cs-CZ"/>
        </w:rPr>
        <w:t xml:space="preserve"> předpokládají celkem ve výši 25 4</w:t>
      </w:r>
      <w:r w:rsidR="009726E5">
        <w:rPr>
          <w:lang w:eastAsia="cs-CZ"/>
        </w:rPr>
        <w:t>10 tis. Kč včetně DPH, z toho 9 </w:t>
      </w:r>
      <w:r w:rsidRPr="00FA42EC">
        <w:rPr>
          <w:lang w:eastAsia="cs-CZ"/>
        </w:rPr>
        <w:t>196 tis. Kč ze státního rozpočtu a 16 214 tis. Kč z rozpočtu EU.</w:t>
      </w:r>
    </w:p>
    <w:p w14:paraId="6838CBA6" w14:textId="77777777" w:rsidR="00844AEE" w:rsidRPr="00FA42EC" w:rsidRDefault="00844AEE" w:rsidP="00844AEE">
      <w:pPr>
        <w:rPr>
          <w:b/>
          <w:bCs/>
          <w:lang w:eastAsia="cs-CZ"/>
        </w:rPr>
      </w:pPr>
      <w:r w:rsidRPr="00FA42EC">
        <w:rPr>
          <w:b/>
          <w:bCs/>
          <w:lang w:eastAsia="cs-CZ"/>
        </w:rPr>
        <w:t>Celkové výdaje na nákup, naskladnění, skladování, vyskladnění a přepravu intervenční</w:t>
      </w:r>
      <w:r>
        <w:rPr>
          <w:b/>
          <w:bCs/>
          <w:lang w:eastAsia="cs-CZ"/>
        </w:rPr>
        <w:t>ch zásob obilovin se v roce 2020</w:t>
      </w:r>
      <w:r w:rsidRPr="00FA42EC">
        <w:rPr>
          <w:b/>
          <w:bCs/>
          <w:lang w:eastAsia="cs-CZ"/>
        </w:rPr>
        <w:t xml:space="preserve"> předpokládají ve výši 171 410</w:t>
      </w:r>
      <w:r>
        <w:rPr>
          <w:b/>
          <w:bCs/>
          <w:lang w:eastAsia="cs-CZ"/>
        </w:rPr>
        <w:t xml:space="preserve"> tis. Kč včetně DPH, </w:t>
      </w:r>
      <w:r w:rsidRPr="00E84EFD">
        <w:rPr>
          <w:bCs/>
          <w:lang w:eastAsia="cs-CZ"/>
        </w:rPr>
        <w:t>z toho 155 196 tis. Kč ze státního rozpočtu a 16 214 tis. Kč z rozpočtu EU.</w:t>
      </w:r>
    </w:p>
    <w:p w14:paraId="65E99577" w14:textId="77777777" w:rsidR="00844AEE" w:rsidRPr="00FA42EC" w:rsidRDefault="00844AEE" w:rsidP="00844AEE">
      <w:pPr>
        <w:rPr>
          <w:b/>
          <w:bCs/>
          <w:lang w:eastAsia="cs-CZ"/>
        </w:rPr>
      </w:pPr>
      <w:r w:rsidRPr="00FA42EC">
        <w:rPr>
          <w:b/>
          <w:bCs/>
          <w:lang w:eastAsia="cs-CZ"/>
        </w:rPr>
        <w:t xml:space="preserve">Výdaje na nákup obilovin ve výši 146 000 tis. Kč budou financovány zápůjčkou Ministerstva financí. </w:t>
      </w:r>
    </w:p>
    <w:p w14:paraId="28285699" w14:textId="77777777" w:rsidR="00844AEE" w:rsidRPr="00FA42EC" w:rsidRDefault="00844AEE" w:rsidP="004D3C64">
      <w:pPr>
        <w:pStyle w:val="Nadpis3"/>
      </w:pPr>
      <w:bookmarkStart w:id="15" w:name="_Toc499275621"/>
      <w:bookmarkStart w:id="16" w:name="_Toc524684095"/>
      <w:r w:rsidRPr="00FA42EC">
        <w:lastRenderedPageBreak/>
        <w:t>Podpora propagace zemědělských produktů</w:t>
      </w:r>
      <w:bookmarkEnd w:id="15"/>
      <w:bookmarkEnd w:id="16"/>
    </w:p>
    <w:p w14:paraId="3C4C1A63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 xml:space="preserve">Administrace propagačních programů pro zemědělské produkty spolufinancované EU probíhají na základě nařízení Rady (ES) č. 3/2008, </w:t>
      </w:r>
      <w:r>
        <w:rPr>
          <w:lang w:eastAsia="cs-CZ"/>
        </w:rPr>
        <w:t>v platném znění</w:t>
      </w:r>
      <w:r w:rsidRPr="00FA42EC">
        <w:rPr>
          <w:lang w:eastAsia="cs-CZ"/>
        </w:rPr>
        <w:t xml:space="preserve"> a nařízení Komise (ES) č. 501/2008, </w:t>
      </w:r>
      <w:r>
        <w:rPr>
          <w:lang w:eastAsia="cs-CZ"/>
        </w:rPr>
        <w:t>v platném znění</w:t>
      </w:r>
      <w:r w:rsidRPr="00FA42EC">
        <w:rPr>
          <w:lang w:eastAsia="cs-CZ"/>
        </w:rPr>
        <w:t>.</w:t>
      </w:r>
    </w:p>
    <w:p w14:paraId="4E9D12E4" w14:textId="5FA73021" w:rsidR="00844AEE" w:rsidRPr="007A2154" w:rsidRDefault="00844AEE" w:rsidP="00D57729">
      <w:pPr>
        <w:rPr>
          <w:lang w:eastAsia="cs-CZ"/>
        </w:rPr>
      </w:pPr>
      <w:r w:rsidRPr="00FA42EC">
        <w:rPr>
          <w:lang w:eastAsia="cs-CZ"/>
        </w:rPr>
        <w:t>Od 1. prosince 2015 vstoupila v platnost nová propagační politika, která se řídí nařízením Evropského parlamentu a Rady (EU) č. 1144/2014,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nařízením Komise v přenesené pravomoci (EU) 2015/1829 a prováděcím nařízením Komise</w:t>
      </w:r>
      <w:r>
        <w:rPr>
          <w:lang w:eastAsia="cs-CZ"/>
        </w:rPr>
        <w:t xml:space="preserve"> (EU) 2015/1831</w:t>
      </w:r>
      <w:r w:rsidR="009726E5">
        <w:rPr>
          <w:lang w:eastAsia="cs-CZ"/>
        </w:rPr>
        <w:t>. V </w:t>
      </w:r>
      <w:r w:rsidRPr="00FA42EC">
        <w:rPr>
          <w:lang w:eastAsia="cs-CZ"/>
        </w:rPr>
        <w:t xml:space="preserve">novém režimu propagace bude zajišťovat členský stát pouze administraci jednoduchých programů, byla zrušena finanční účast členského státu na programech. </w:t>
      </w:r>
      <w:r w:rsidR="0056065D">
        <w:rPr>
          <w:lang w:eastAsia="cs-CZ"/>
        </w:rPr>
        <w:t xml:space="preserve">První výplata </w:t>
      </w:r>
      <w:r w:rsidRPr="007A2154">
        <w:rPr>
          <w:lang w:eastAsia="cs-CZ"/>
        </w:rPr>
        <w:t xml:space="preserve">finančních prostředků </w:t>
      </w:r>
      <w:r w:rsidR="0056065D">
        <w:rPr>
          <w:lang w:eastAsia="cs-CZ"/>
        </w:rPr>
        <w:t xml:space="preserve">se očekává </w:t>
      </w:r>
      <w:r w:rsidRPr="007A2154">
        <w:rPr>
          <w:lang w:eastAsia="cs-CZ"/>
        </w:rPr>
        <w:t>na počátku roku 2020 (pokud budou žádosti z České republiky schváleny).</w:t>
      </w:r>
    </w:p>
    <w:p w14:paraId="171EDD60" w14:textId="77777777" w:rsidR="00844AEE" w:rsidRPr="00FA42EC" w:rsidRDefault="00844AEE" w:rsidP="00D57729">
      <w:pPr>
        <w:rPr>
          <w:lang w:eastAsia="cs-CZ"/>
        </w:rPr>
      </w:pPr>
      <w:r>
        <w:rPr>
          <w:lang w:eastAsia="cs-CZ"/>
        </w:rPr>
        <w:t>V roce 2020</w:t>
      </w:r>
      <w:r w:rsidRPr="00FA42EC">
        <w:rPr>
          <w:lang w:eastAsia="cs-CZ"/>
        </w:rPr>
        <w:t xml:space="preserve"> bude probíhat 1 propagační program: propagace </w:t>
      </w:r>
      <w:r>
        <w:rPr>
          <w:lang w:eastAsia="cs-CZ"/>
        </w:rPr>
        <w:t>evropského zemědělství na vnitřním trhu</w:t>
      </w:r>
      <w:r w:rsidRPr="00FA42EC">
        <w:rPr>
          <w:lang w:eastAsia="cs-CZ"/>
        </w:rPr>
        <w:t xml:space="preserve"> </w:t>
      </w:r>
      <w:r>
        <w:rPr>
          <w:lang w:eastAsia="cs-CZ"/>
        </w:rPr>
        <w:t>–</w:t>
      </w:r>
      <w:r w:rsidRPr="00FA42EC">
        <w:rPr>
          <w:lang w:eastAsia="cs-CZ"/>
        </w:rPr>
        <w:t xml:space="preserve"> </w:t>
      </w:r>
      <w:r>
        <w:rPr>
          <w:lang w:eastAsia="cs-CZ"/>
        </w:rPr>
        <w:t>Česká republika a Slovensko</w:t>
      </w:r>
      <w:r w:rsidRPr="00FA42EC">
        <w:rPr>
          <w:lang w:eastAsia="cs-CZ"/>
        </w:rPr>
        <w:t xml:space="preserve"> (žadatel </w:t>
      </w:r>
      <w:r>
        <w:rPr>
          <w:lang w:eastAsia="cs-CZ"/>
        </w:rPr>
        <w:t>Agrární komora</w:t>
      </w:r>
      <w:r w:rsidRPr="00FA42EC">
        <w:rPr>
          <w:lang w:eastAsia="cs-CZ"/>
        </w:rPr>
        <w:t>)</w:t>
      </w:r>
      <w:r>
        <w:rPr>
          <w:lang w:eastAsia="cs-CZ"/>
        </w:rPr>
        <w:t>, který byl schválen v říjnu 2018 a jehož realizace začala v dubnu 2019. Částka na rok</w:t>
      </w:r>
      <w:r w:rsidRPr="00FA42EC">
        <w:rPr>
          <w:lang w:eastAsia="cs-CZ"/>
        </w:rPr>
        <w:t xml:space="preserve"> </w:t>
      </w:r>
      <w:r w:rsidRPr="0056065D">
        <w:rPr>
          <w:lang w:eastAsia="cs-CZ"/>
        </w:rPr>
        <w:t xml:space="preserve">2020 vychází </w:t>
      </w:r>
      <w:r>
        <w:rPr>
          <w:lang w:eastAsia="cs-CZ"/>
        </w:rPr>
        <w:t>ze smluv, které jsou uzavřeny s žadateli</w:t>
      </w:r>
      <w:r w:rsidRPr="00FA42EC">
        <w:rPr>
          <w:lang w:eastAsia="cs-CZ"/>
        </w:rPr>
        <w:t>.</w:t>
      </w:r>
    </w:p>
    <w:p w14:paraId="161F7C6D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V dubnu 201</w:t>
      </w:r>
      <w:r>
        <w:rPr>
          <w:lang w:eastAsia="cs-CZ"/>
        </w:rPr>
        <w:t>9 předložil žadatel z ČR 1 propagační program</w:t>
      </w:r>
      <w:r w:rsidRPr="00FA42EC">
        <w:rPr>
          <w:lang w:eastAsia="cs-CZ"/>
        </w:rPr>
        <w:t xml:space="preserve"> ke schválení </w:t>
      </w:r>
      <w:r>
        <w:rPr>
          <w:lang w:eastAsia="cs-CZ"/>
        </w:rPr>
        <w:t>–</w:t>
      </w:r>
      <w:r w:rsidRPr="00FA42EC">
        <w:rPr>
          <w:lang w:eastAsia="cs-CZ"/>
        </w:rPr>
        <w:t xml:space="preserve"> propagace</w:t>
      </w:r>
      <w:r>
        <w:rPr>
          <w:lang w:eastAsia="cs-CZ"/>
        </w:rPr>
        <w:t xml:space="preserve"> chráněných označení původu III </w:t>
      </w:r>
      <w:r w:rsidRPr="00FA42EC">
        <w:rPr>
          <w:lang w:eastAsia="cs-CZ"/>
        </w:rPr>
        <w:t>(žadatel Potravinářská komora ČR).</w:t>
      </w:r>
      <w:r>
        <w:rPr>
          <w:lang w:eastAsia="cs-CZ"/>
        </w:rPr>
        <w:t xml:space="preserve"> Rozhodnutí o schválení programu</w:t>
      </w:r>
      <w:r w:rsidRPr="00FA42EC">
        <w:rPr>
          <w:lang w:eastAsia="cs-CZ"/>
        </w:rPr>
        <w:t xml:space="preserve"> </w:t>
      </w:r>
      <w:r>
        <w:rPr>
          <w:lang w:eastAsia="cs-CZ"/>
        </w:rPr>
        <w:t>bude známo do 30. listopadu 2019</w:t>
      </w:r>
      <w:r w:rsidRPr="00FA42EC">
        <w:rPr>
          <w:lang w:eastAsia="cs-CZ"/>
        </w:rPr>
        <w:t>.</w:t>
      </w:r>
    </w:p>
    <w:p w14:paraId="50F51F30" w14:textId="4F3E10D4" w:rsidR="00844AEE" w:rsidRDefault="00844AEE" w:rsidP="00D57729">
      <w:pPr>
        <w:rPr>
          <w:b/>
          <w:lang w:eastAsia="cs-CZ"/>
        </w:rPr>
      </w:pPr>
      <w:r>
        <w:rPr>
          <w:b/>
          <w:lang w:eastAsia="cs-CZ"/>
        </w:rPr>
        <w:t>V roce 2020</w:t>
      </w:r>
      <w:r w:rsidRPr="00FA42EC">
        <w:rPr>
          <w:b/>
          <w:lang w:eastAsia="cs-CZ"/>
        </w:rPr>
        <w:t xml:space="preserve"> se na propagační opatření p</w:t>
      </w:r>
      <w:r>
        <w:rPr>
          <w:b/>
          <w:lang w:eastAsia="cs-CZ"/>
        </w:rPr>
        <w:t>ředpokládá vyplatit celkem 6 500 tis. Kč</w:t>
      </w:r>
      <w:r w:rsidR="002106F8">
        <w:rPr>
          <w:b/>
          <w:lang w:eastAsia="cs-CZ"/>
        </w:rPr>
        <w:t xml:space="preserve"> z rozpočtu EU.</w:t>
      </w:r>
    </w:p>
    <w:p w14:paraId="171EBC55" w14:textId="256CA0E8" w:rsidR="00597CA7" w:rsidRPr="007132E3" w:rsidRDefault="00597CA7" w:rsidP="00597CA7">
      <w:pPr>
        <w:rPr>
          <w:b/>
          <w:lang w:eastAsia="cs-CZ"/>
        </w:rPr>
      </w:pPr>
      <w:r w:rsidRPr="007132E3">
        <w:rPr>
          <w:b/>
        </w:rPr>
        <w:t>Na opatření Společné organizace trhů chybí SZIF na rok 2020 finanční prostředky celkem ve výši 62 793 tis. Kč ze státního rozpočtu.</w:t>
      </w:r>
      <w:r w:rsidRPr="007132E3">
        <w:rPr>
          <w:rFonts w:asciiTheme="minorHAnsi" w:hAnsiTheme="minorHAnsi"/>
          <w:b/>
          <w:sz w:val="22"/>
        </w:rPr>
        <w:t xml:space="preserve"> </w:t>
      </w:r>
      <w:r w:rsidRPr="007132E3">
        <w:rPr>
          <w:b/>
          <w:lang w:eastAsia="cs-CZ"/>
        </w:rPr>
        <w:t>Zkrácená dotace Ministerstva zemědělství na opatření Společné organizace trhů neodpovídá jak Strategii České republiky pro Školní projekt Ovoce a zelenina do škol (OZDŠ) a Mléko do škol (MDŠ) na školní roky 2017/2018 až 2022/2023, tak ani novelizovanému nařízení vlády ČR č. 74/2017 Sb., ve znění pozdějších předpisů, ze kterého plyne povinnost provádět školní programy OZDŠ a MDŠ v definovaném rozsahu. Dotace Ministerstva zemědělství je pro financování školních programů zcela klíčová.</w:t>
      </w:r>
    </w:p>
    <w:p w14:paraId="33B1DBF4" w14:textId="77777777" w:rsidR="00844AEE" w:rsidRPr="00D57729" w:rsidRDefault="00844AEE" w:rsidP="004D3C64">
      <w:pPr>
        <w:pStyle w:val="Nadpis2"/>
      </w:pPr>
      <w:bookmarkStart w:id="17" w:name="_Toc524684097"/>
      <w:bookmarkStart w:id="18" w:name="_Toc15903054"/>
      <w:r w:rsidRPr="00D57729">
        <w:t>Program rozvoje venkova vč. Horizontálního plánu rozvoje venkova</w:t>
      </w:r>
      <w:bookmarkEnd w:id="17"/>
      <w:bookmarkEnd w:id="18"/>
    </w:p>
    <w:p w14:paraId="1B8D3C15" w14:textId="77777777" w:rsidR="00844AEE" w:rsidRPr="00FA42EC" w:rsidRDefault="00844AEE" w:rsidP="004D3C64">
      <w:pPr>
        <w:pStyle w:val="Nadpis3"/>
      </w:pPr>
      <w:bookmarkStart w:id="19" w:name="_Toc499275624"/>
      <w:bookmarkStart w:id="20" w:name="_Toc524684098"/>
      <w:r w:rsidRPr="00FA42EC">
        <w:t>Program rozvoje venkova (PRV)</w:t>
      </w:r>
      <w:bookmarkEnd w:id="19"/>
      <w:bookmarkEnd w:id="20"/>
    </w:p>
    <w:p w14:paraId="7885E875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Evropská komise dne 26. května 2015 oficiálně schválila programový dokument Programu rozvoje venkova na období 2014-2020. Program rozvoje venkova se zaměřuje prioritně na obnovu, zachování a zlepšení přírodních ekosystémů závislých na zemědělské produkci prostřednictvím plošných opatření. Významný podíl finančních prostředků Programu rozvoje venkova je cílen do projektových investičních opatření ke zvýšení konkurenceschopnosti zemědělství i na inovace v zemědělských a potravinářských podnicích a také na vytvoření nových pracovních míst na venkově.</w:t>
      </w:r>
    </w:p>
    <w:p w14:paraId="4433B9EE" w14:textId="74FB0BAB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První příjem projektových Žádostí o dotaci v programovém období 2014-2020 proběhl v říjnu 2015, jejichž proplácení probíhá od konce roku 2016. Příjem Žádostí o dotaci druhého kola proběhl v termínu 3. - 23. května 2016, proplácení těchto žádostí probíhá od února 2017. Příjem Žádostí o dotaci třetího kola proběhl v termínu 11. - 31. října 2016, proplácení těchto žádostí probíhá od září 2017. Příjem Žádostí o dotaci čtvrtého kola proběhl v termínu 4. - 24. dubna 2017, proplácení těchto žádostí probíhá od května 2018. Příjem Žádostí pátého kola proběhl v termínu 10. října až 1. listopadu 2017, proplácení probíhá od poloviny roku 2018. Žádosti šestého kola byly přijímán</w:t>
      </w:r>
      <w:r>
        <w:rPr>
          <w:lang w:eastAsia="cs-CZ"/>
        </w:rPr>
        <w:t>y v termínu 3. - 23</w:t>
      </w:r>
      <w:r w:rsidR="00204D51">
        <w:rPr>
          <w:lang w:eastAsia="cs-CZ"/>
        </w:rPr>
        <w:t>. dubna 2018 a proplácení začalo</w:t>
      </w:r>
      <w:r>
        <w:rPr>
          <w:lang w:eastAsia="cs-CZ"/>
        </w:rPr>
        <w:t xml:space="preserve"> probíhat v první polovině roku 2019. Žádosti sedmého kola byly přijímány v termínu 9. – 30. října 2018.</w:t>
      </w:r>
    </w:p>
    <w:p w14:paraId="0F70A8D2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lastRenderedPageBreak/>
        <w:t xml:space="preserve">Příjem žádostí o dotaci na environmentální opatření v rámci jednotné žádosti probíhá každoročně do 15. května. Platby z rozpočtu nového programového období však zahrnují i výplatu starých závazků uzavřených v rámci Programu rozvoje venkova 2007 – 2013, příp. Horizontálního plánu rozvoje venkova (HRDP) 2004 - 2006. </w:t>
      </w:r>
    </w:p>
    <w:p w14:paraId="70092D18" w14:textId="3C640E64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Program rozvoje venkova na období 2014-2020 se řídí nařízením Evropského parlamentu a Rady (EU) č. 1303/2013,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nařízením Evropského parlamentu a Rady (EU) č. 1305/2013,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nařízením Evropského parlamentu a Rady (EU) č. 1306/2013,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nařízením Rady (EU) č. 1311/2013,</w:t>
      </w:r>
      <w:r>
        <w:rPr>
          <w:lang w:eastAsia="cs-CZ"/>
        </w:rPr>
        <w:t xml:space="preserve"> v platném znění, </w:t>
      </w:r>
      <w:r w:rsidR="000C7706">
        <w:rPr>
          <w:lang w:eastAsia="cs-CZ"/>
        </w:rPr>
        <w:t>nařízením Komise v </w:t>
      </w:r>
      <w:r w:rsidRPr="00FA42EC">
        <w:rPr>
          <w:lang w:eastAsia="cs-CZ"/>
        </w:rPr>
        <w:t>přenesené pravomoci (EU) č. 480/2014,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prováděcím nařízením Komise (EU) č. 215/2014,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prováděcím nařízením Komise (EU) č. 288/2014, nařízením Komise v přenesené pravomoci (EU) č. 640/2014,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nařízením Komise (EU) č. 651/2014,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nařízením Komise (EU) č. 702/2014,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nařízením Komise v přenesené pravomoci (EU) č. 807/2014,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prováděcím nařízením Komise (EU) č. 808/2014,</w:t>
      </w:r>
      <w:r>
        <w:rPr>
          <w:lang w:eastAsia="cs-CZ"/>
        </w:rPr>
        <w:t xml:space="preserve"> v platném znění, </w:t>
      </w:r>
      <w:r w:rsidRPr="00FA42EC">
        <w:rPr>
          <w:lang w:eastAsia="cs-CZ"/>
        </w:rPr>
        <w:t>prováděcím nařízením Komise (EU) č. 809/2014,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prováděcím nařízením Komise (EU) č. 821/2014,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 xml:space="preserve">prováděcím nařízením Komise (EU) č. 834/2014, nařízením Komise v přenesené pravomoci (EU) č. 906/2014, nařízením Komise v přenesené pravomoci (EU) č. 907/2014,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prováděcím nařízením Komise (EU) č. 908/2014,</w:t>
      </w:r>
      <w:r>
        <w:rPr>
          <w:lang w:eastAsia="cs-CZ"/>
        </w:rPr>
        <w:t xml:space="preserve"> v platném znění,</w:t>
      </w:r>
      <w:r w:rsidRPr="00FA42EC">
        <w:rPr>
          <w:lang w:eastAsia="cs-CZ"/>
        </w:rPr>
        <w:t xml:space="preserve"> prováděcím nařízením Komise (EU) č. 1011/2014, </w:t>
      </w:r>
      <w:r>
        <w:rPr>
          <w:lang w:eastAsia="cs-CZ"/>
        </w:rPr>
        <w:t xml:space="preserve">v platném znění, </w:t>
      </w:r>
      <w:r w:rsidRPr="00FA42EC">
        <w:rPr>
          <w:lang w:eastAsia="cs-CZ"/>
        </w:rPr>
        <w:t>nařízením Komise v přenesené pravomoci (E</w:t>
      </w:r>
      <w:r>
        <w:rPr>
          <w:lang w:eastAsia="cs-CZ"/>
        </w:rPr>
        <w:t>U) č. 1378/2014</w:t>
      </w:r>
      <w:r w:rsidRPr="00FA42EC">
        <w:rPr>
          <w:lang w:eastAsia="cs-CZ"/>
        </w:rPr>
        <w:t>.</w:t>
      </w:r>
    </w:p>
    <w:p w14:paraId="2B13E363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Názvy projektových a environmentálních opatření Programu rozvoje venkova jsou převzaty z prováděcího nařízení Komise (EU) č. 808/2014, v platném znění.</w:t>
      </w:r>
    </w:p>
    <w:p w14:paraId="6BD35C40" w14:textId="77777777" w:rsidR="00844AEE" w:rsidRPr="00FA42EC" w:rsidRDefault="00844AEE" w:rsidP="004D3C64">
      <w:pPr>
        <w:pStyle w:val="Nadpis3"/>
      </w:pPr>
      <w:bookmarkStart w:id="21" w:name="_Toc499275625"/>
      <w:bookmarkStart w:id="22" w:name="_Toc524684099"/>
      <w:r w:rsidRPr="00FA42EC">
        <w:t>Projektová opatření Programu rozvoje venkova</w:t>
      </w:r>
      <w:bookmarkEnd w:id="21"/>
      <w:bookmarkEnd w:id="22"/>
    </w:p>
    <w:p w14:paraId="22DBDF10" w14:textId="77777777" w:rsidR="00844AEE" w:rsidRPr="00FA42EC" w:rsidRDefault="00844AEE" w:rsidP="00D57729">
      <w:pPr>
        <w:pStyle w:val="Nadpis5"/>
      </w:pPr>
      <w:r w:rsidRPr="00FA42EC">
        <w:t>Opatření 1 - Předávání znalostí a informační akce</w:t>
      </w:r>
    </w:p>
    <w:p w14:paraId="68093FE1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Opatření je zaměřeno na investice do vzdělávání, odborné přípravy a odborného výcviku k získávání dovedností a do celoživotního vzdělávání. Jeho účelem je přispět k dosažení konkurenceschopného zemědělství, potravinářství a lesnictví a přispět k zajištění udržitelného hospodaření s přírodními zdroji.</w:t>
      </w:r>
    </w:p>
    <w:p w14:paraId="45E47720" w14:textId="337AA5F6" w:rsidR="00844AEE" w:rsidRPr="00D57729" w:rsidRDefault="00844AEE" w:rsidP="00624412">
      <w:pPr>
        <w:pStyle w:val="Odstavecseseznamem"/>
        <w:numPr>
          <w:ilvl w:val="0"/>
          <w:numId w:val="5"/>
        </w:numPr>
        <w:spacing w:after="120" w:line="276" w:lineRule="auto"/>
        <w:rPr>
          <w:rFonts w:ascii="Verdana" w:hAnsi="Verdana"/>
          <w:sz w:val="20"/>
          <w:szCs w:val="20"/>
        </w:rPr>
      </w:pPr>
      <w:r w:rsidRPr="00D57729">
        <w:rPr>
          <w:rFonts w:ascii="Verdana" w:hAnsi="Verdana"/>
          <w:sz w:val="20"/>
          <w:szCs w:val="20"/>
        </w:rPr>
        <w:t>Podopatření 1.1 Podpora činností v oblasti odborného vzdělávání a získávání dovedností</w:t>
      </w:r>
    </w:p>
    <w:p w14:paraId="68BADF0A" w14:textId="3B54C612" w:rsidR="00844AEE" w:rsidRPr="00D57729" w:rsidRDefault="00844AEE" w:rsidP="00624412">
      <w:pPr>
        <w:pStyle w:val="Odstavecseseznamem"/>
        <w:numPr>
          <w:ilvl w:val="0"/>
          <w:numId w:val="5"/>
        </w:numPr>
        <w:spacing w:after="120" w:line="276" w:lineRule="auto"/>
        <w:rPr>
          <w:rFonts w:ascii="Verdana" w:hAnsi="Verdana"/>
          <w:sz w:val="20"/>
          <w:szCs w:val="20"/>
        </w:rPr>
      </w:pPr>
      <w:r w:rsidRPr="00D57729">
        <w:rPr>
          <w:rFonts w:ascii="Verdana" w:hAnsi="Verdana"/>
          <w:sz w:val="20"/>
          <w:szCs w:val="20"/>
        </w:rPr>
        <w:t>Podopatření 1.2 Podpora demonstračních činností a informačních akcí</w:t>
      </w:r>
    </w:p>
    <w:p w14:paraId="24D5C963" w14:textId="77777777" w:rsidR="00844AEE" w:rsidRPr="00FA42EC" w:rsidRDefault="00844AEE" w:rsidP="00D57729">
      <w:pPr>
        <w:pStyle w:val="Nadpis5"/>
      </w:pPr>
      <w:r w:rsidRPr="00FA42EC">
        <w:t xml:space="preserve">Opatření 2 - Poradenské, řídící a pomocné služby pro zemědělství </w:t>
      </w:r>
    </w:p>
    <w:p w14:paraId="389BA213" w14:textId="4ED8A0F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Opatření je zaměřeno na posílení výzkumu, technologického rozvoje a inovací, ochranu životního prostředí a podporu účinného využívání zdrojů. Jeho účelem je přispět k zajištění udržitelného hospodaření s přírodními zdroji a zmírňování dopadů v oblasti změn klimatu.</w:t>
      </w:r>
    </w:p>
    <w:p w14:paraId="45A574D7" w14:textId="77777777" w:rsidR="00844AEE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2.1 Podpora s cílem pomoci využívat poradenské služby</w:t>
      </w:r>
    </w:p>
    <w:p w14:paraId="0BBC60EF" w14:textId="77777777" w:rsidR="00844AEE" w:rsidRPr="00FA42EC" w:rsidRDefault="00844AEE" w:rsidP="00D57729">
      <w:pPr>
        <w:pStyle w:val="Nadpis5"/>
      </w:pPr>
      <w:r w:rsidRPr="00FA42EC">
        <w:t xml:space="preserve">Opatření 4 - Investice do hmotného majetku </w:t>
      </w:r>
    </w:p>
    <w:p w14:paraId="54DF7AC7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Opatření je zaměřeno na zvýšení konkurenceschopnosti podniků v odvětví zemědělství, potravinářství a lesnictví při udržitelném hospodaření s přírodními zdroji.</w:t>
      </w:r>
    </w:p>
    <w:p w14:paraId="1C7608D9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4.1 Podpora investic v zemědělských podnicích</w:t>
      </w:r>
    </w:p>
    <w:p w14:paraId="773E3D87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4.2 Podpora investic, které se týkají do zpracování/uvádění na trh a/nebo vývoje zemědělských produktů</w:t>
      </w:r>
    </w:p>
    <w:p w14:paraId="29CB55F0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 4.3 Podpora na investice do infrastruktury související s rozvojem, modernizací nebo přizpůsobením se zemědělství a lesnictví</w:t>
      </w:r>
    </w:p>
    <w:p w14:paraId="0F00C43A" w14:textId="77777777" w:rsidR="00844AEE" w:rsidRPr="00FA42EC" w:rsidRDefault="00844AEE" w:rsidP="00D57729">
      <w:pPr>
        <w:pStyle w:val="Nadpis5"/>
      </w:pPr>
      <w:r w:rsidRPr="00FA42EC">
        <w:t xml:space="preserve">Opatření 6 - Rozvoj zemědělských podniků a podnikatelské činnosti </w:t>
      </w:r>
    </w:p>
    <w:p w14:paraId="2B749241" w14:textId="7285E9D2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lastRenderedPageBreak/>
        <w:t>Opatření je zaměřeno na zahájení a rozvoj zemědělské i nezemědělské podnikatelské činnosti na venkově a posílení vyváženého územního rozvoje venkovských oblastí.</w:t>
      </w:r>
    </w:p>
    <w:p w14:paraId="321B8F65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6.1 Podpora na zahájení podnikatelské činnosti pro mladé zemědělce</w:t>
      </w:r>
    </w:p>
    <w:p w14:paraId="6658EFFA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6.4 Podpora na investice na založení nebo rozvoj nezemědělských činností</w:t>
      </w:r>
    </w:p>
    <w:p w14:paraId="4E9E8200" w14:textId="77777777" w:rsidR="00844AEE" w:rsidRPr="00FA42EC" w:rsidRDefault="00844AEE" w:rsidP="00D57729">
      <w:pPr>
        <w:pStyle w:val="Nadpis5"/>
      </w:pPr>
      <w:r w:rsidRPr="00FA42EC">
        <w:t xml:space="preserve">Opatření 8 - Investice do rozvoje lesních oblastí a zlepšování životaschopnosti lesů </w:t>
      </w:r>
    </w:p>
    <w:p w14:paraId="31EE0A8D" w14:textId="77777777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Opatření je zaměřeno na ochranu životního prostředí a podporu účinného využívání zdrojů, podporu přizpůsobení se změně klimatu, předcházení rizikům a jejich řízení. Jeho účelem je přispět k dosažení udržitelného hospodaření s přírodními zdroji a zvýšení konkurenceschopnosti malých a středních podniků, odvětví zemědělství, rybářství a akvakultury.</w:t>
      </w:r>
    </w:p>
    <w:p w14:paraId="141780D1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8.3 Podpora na předcházení poškozování lesů lesními požáry a přírodními katastrofami a katastrofickými událostmi</w:t>
      </w:r>
    </w:p>
    <w:p w14:paraId="64B5913D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8.4 Podpora na obnovu lesů poškozených lesními požáry a přírodními katastrofami a katastrofickými událostmi</w:t>
      </w:r>
    </w:p>
    <w:p w14:paraId="2491BDA9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8.5 Podpora investic ke zvýšení odolnosti a ekologické hodnoty lesních ekosystémů</w:t>
      </w:r>
    </w:p>
    <w:p w14:paraId="0625B079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8.6 Podpora investic do lesnických technologií a zpracování lesnických produktů, jejich mobilizace a uvádění na trh</w:t>
      </w:r>
    </w:p>
    <w:p w14:paraId="00D79518" w14:textId="77777777" w:rsidR="00844AEE" w:rsidRPr="00FA42EC" w:rsidRDefault="00844AEE" w:rsidP="00D57729">
      <w:pPr>
        <w:pStyle w:val="Nadpis5"/>
      </w:pPr>
      <w:r w:rsidRPr="00FA42EC">
        <w:t xml:space="preserve">Opatření 16 - Spolupráce </w:t>
      </w:r>
    </w:p>
    <w:p w14:paraId="697F64A7" w14:textId="22FDA3B4" w:rsidR="00844AEE" w:rsidRPr="00FA42EC" w:rsidRDefault="00844AEE" w:rsidP="00D57729">
      <w:pPr>
        <w:rPr>
          <w:lang w:eastAsia="cs-CZ"/>
        </w:rPr>
      </w:pPr>
      <w:r w:rsidRPr="00FA42EC">
        <w:rPr>
          <w:lang w:eastAsia="cs-CZ"/>
        </w:rPr>
        <w:t>Opatření je zaměřeno na posílení výzkumu, technologického rozvoje a inovací. Jeho účelem je přispět k dosažení konkurenceschopného zemědělství, potraviná</w:t>
      </w:r>
      <w:r w:rsidR="000C7706">
        <w:rPr>
          <w:lang w:eastAsia="cs-CZ"/>
        </w:rPr>
        <w:t>řství a lesnictví a přispět k </w:t>
      </w:r>
      <w:r w:rsidRPr="00FA42EC">
        <w:rPr>
          <w:lang w:eastAsia="cs-CZ"/>
        </w:rPr>
        <w:t>dosažení udržitelného hospodaření s přírodními zdroji.</w:t>
      </w:r>
    </w:p>
    <w:p w14:paraId="57453794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 16.1 Zřizování a fungování operačních skupin v rámci EIP v oblasti zemědělské produktivity a udržitelnosti</w:t>
      </w:r>
    </w:p>
    <w:p w14:paraId="15721710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16.2 Podpora vývoje nových produktů, postupů a technologií</w:t>
      </w:r>
    </w:p>
    <w:p w14:paraId="54EB82AC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 16.3 Ostatní spolupráce mezi malými hospodářskými subjekty při organizování společných pracovních procesů a sdílení zařízení a zdrojů a pro rozvoj služeb cestovního ruchu nebo jejich uvádění na trh</w:t>
      </w:r>
    </w:p>
    <w:p w14:paraId="6A00F3B9" w14:textId="40E3E08E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 xml:space="preserve">Podopatření 16.4 Podpora horizontální a vertikální spolupráce mezi účastníky dodavatelského řetězce k vytvoření a rozvoji krátkých dodavatelských </w:t>
      </w:r>
      <w:r w:rsidR="00F6000D">
        <w:rPr>
          <w:rFonts w:eastAsia="Times New Roman" w:cs="Times New Roman"/>
          <w:szCs w:val="20"/>
          <w:lang w:eastAsia="cs-CZ"/>
        </w:rPr>
        <w:t xml:space="preserve">řetězců </w:t>
      </w:r>
      <w:r w:rsidR="000C7706">
        <w:rPr>
          <w:rFonts w:eastAsia="Times New Roman" w:cs="Times New Roman"/>
          <w:szCs w:val="20"/>
          <w:lang w:eastAsia="cs-CZ"/>
        </w:rPr>
        <w:t>a místních trhů a </w:t>
      </w:r>
      <w:r w:rsidRPr="00FA42EC">
        <w:rPr>
          <w:rFonts w:eastAsia="Times New Roman" w:cs="Times New Roman"/>
          <w:szCs w:val="20"/>
          <w:lang w:eastAsia="cs-CZ"/>
        </w:rPr>
        <w:t>propagačních činností v místním kontextu, které souvisí s rozvojem kr</w:t>
      </w:r>
      <w:r w:rsidR="00F6000D">
        <w:rPr>
          <w:rFonts w:eastAsia="Times New Roman" w:cs="Times New Roman"/>
          <w:szCs w:val="20"/>
          <w:lang w:eastAsia="cs-CZ"/>
        </w:rPr>
        <w:t>átkých dodavatelských řetězců a </w:t>
      </w:r>
      <w:r w:rsidRPr="00FA42EC">
        <w:rPr>
          <w:rFonts w:eastAsia="Times New Roman" w:cs="Times New Roman"/>
          <w:szCs w:val="20"/>
          <w:lang w:eastAsia="cs-CZ"/>
        </w:rPr>
        <w:t>místních trhů</w:t>
      </w:r>
    </w:p>
    <w:p w14:paraId="4192E7FC" w14:textId="518E7ADF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 16.6 Podpora horizontální a vertikální spoluprác</w:t>
      </w:r>
      <w:r w:rsidR="000C7706">
        <w:rPr>
          <w:rFonts w:eastAsia="Times New Roman" w:cs="Times New Roman"/>
          <w:szCs w:val="20"/>
          <w:lang w:eastAsia="cs-CZ"/>
        </w:rPr>
        <w:t>e mezi subjekty v dodavatelském </w:t>
      </w:r>
      <w:r w:rsidRPr="00FA42EC">
        <w:rPr>
          <w:rFonts w:eastAsia="Times New Roman" w:cs="Times New Roman"/>
          <w:szCs w:val="20"/>
          <w:lang w:eastAsia="cs-CZ"/>
        </w:rPr>
        <w:t>řetězci v rámci udržitelného zajišťování biomasy pro použití v procesech výroby potravin a energie a průmyslových procesech</w:t>
      </w:r>
    </w:p>
    <w:p w14:paraId="47398BF5" w14:textId="77777777" w:rsidR="00844AEE" w:rsidRPr="00FA42EC" w:rsidRDefault="00844AEE" w:rsidP="0040302A">
      <w:pPr>
        <w:pStyle w:val="Nadpis5"/>
      </w:pPr>
      <w:r w:rsidRPr="00FA42EC">
        <w:t xml:space="preserve">Opatření 19 - Podpora místního rozvoje na základě iniciativy LEADER </w:t>
      </w:r>
    </w:p>
    <w:p w14:paraId="05BB238E" w14:textId="006126B5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Opatření je zaměřeno na podporu sociálního začleňování a boj proti chudobě a diskriminaci. Jeho účelem je směřovat k vyváženému územnímu rozvoji venkovských oblastí.</w:t>
      </w:r>
    </w:p>
    <w:p w14:paraId="774FA120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19.2 Podpora provádění operací v rámci strategie komunitně vedeného místního rozvoje</w:t>
      </w:r>
    </w:p>
    <w:p w14:paraId="44E53EB6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19.3 Příprava a provádění činností spolupráce místní akční skupiny</w:t>
      </w:r>
    </w:p>
    <w:p w14:paraId="07A96817" w14:textId="77777777" w:rsidR="00844AEE" w:rsidRPr="00FA42EC" w:rsidRDefault="00844AEE" w:rsidP="0040302A">
      <w:pPr>
        <w:pStyle w:val="Nadpis5"/>
      </w:pPr>
      <w:r w:rsidRPr="00FA42EC">
        <w:t>Opatření 20 - Technická pomoc</w:t>
      </w:r>
    </w:p>
    <w:p w14:paraId="090AFC5F" w14:textId="0BF98F67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Technická pomoc je určena pro řádné zajištění implemen</w:t>
      </w:r>
      <w:r w:rsidR="000C7706">
        <w:rPr>
          <w:lang w:eastAsia="cs-CZ"/>
        </w:rPr>
        <w:t>tace Programu rozvoje venkova a </w:t>
      </w:r>
      <w:r w:rsidRPr="00FA42EC">
        <w:rPr>
          <w:lang w:eastAsia="cs-CZ"/>
        </w:rPr>
        <w:t xml:space="preserve">k zabezpečení činnosti Celostátní sítě pro venkov, je potřebná na podporu opatření v oblasti </w:t>
      </w:r>
      <w:r w:rsidRPr="00FA42EC">
        <w:rPr>
          <w:lang w:eastAsia="cs-CZ"/>
        </w:rPr>
        <w:lastRenderedPageBreak/>
        <w:t>přípravy, řízení, monitorování, hodnocení, informování a komunikace, vytváření sítí, řešení stížností, kontroly a auditu a na podporu opatření ke snížení administrativní zátěže příjemců.</w:t>
      </w:r>
    </w:p>
    <w:p w14:paraId="05807CF7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20.1 Podpora na technickou pomoc (kromě CSV)</w:t>
      </w:r>
    </w:p>
    <w:p w14:paraId="2D46C8E7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20.2 Podpora pro zřízení a provoz Celostátní sítě pro venkov</w:t>
      </w:r>
    </w:p>
    <w:p w14:paraId="0AF4622E" w14:textId="748F03AD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 xml:space="preserve">Odhad čerpání finančních prostředků na </w:t>
      </w:r>
      <w:r>
        <w:rPr>
          <w:lang w:eastAsia="cs-CZ"/>
        </w:rPr>
        <w:t>projektová opatření pro rok 2020</w:t>
      </w:r>
      <w:r w:rsidRPr="00FA42EC">
        <w:rPr>
          <w:lang w:eastAsia="cs-CZ"/>
        </w:rPr>
        <w:t xml:space="preserve"> vychází z plánovaného ročního příspěvku z Evropského zemědělského fondu pro ro</w:t>
      </w:r>
      <w:r w:rsidR="000C7706">
        <w:rPr>
          <w:lang w:eastAsia="cs-CZ"/>
        </w:rPr>
        <w:t>zvoj venkova, který je uveden v </w:t>
      </w:r>
      <w:r w:rsidRPr="00FA42EC">
        <w:rPr>
          <w:lang w:eastAsia="cs-CZ"/>
        </w:rPr>
        <w:t xml:space="preserve">programovém dokumentu Programu rozvoje venkova na období 2014-2020. Z takto stanovených ročních alokací a zároveň </w:t>
      </w:r>
      <w:r>
        <w:rPr>
          <w:lang w:eastAsia="cs-CZ"/>
        </w:rPr>
        <w:t>z již známých alokací pro 1. - 7</w:t>
      </w:r>
      <w:r w:rsidRPr="00FA42EC">
        <w:rPr>
          <w:lang w:eastAsia="cs-CZ"/>
        </w:rPr>
        <w:t>. kolo příjmu, byly vyčleněny prostředky pro projektová opatření a z nich na základě odhadu proplácení byly určeny prostře</w:t>
      </w:r>
      <w:r w:rsidR="00B91FF9">
        <w:rPr>
          <w:lang w:eastAsia="cs-CZ"/>
        </w:rPr>
        <w:t xml:space="preserve">dky, které budou čerpány v roce </w:t>
      </w:r>
      <w:r>
        <w:rPr>
          <w:lang w:eastAsia="cs-CZ"/>
        </w:rPr>
        <w:t>2020</w:t>
      </w:r>
      <w:r w:rsidR="0040302A">
        <w:rPr>
          <w:lang w:eastAsia="cs-CZ"/>
        </w:rPr>
        <w:t>.</w:t>
      </w:r>
    </w:p>
    <w:p w14:paraId="609B75F5" w14:textId="77777777" w:rsidR="00844AEE" w:rsidRPr="00FA42EC" w:rsidRDefault="00844AEE" w:rsidP="004D3C64">
      <w:pPr>
        <w:pStyle w:val="Nadpis3"/>
      </w:pPr>
      <w:bookmarkStart w:id="23" w:name="_Toc499275626"/>
      <w:bookmarkStart w:id="24" w:name="_Toc524684100"/>
      <w:r w:rsidRPr="00FA42EC">
        <w:t>Neprojektová opatření Programu rozvoje venkova</w:t>
      </w:r>
      <w:bookmarkEnd w:id="23"/>
      <w:bookmarkEnd w:id="24"/>
    </w:p>
    <w:p w14:paraId="4722ED60" w14:textId="77777777" w:rsidR="00844AEE" w:rsidRPr="00FA42EC" w:rsidRDefault="00844AEE" w:rsidP="0040302A">
      <w:pPr>
        <w:pStyle w:val="Nadpis5"/>
      </w:pPr>
      <w:r w:rsidRPr="00FA42EC">
        <w:t xml:space="preserve">Opatření 8 - Investice do rozvoje lesních oblastí a zlepšování životaschopnosti lesů </w:t>
      </w:r>
    </w:p>
    <w:p w14:paraId="21F9459B" w14:textId="77777777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Opatření zahrnuje kromě výše popsaných investičních podopatření také podopatření environmentální povahy, jehož cílem je rozšiřování a zlepšování lesních zdrojů.</w:t>
      </w:r>
    </w:p>
    <w:p w14:paraId="72F01AF4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Podopatření 8.1 Podpora na zalesňování/zakládání lesů</w:t>
      </w:r>
    </w:p>
    <w:p w14:paraId="3FC084BB" w14:textId="77777777" w:rsidR="00844AEE" w:rsidRPr="00FA42EC" w:rsidRDefault="00844AEE" w:rsidP="0040302A">
      <w:pPr>
        <w:pStyle w:val="Nadpis5"/>
      </w:pPr>
      <w:r w:rsidRPr="00FA42EC">
        <w:t>Opatření 10 - Agroenvironmentálně-klimatické opatření (AEKO)</w:t>
      </w:r>
    </w:p>
    <w:p w14:paraId="57B0C982" w14:textId="218059AC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Cílem opatření je podpořit způsoby využití zemědělské půdy, kt</w:t>
      </w:r>
      <w:r w:rsidR="000C7706">
        <w:rPr>
          <w:lang w:eastAsia="cs-CZ"/>
        </w:rPr>
        <w:t>eré jsou v souladu s ochranou a </w:t>
      </w:r>
      <w:r w:rsidRPr="00FA42EC">
        <w:rPr>
          <w:lang w:eastAsia="cs-CZ"/>
        </w:rPr>
        <w:t>zlepšením životního prostředí, krajiny a jejich vlastností. Opatření podporuje zachování obhospodařovaných území vysoké přírodní hodnoty, přírodních zd</w:t>
      </w:r>
      <w:r w:rsidR="000C7706">
        <w:rPr>
          <w:lang w:eastAsia="cs-CZ"/>
        </w:rPr>
        <w:t>rojů, biologické rozmanitosti a </w:t>
      </w:r>
      <w:r w:rsidRPr="00FA42EC">
        <w:rPr>
          <w:lang w:eastAsia="cs-CZ"/>
        </w:rPr>
        <w:t>údržbu krajiny.</w:t>
      </w:r>
    </w:p>
    <w:p w14:paraId="342F64B5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Podopatření 10.1 Platba na agroenvironmentálně-klimatické závazky</w:t>
      </w:r>
    </w:p>
    <w:p w14:paraId="773E8DB1" w14:textId="77777777" w:rsidR="00844AEE" w:rsidRPr="00FA42EC" w:rsidRDefault="00844AEE" w:rsidP="0040302A">
      <w:pPr>
        <w:pStyle w:val="Nadpis5"/>
      </w:pPr>
      <w:r w:rsidRPr="00FA42EC">
        <w:t>Opatření 11 - Ekologické zemědělství</w:t>
      </w:r>
    </w:p>
    <w:p w14:paraId="35CEC2BA" w14:textId="77777777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Cílem opatření je podporovat systémy hospodaření šetrné k životnímu prostředí - posílit prevenci degradace půdy, zachovat a obnovit cenná stanoviště na zemědělské půdě z hlediska druhové různorodosti a zvýšit ekologickou stabilitu a estetickou hodnotu krajiny. Podpora je poskytována na:</w:t>
      </w:r>
    </w:p>
    <w:p w14:paraId="5811241F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trvalé travní porosty</w:t>
      </w:r>
    </w:p>
    <w:p w14:paraId="24A3AF33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ornou půdu</w:t>
      </w:r>
    </w:p>
    <w:p w14:paraId="36850D9F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trvalé kultury</w:t>
      </w:r>
    </w:p>
    <w:p w14:paraId="29685B4A" w14:textId="39AB1B6D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Opatření podporuje jak přechod na postupy a způsoby ekologického hospodaření</w:t>
      </w:r>
      <w:r w:rsidR="00B91FF9">
        <w:rPr>
          <w:lang w:eastAsia="cs-CZ"/>
        </w:rPr>
        <w:t>,</w:t>
      </w:r>
      <w:r w:rsidRPr="00FA42EC">
        <w:rPr>
          <w:lang w:eastAsia="cs-CZ"/>
        </w:rPr>
        <w:t xml:space="preserve"> tak jejich zachování.</w:t>
      </w:r>
    </w:p>
    <w:p w14:paraId="6FEA584C" w14:textId="77777777" w:rsidR="00844AEE" w:rsidRPr="00FA42EC" w:rsidRDefault="00844AEE" w:rsidP="0040302A">
      <w:pPr>
        <w:pStyle w:val="Nadpis5"/>
      </w:pPr>
      <w:r w:rsidRPr="00FA42EC">
        <w:t>Opatření 12 - Platby v rámci sítě Natura 2000 a podle rámcové směrnice o vodě</w:t>
      </w:r>
    </w:p>
    <w:p w14:paraId="0C4A3DFE" w14:textId="6F02F040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 xml:space="preserve">Cílem opatření je pomoci zemědělcům při řešení specifického znevýhodnění vyplývajícího </w:t>
      </w:r>
      <w:r w:rsidR="000C7706">
        <w:rPr>
          <w:lang w:eastAsia="cs-CZ"/>
        </w:rPr>
        <w:t>z </w:t>
      </w:r>
      <w:r w:rsidRPr="00FA42EC">
        <w:rPr>
          <w:lang w:eastAsia="cs-CZ"/>
        </w:rPr>
        <w:t>implementace evropských směrnic pro soustavu Natura 2000.</w:t>
      </w:r>
    </w:p>
    <w:p w14:paraId="1738FFC9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Podopatření 12.1 Kompenzace za zemědělské oblasti v rámci sítě Natura 2000</w:t>
      </w:r>
    </w:p>
    <w:p w14:paraId="656D3FDA" w14:textId="77777777" w:rsidR="00844AEE" w:rsidRPr="00FA42EC" w:rsidRDefault="00844AEE" w:rsidP="0040302A">
      <w:pPr>
        <w:pStyle w:val="Nadpis5"/>
      </w:pPr>
      <w:r w:rsidRPr="00FA42EC">
        <w:t>Opatření 13 - Platby pro oblasti s přírodními či jinými zvláštními omezeními (LFA)</w:t>
      </w:r>
    </w:p>
    <w:p w14:paraId="2B376EDB" w14:textId="77777777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Platby pro zemědělce v těchto oblastech by měly prostřednictvím vybízení k trvalému využívání zemědělské půdy přispívat k zachování venkovské krajiny a k zachování a podpoře trvale udržitelných systémů zemědělského hospodaření.</w:t>
      </w:r>
    </w:p>
    <w:p w14:paraId="08A492A4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Podopatření 13.1 Kompenzace v horských oblastech</w:t>
      </w:r>
    </w:p>
    <w:p w14:paraId="2C9A5135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Podopatření 13.2 Kompenzace za jiné oblasti, které čelí značným přírodním omezením</w:t>
      </w:r>
    </w:p>
    <w:p w14:paraId="372A1780" w14:textId="77777777" w:rsidR="00844AEE" w:rsidRPr="002E1B21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lastRenderedPageBreak/>
        <w:t>Podopatření 13.3 Kompenzace pro ostatní oblasti postižené zvláštními omezeními</w:t>
      </w:r>
    </w:p>
    <w:p w14:paraId="64D45AA5" w14:textId="12A77179" w:rsidR="00844AEE" w:rsidRPr="00803A17" w:rsidRDefault="00844AEE" w:rsidP="0040302A">
      <w:pPr>
        <w:rPr>
          <w:lang w:eastAsia="cs-CZ"/>
        </w:rPr>
      </w:pPr>
      <w:r w:rsidRPr="00337303">
        <w:rPr>
          <w:lang w:eastAsia="cs-CZ"/>
        </w:rPr>
        <w:t>V roce 2018 byla poprvé poskytována platba</w:t>
      </w:r>
      <w:r>
        <w:rPr>
          <w:lang w:eastAsia="cs-CZ"/>
        </w:rPr>
        <w:t xml:space="preserve"> v nově vymezených oblastech s </w:t>
      </w:r>
      <w:r w:rsidRPr="00337303">
        <w:rPr>
          <w:lang w:eastAsia="cs-CZ"/>
        </w:rPr>
        <w:t>přírodními znevýhodněními (ANC), které nahrazují původní méně příznivé</w:t>
      </w:r>
      <w:r w:rsidR="000C7706">
        <w:rPr>
          <w:lang w:eastAsia="cs-CZ"/>
        </w:rPr>
        <w:t xml:space="preserve"> oblasti (LFA). Nové vymezení s </w:t>
      </w:r>
      <w:r w:rsidRPr="00337303">
        <w:rPr>
          <w:lang w:eastAsia="cs-CZ"/>
        </w:rPr>
        <w:t xml:space="preserve">sebou přineslo také změny týkající </w:t>
      </w:r>
      <w:r w:rsidRPr="00803A17">
        <w:rPr>
          <w:lang w:eastAsia="cs-CZ"/>
        </w:rPr>
        <w:t>se podmínek poskytování platby i její výše. Od roku 2018 se proto poskytování plateb řídí novým nařízením vlády č. 43/2018</w:t>
      </w:r>
      <w:r w:rsidR="007B61F5" w:rsidRPr="00803A17">
        <w:rPr>
          <w:lang w:eastAsia="cs-CZ"/>
        </w:rPr>
        <w:t xml:space="preserve"> </w:t>
      </w:r>
      <w:r w:rsidRPr="00803A17">
        <w:rPr>
          <w:lang w:eastAsia="cs-CZ"/>
        </w:rPr>
        <w:t xml:space="preserve">Sb., ve znění pozdějších předpisů. </w:t>
      </w:r>
    </w:p>
    <w:p w14:paraId="41A66148" w14:textId="0E7C93F8" w:rsidR="00844AEE" w:rsidRPr="00337303" w:rsidRDefault="00844AEE" w:rsidP="0040302A">
      <w:pPr>
        <w:rPr>
          <w:lang w:eastAsia="cs-CZ"/>
        </w:rPr>
      </w:pPr>
      <w:r w:rsidRPr="00803A17">
        <w:rPr>
          <w:lang w:eastAsia="cs-CZ"/>
        </w:rPr>
        <w:t xml:space="preserve">V letech 2018 – 2020 je možné poskytovat postupně se snižující platbu oblastem, které byly původně zařazeny v LFA-O a nově nesplnily kritéria pro jejich zařazení do ANC. V těchto oblastech jsou v maximální možné míře zachovány podmínky pro poskytnutí platby tak, jak byly nastaveny v letech 2015 – 2017 a nově je stanovuje nařízení vlády č. 44/2018 Sb., </w:t>
      </w:r>
      <w:r>
        <w:rPr>
          <w:lang w:eastAsia="cs-CZ"/>
        </w:rPr>
        <w:t>ve znění pozdějších předpisů</w:t>
      </w:r>
      <w:r w:rsidRPr="00337303">
        <w:rPr>
          <w:lang w:eastAsia="cs-CZ"/>
        </w:rPr>
        <w:t>.</w:t>
      </w:r>
    </w:p>
    <w:p w14:paraId="320FCCC8" w14:textId="77777777" w:rsidR="00844AEE" w:rsidRPr="00FA42EC" w:rsidRDefault="00844AEE" w:rsidP="0040302A">
      <w:pPr>
        <w:pStyle w:val="Nadpis5"/>
      </w:pPr>
      <w:r w:rsidRPr="00FA42EC">
        <w:t>Opatření 14 - Dobré životní podmínky zvířat (DŽPZ)</w:t>
      </w:r>
    </w:p>
    <w:p w14:paraId="232FD2EC" w14:textId="77777777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Cílem opatření je zlepšení podmínek hospodářských zvířat - naplnění jejich přirozených potřeb, přispívá k zavádění inovativních postupů a technologií jejich chovu. Podpora v rámci tohoto opatření je cílena do sektoru dojeného skotu a do sektoru prasat.</w:t>
      </w:r>
    </w:p>
    <w:p w14:paraId="7CBB7F66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 xml:space="preserve">Podopatření 14.1 Platba na podporu dobrých životních podmínek zvířat </w:t>
      </w:r>
    </w:p>
    <w:p w14:paraId="401359D3" w14:textId="77777777" w:rsidR="00844AEE" w:rsidRPr="00FA42EC" w:rsidRDefault="00844AEE" w:rsidP="00624412">
      <w:pPr>
        <w:numPr>
          <w:ilvl w:val="0"/>
          <w:numId w:val="4"/>
        </w:numPr>
        <w:tabs>
          <w:tab w:val="left" w:pos="567"/>
        </w:tabs>
        <w:ind w:left="284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 xml:space="preserve">Zvětšení lehacího prostoru v chovu dojnic </w:t>
      </w:r>
    </w:p>
    <w:p w14:paraId="4169D18A" w14:textId="77777777" w:rsidR="00844AEE" w:rsidRPr="00FA42EC" w:rsidRDefault="00844AEE" w:rsidP="00624412">
      <w:pPr>
        <w:numPr>
          <w:ilvl w:val="0"/>
          <w:numId w:val="4"/>
        </w:numPr>
        <w:tabs>
          <w:tab w:val="left" w:pos="567"/>
        </w:tabs>
        <w:ind w:left="284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Zlepšení stájového prostředí v chovu dojnic</w:t>
      </w:r>
    </w:p>
    <w:p w14:paraId="13986577" w14:textId="77777777" w:rsidR="00844AEE" w:rsidRPr="00FA42EC" w:rsidRDefault="00844AEE" w:rsidP="00624412">
      <w:pPr>
        <w:numPr>
          <w:ilvl w:val="0"/>
          <w:numId w:val="4"/>
        </w:numPr>
        <w:tabs>
          <w:tab w:val="left" w:pos="567"/>
        </w:tabs>
        <w:ind w:left="284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 xml:space="preserve">Zajištění přístupu do výběhu pro suchostojné krávy </w:t>
      </w:r>
    </w:p>
    <w:p w14:paraId="587940E6" w14:textId="77777777" w:rsidR="00844AEE" w:rsidRPr="00FA42EC" w:rsidRDefault="00844AEE" w:rsidP="00624412">
      <w:pPr>
        <w:numPr>
          <w:ilvl w:val="0"/>
          <w:numId w:val="4"/>
        </w:numPr>
        <w:tabs>
          <w:tab w:val="left" w:pos="567"/>
        </w:tabs>
        <w:ind w:left="284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Zlepšení životních podmínek v chovu prasat</w:t>
      </w:r>
    </w:p>
    <w:p w14:paraId="3EBB9A03" w14:textId="77777777" w:rsidR="00844AEE" w:rsidRPr="00FA42EC" w:rsidRDefault="00844AEE" w:rsidP="00624412">
      <w:pPr>
        <w:numPr>
          <w:ilvl w:val="0"/>
          <w:numId w:val="4"/>
        </w:numPr>
        <w:tabs>
          <w:tab w:val="left" w:pos="567"/>
        </w:tabs>
        <w:ind w:left="284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Zvětšení plochy pro odstavená selata</w:t>
      </w:r>
    </w:p>
    <w:p w14:paraId="0E6DD79B" w14:textId="77777777" w:rsidR="00844AEE" w:rsidRPr="00FA42EC" w:rsidRDefault="00844AEE" w:rsidP="0040302A">
      <w:pPr>
        <w:pStyle w:val="Nadpis5"/>
      </w:pPr>
      <w:r w:rsidRPr="00FA42EC">
        <w:t>Opatření 15 - Lesnicko-environmentální a klimatické služby a ochrana lesů</w:t>
      </w:r>
    </w:p>
    <w:p w14:paraId="26F501E5" w14:textId="77777777" w:rsidR="00844AEE" w:rsidRPr="00FA42EC" w:rsidRDefault="00844AEE" w:rsidP="0040302A">
      <w:pPr>
        <w:rPr>
          <w:lang w:eastAsia="cs-CZ"/>
        </w:rPr>
      </w:pPr>
      <w:r w:rsidRPr="00FA42EC">
        <w:rPr>
          <w:lang w:eastAsia="cs-CZ"/>
        </w:rPr>
        <w:t>Cílem opatření je ochrana životního prostředí a podpora účinného využívání zdrojů. Jeho účelem je přispět k dosažení udržitelného hospodaření s přírodními zdroji.</w:t>
      </w:r>
    </w:p>
    <w:p w14:paraId="20566497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Podopatření 15.1 Platba na lesnicko-environmentální závazky a závazky v oblasti klimatu</w:t>
      </w:r>
    </w:p>
    <w:p w14:paraId="2D5DC9C0" w14:textId="77777777" w:rsidR="00844AEE" w:rsidRPr="00FA42EC" w:rsidRDefault="00844AEE" w:rsidP="00624412">
      <w:pPr>
        <w:numPr>
          <w:ilvl w:val="0"/>
          <w:numId w:val="3"/>
        </w:numPr>
        <w:tabs>
          <w:tab w:val="left" w:pos="284"/>
        </w:tabs>
        <w:ind w:left="0" w:firstLine="0"/>
        <w:rPr>
          <w:rFonts w:eastAsia="Times New Roman" w:cs="Times New Roman"/>
          <w:iCs/>
          <w:szCs w:val="20"/>
          <w:u w:val="single"/>
          <w:lang w:eastAsia="cs-CZ"/>
        </w:rPr>
      </w:pPr>
      <w:r w:rsidRPr="00FA42EC">
        <w:rPr>
          <w:rFonts w:eastAsia="Times New Roman" w:cs="Times New Roman"/>
          <w:iCs/>
          <w:szCs w:val="20"/>
          <w:lang w:eastAsia="cs-CZ"/>
        </w:rPr>
        <w:t>Podopatření 15.2 Podpora na ochranu a podporu lesních genetických zdrojů</w:t>
      </w:r>
    </w:p>
    <w:p w14:paraId="49132023" w14:textId="77777777" w:rsidR="00844AEE" w:rsidRPr="00FA42EC" w:rsidRDefault="00844AEE" w:rsidP="004D3C64">
      <w:pPr>
        <w:pStyle w:val="Nadpis3"/>
      </w:pPr>
      <w:bookmarkStart w:id="25" w:name="_Toc499275627"/>
      <w:bookmarkStart w:id="26" w:name="_Toc524684101"/>
      <w:r w:rsidRPr="00FA42EC">
        <w:t>Horizontální plán rozvoje venkova (HRDP)</w:t>
      </w:r>
      <w:bookmarkEnd w:id="25"/>
      <w:bookmarkEnd w:id="26"/>
    </w:p>
    <w:p w14:paraId="7E30F988" w14:textId="63DD4BCF" w:rsidR="00844AEE" w:rsidRPr="00FA42EC" w:rsidRDefault="00844AEE" w:rsidP="0040302A">
      <w:pPr>
        <w:rPr>
          <w:lang w:eastAsia="cs-CZ"/>
        </w:rPr>
      </w:pPr>
      <w:r>
        <w:rPr>
          <w:lang w:eastAsia="cs-CZ"/>
        </w:rPr>
        <w:t>V roce 2020</w:t>
      </w:r>
      <w:r w:rsidRPr="00FA42EC">
        <w:rPr>
          <w:lang w:eastAsia="cs-CZ"/>
        </w:rPr>
        <w:t xml:space="preserve"> budou z Evropského zemědělského fondu pro ro</w:t>
      </w:r>
      <w:r w:rsidR="000C7706">
        <w:rPr>
          <w:lang w:eastAsia="cs-CZ"/>
        </w:rPr>
        <w:t xml:space="preserve">zvoj venkova vypláceny žádosti, </w:t>
      </w:r>
      <w:r w:rsidRPr="00FA42EC">
        <w:rPr>
          <w:lang w:eastAsia="cs-CZ"/>
        </w:rPr>
        <w:t>které byly zařazeny do opatření v rámci Horizontálního plánu</w:t>
      </w:r>
      <w:r w:rsidR="000C7706">
        <w:rPr>
          <w:lang w:eastAsia="cs-CZ"/>
        </w:rPr>
        <w:t xml:space="preserve"> rozvoje venkova do roku 2006 a </w:t>
      </w:r>
      <w:r w:rsidRPr="00FA42EC">
        <w:rPr>
          <w:lang w:eastAsia="cs-CZ"/>
        </w:rPr>
        <w:t>zároveň se jedná o víceleté závazky, tzn. žadatelé byli zařazeni do tohoto opatření ještě v rámci Horizontálního plánu rozvoje venkova a závazek stále pokračuje.</w:t>
      </w:r>
    </w:p>
    <w:p w14:paraId="6D2F7936" w14:textId="4113882C" w:rsidR="00844AEE" w:rsidRPr="006B0580" w:rsidRDefault="00844AEE" w:rsidP="0040302A">
      <w:pPr>
        <w:rPr>
          <w:b/>
          <w:lang w:eastAsia="cs-CZ"/>
        </w:rPr>
      </w:pPr>
      <w:r w:rsidRPr="006B0580">
        <w:rPr>
          <w:b/>
          <w:lang w:eastAsia="cs-CZ"/>
        </w:rPr>
        <w:t xml:space="preserve">Stanovená dotace z kapitoly Ministerstva zemědělství </w:t>
      </w:r>
      <w:r w:rsidR="001237C0">
        <w:rPr>
          <w:b/>
          <w:lang w:eastAsia="cs-CZ"/>
        </w:rPr>
        <w:t xml:space="preserve">na Program rozvoje venkova činí </w:t>
      </w:r>
      <w:r w:rsidRPr="006B0580">
        <w:rPr>
          <w:b/>
          <w:lang w:eastAsia="cs-CZ"/>
        </w:rPr>
        <w:t xml:space="preserve">celkem </w:t>
      </w:r>
      <w:r w:rsidR="001237C0">
        <w:rPr>
          <w:b/>
          <w:lang w:eastAsia="cs-CZ"/>
        </w:rPr>
        <w:t>12 846 </w:t>
      </w:r>
      <w:r w:rsidR="00D22FAC" w:rsidRPr="006B0580">
        <w:rPr>
          <w:b/>
          <w:lang w:eastAsia="cs-CZ"/>
        </w:rPr>
        <w:t>619</w:t>
      </w:r>
      <w:r w:rsidRPr="006B0580">
        <w:rPr>
          <w:b/>
          <w:lang w:eastAsia="cs-CZ"/>
        </w:rPr>
        <w:t xml:space="preserve"> tis. Kč, z toho 4 500 000</w:t>
      </w:r>
      <w:r w:rsidR="00BD6BDE">
        <w:rPr>
          <w:b/>
          <w:lang w:eastAsia="cs-CZ"/>
        </w:rPr>
        <w:t xml:space="preserve"> tis. Kč ze státního rozpočtu a </w:t>
      </w:r>
      <w:r w:rsidR="00D22FAC" w:rsidRPr="006B0580">
        <w:rPr>
          <w:b/>
          <w:lang w:eastAsia="cs-CZ"/>
        </w:rPr>
        <w:t>8 346 619 </w:t>
      </w:r>
      <w:r w:rsidRPr="006B0580">
        <w:rPr>
          <w:b/>
          <w:lang w:eastAsia="cs-CZ"/>
        </w:rPr>
        <w:t>tis. Kč z rozpočtu EU.</w:t>
      </w:r>
    </w:p>
    <w:p w14:paraId="63FEABC5" w14:textId="66E11170" w:rsidR="005375A1" w:rsidRPr="00CC2AB5" w:rsidRDefault="00597CA7" w:rsidP="00597CA7">
      <w:pPr>
        <w:rPr>
          <w:b/>
          <w:lang w:eastAsia="cs-CZ"/>
        </w:rPr>
      </w:pPr>
      <w:r w:rsidRPr="007132E3">
        <w:rPr>
          <w:b/>
          <w:lang w:eastAsia="cs-CZ"/>
        </w:rPr>
        <w:t>Na Program rozvoje venkova chybí na rok 2020 finanční prostředky celkem ve výši 3 124 472 tis. Kč, z toho 1 094 461 tis. Kč ze státního rozpočtu a 2 030 011 tis. Kč z rozpočtu EU.</w:t>
      </w:r>
      <w:r w:rsidR="005375A1">
        <w:rPr>
          <w:b/>
          <w:color w:val="FF0000"/>
          <w:lang w:eastAsia="cs-CZ"/>
        </w:rPr>
        <w:br w:type="page"/>
      </w:r>
    </w:p>
    <w:p w14:paraId="7047B157" w14:textId="74C64B0C" w:rsidR="005375A1" w:rsidRDefault="005375A1" w:rsidP="004D3C64">
      <w:pPr>
        <w:pStyle w:val="Nadpis1"/>
      </w:pPr>
      <w:bookmarkStart w:id="27" w:name="_Toc15903055"/>
      <w:r w:rsidRPr="0029432B">
        <w:lastRenderedPageBreak/>
        <w:t xml:space="preserve">Komentář k návrhu rozpočtu v části </w:t>
      </w:r>
      <w:r>
        <w:t>Národní dotace</w:t>
      </w:r>
      <w:bookmarkEnd w:id="27"/>
    </w:p>
    <w:p w14:paraId="48151201" w14:textId="5A5DE8D5" w:rsidR="00D445A2" w:rsidRDefault="008B6302" w:rsidP="008B6302">
      <w:pPr>
        <w:rPr>
          <w:rStyle w:val="Siln"/>
          <w:b w:val="0"/>
        </w:rPr>
      </w:pPr>
      <w:r>
        <w:rPr>
          <w:rStyle w:val="Siln"/>
          <w:b w:val="0"/>
        </w:rPr>
        <w:t>Národní dotace představují řadu cílených programů výhradně z národních zdrojů, kterými stát přispívá k udržování</w:t>
      </w:r>
      <w:r w:rsidRPr="008B6302">
        <w:rPr>
          <w:rStyle w:val="Siln"/>
          <w:b w:val="0"/>
        </w:rPr>
        <w:t xml:space="preserve"> výrobního potenciálu zemědělství a jeho podílu na rozvoji venkovského prostoru.</w:t>
      </w:r>
      <w:r>
        <w:rPr>
          <w:rStyle w:val="Siln"/>
          <w:b w:val="0"/>
        </w:rPr>
        <w:t xml:space="preserve"> </w:t>
      </w:r>
      <w:r w:rsidR="00D445A2">
        <w:rPr>
          <w:rStyle w:val="Siln"/>
          <w:b w:val="0"/>
        </w:rPr>
        <w:t>Národní dotace vychází ze zákona</w:t>
      </w:r>
      <w:r w:rsidR="00854F4F">
        <w:rPr>
          <w:rStyle w:val="Siln"/>
          <w:b w:val="0"/>
        </w:rPr>
        <w:t xml:space="preserve"> č. 252/1997 Sb., o zemědělství, ve znění pozdějších předpisů.</w:t>
      </w:r>
    </w:p>
    <w:p w14:paraId="143C8C2E" w14:textId="244C4AF3" w:rsidR="008B6302" w:rsidRDefault="00BF06EB" w:rsidP="008B6302">
      <w:pPr>
        <w:rPr>
          <w:rStyle w:val="Siln"/>
          <w:b w:val="0"/>
        </w:rPr>
      </w:pPr>
      <w:r>
        <w:rPr>
          <w:rStyle w:val="Siln"/>
          <w:b w:val="0"/>
        </w:rPr>
        <w:t xml:space="preserve">Od 1. ledna </w:t>
      </w:r>
      <w:r w:rsidR="00D445A2">
        <w:rPr>
          <w:rStyle w:val="Siln"/>
          <w:b w:val="0"/>
        </w:rPr>
        <w:t xml:space="preserve">2020 přechází </w:t>
      </w:r>
      <w:r w:rsidR="00DC7DFF">
        <w:rPr>
          <w:rStyle w:val="Siln"/>
          <w:b w:val="0"/>
        </w:rPr>
        <w:t>z</w:t>
      </w:r>
      <w:r>
        <w:rPr>
          <w:rStyle w:val="Siln"/>
          <w:b w:val="0"/>
        </w:rPr>
        <w:t> </w:t>
      </w:r>
      <w:r w:rsidR="00DC7DFF">
        <w:rPr>
          <w:rStyle w:val="Siln"/>
          <w:b w:val="0"/>
        </w:rPr>
        <w:t>M</w:t>
      </w:r>
      <w:r>
        <w:rPr>
          <w:rStyle w:val="Siln"/>
          <w:b w:val="0"/>
        </w:rPr>
        <w:t>inisterstva zemědělství</w:t>
      </w:r>
      <w:r w:rsidR="00DC7DFF">
        <w:rPr>
          <w:rStyle w:val="Siln"/>
          <w:b w:val="0"/>
        </w:rPr>
        <w:t xml:space="preserve"> na SZIF rozpočet zemědělských Národních dotací. </w:t>
      </w:r>
      <w:r w:rsidR="00F042EC">
        <w:rPr>
          <w:rStyle w:val="Siln"/>
          <w:b w:val="0"/>
        </w:rPr>
        <w:t>Jednotlivé</w:t>
      </w:r>
      <w:r w:rsidR="00F93DE2">
        <w:rPr>
          <w:rStyle w:val="Siln"/>
          <w:b w:val="0"/>
        </w:rPr>
        <w:t xml:space="preserve"> </w:t>
      </w:r>
      <w:r w:rsidR="00F042EC">
        <w:rPr>
          <w:rStyle w:val="Siln"/>
          <w:b w:val="0"/>
        </w:rPr>
        <w:t>programy</w:t>
      </w:r>
      <w:r w:rsidR="00F93DE2">
        <w:rPr>
          <w:rStyle w:val="Siln"/>
          <w:b w:val="0"/>
        </w:rPr>
        <w:t xml:space="preserve"> jsou uvedena v následující tabulce:</w:t>
      </w:r>
    </w:p>
    <w:p w14:paraId="2B71CB05" w14:textId="39121D23" w:rsidR="00367710" w:rsidRDefault="00367710" w:rsidP="001B4EE7">
      <w:pPr>
        <w:pStyle w:val="tabulky"/>
        <w:rPr>
          <w:rStyle w:val="Siln"/>
          <w:b/>
        </w:rPr>
      </w:pPr>
    </w:p>
    <w:tbl>
      <w:tblPr>
        <w:tblW w:w="96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6551"/>
        <w:gridCol w:w="2080"/>
      </w:tblGrid>
      <w:tr w:rsidR="00367710" w:rsidRPr="00367710" w14:paraId="1A3F8CA1" w14:textId="77777777" w:rsidTr="00367710">
        <w:trPr>
          <w:trHeight w:val="510"/>
        </w:trPr>
        <w:tc>
          <w:tcPr>
            <w:tcW w:w="7529" w:type="dxa"/>
            <w:gridSpan w:val="2"/>
            <w:tcBorders>
              <w:top w:val="single" w:sz="12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D9E4E0"/>
            <w:noWrap/>
            <w:vAlign w:val="center"/>
            <w:hideMark/>
          </w:tcPr>
          <w:p w14:paraId="29E54375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Číslo a název dotačního programu</w:t>
            </w:r>
          </w:p>
        </w:tc>
        <w:tc>
          <w:tcPr>
            <w:tcW w:w="2080" w:type="dxa"/>
            <w:tcBorders>
              <w:top w:val="single" w:sz="12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D9E4E0"/>
            <w:noWrap/>
            <w:vAlign w:val="center"/>
            <w:hideMark/>
          </w:tcPr>
          <w:p w14:paraId="5B59AC9B" w14:textId="6B502AE0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Návrh rozpočtu 2020 (v tis. Kč)</w:t>
            </w:r>
          </w:p>
        </w:tc>
      </w:tr>
      <w:tr w:rsidR="00367710" w:rsidRPr="00367710" w14:paraId="1170BD62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302B98F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1.D.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6A9557D9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včelařství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7E5802CF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105 000</w:t>
            </w:r>
          </w:p>
        </w:tc>
      </w:tr>
      <w:tr w:rsidR="00367710" w:rsidRPr="00367710" w14:paraId="4FCC4BE6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2D1E0795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1.I.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415B4B2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vybudování kapkové závlahy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7FC1FB22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35 000</w:t>
            </w:r>
          </w:p>
        </w:tc>
      </w:tr>
      <w:tr w:rsidR="00367710" w:rsidRPr="00367710" w14:paraId="0361F750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  <w:hideMark/>
          </w:tcPr>
          <w:p w14:paraId="6B889CD4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1.R.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2F56EE4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restrukturalizace ovocných sadů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4CAC2706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95 000</w:t>
            </w:r>
          </w:p>
        </w:tc>
      </w:tr>
      <w:tr w:rsidR="00367710" w:rsidRPr="00367710" w14:paraId="62FE294B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  <w:hideMark/>
          </w:tcPr>
          <w:p w14:paraId="60595B47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1.V.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F0F9ADE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restrukturalizace ovocných sadů v ekologickém zemědělství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74B51BF3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15 000</w:t>
            </w:r>
          </w:p>
        </w:tc>
      </w:tr>
      <w:tr w:rsidR="00367710" w:rsidRPr="00367710" w14:paraId="1B7851B1" w14:textId="77777777" w:rsidTr="00367710">
        <w:trPr>
          <w:trHeight w:val="510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B83115D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2.A.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E3E04EF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Udržování a zlepšování genetického potenciálu vyjmenovaných hospodářských zvířat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2C503119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220 000</w:t>
            </w:r>
          </w:p>
        </w:tc>
      </w:tr>
      <w:tr w:rsidR="00367710" w:rsidRPr="00367710" w14:paraId="5481329C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1E2C352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3.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236C20B2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ozdravování polních a speciálních plodin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062F028B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180 000</w:t>
            </w:r>
          </w:p>
        </w:tc>
      </w:tr>
      <w:tr w:rsidR="00367710" w:rsidRPr="00367710" w14:paraId="6439E356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B7F79A3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8.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646A62CA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Nákazový fond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605CD3E5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763 100</w:t>
            </w:r>
          </w:p>
        </w:tc>
      </w:tr>
      <w:tr w:rsidR="00367710" w:rsidRPr="00367710" w14:paraId="372C5578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BD350B5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9.A.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4CBE9E7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Speciální poradenství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6DD8F498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57 700</w:t>
            </w:r>
          </w:p>
        </w:tc>
      </w:tr>
      <w:tr w:rsidR="00367710" w:rsidRPr="00367710" w14:paraId="3ED2973C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AD7A5F3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9.E.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E062E72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Školní závody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4E30BD14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15 000</w:t>
            </w:r>
          </w:p>
        </w:tc>
      </w:tr>
      <w:tr w:rsidR="00367710" w:rsidRPr="00367710" w14:paraId="4296A1CC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000B303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9.F.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25E0483E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poradenství v zemědělství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2840374F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45 000</w:t>
            </w:r>
          </w:p>
        </w:tc>
      </w:tr>
      <w:tr w:rsidR="00367710" w:rsidRPr="00367710" w14:paraId="64ED8264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27C9EF9E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9.H.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08FA5871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účasti na mezinárodních veletrzích a výstavách v zahraničí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071FAAF1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20 000</w:t>
            </w:r>
          </w:p>
        </w:tc>
      </w:tr>
      <w:tr w:rsidR="00367710" w:rsidRPr="00367710" w14:paraId="6956647E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06B021EE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9.I.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2E1254A5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zlepšování praktické výuky v produkčním rybářství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104605BA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700</w:t>
            </w:r>
          </w:p>
        </w:tc>
      </w:tr>
      <w:tr w:rsidR="00367710" w:rsidRPr="00367710" w14:paraId="3161DCB6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25A3142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9.J.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92071A4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Zlepšování praktické výuky ve včelařství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7CB4710C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3 000</w:t>
            </w:r>
          </w:p>
        </w:tc>
      </w:tr>
      <w:tr w:rsidR="00367710" w:rsidRPr="00367710" w14:paraId="636F82F6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25CF5A1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10.D.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347EE38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evropské integrace nevládních organizací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498A8DD2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20 000</w:t>
            </w:r>
          </w:p>
        </w:tc>
      </w:tr>
      <w:tr w:rsidR="00367710" w:rsidRPr="00367710" w14:paraId="6983786B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7FFF0C2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10.E.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0C410B4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technologických platforem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3CC19525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23 000</w:t>
            </w:r>
          </w:p>
        </w:tc>
      </w:tr>
      <w:tr w:rsidR="00367710" w:rsidRPr="00367710" w14:paraId="12804438" w14:textId="77777777" w:rsidTr="00367710">
        <w:trPr>
          <w:trHeight w:val="510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3AF81C0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13.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2F119DA2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zpracování zemědělských produktů a zvyšování konkurenceschopnosti potravinářského průmyslu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51D9257E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500 000</w:t>
            </w:r>
          </w:p>
        </w:tc>
      </w:tr>
      <w:tr w:rsidR="00367710" w:rsidRPr="00367710" w14:paraId="0EF4E71C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DC5CBF8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15.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082EC8B5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mimoprodukčních funkcí rybníků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05D6728B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84 000</w:t>
            </w:r>
          </w:p>
        </w:tc>
      </w:tr>
      <w:tr w:rsidR="00367710" w:rsidRPr="00367710" w14:paraId="362F0D7B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6452E1E1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17.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AB0643B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mimoprodukčních funkcí rybářských revírů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3C021010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22 000</w:t>
            </w:r>
          </w:p>
        </w:tc>
      </w:tr>
      <w:tr w:rsidR="00367710" w:rsidRPr="00367710" w14:paraId="7C33E155" w14:textId="77777777" w:rsidTr="00367710">
        <w:trPr>
          <w:trHeight w:val="510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624EF17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18.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1F5232B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bCs/>
                <w:sz w:val="18"/>
                <w:szCs w:val="18"/>
                <w:lang w:eastAsia="cs-CZ"/>
              </w:rPr>
              <w:t>Podpora činnosti potravinových bank a dalších subjektů s humanitárním zaměřením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0452EBFC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63 000</w:t>
            </w:r>
          </w:p>
        </w:tc>
      </w:tr>
      <w:tr w:rsidR="00367710" w:rsidRPr="00367710" w14:paraId="0CAAC628" w14:textId="77777777" w:rsidTr="00367710">
        <w:trPr>
          <w:trHeight w:val="510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6D588252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19.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78C7B26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na účast producentů a zpracovatelů zemědělských produktů v režimech jakosti Q CZ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635D4847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400 000</w:t>
            </w:r>
          </w:p>
        </w:tc>
      </w:tr>
      <w:tr w:rsidR="00367710" w:rsidRPr="00367710" w14:paraId="1236D441" w14:textId="77777777" w:rsidTr="00367710">
        <w:trPr>
          <w:trHeight w:val="283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0E809166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20.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556B79D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bCs/>
                <w:sz w:val="18"/>
                <w:szCs w:val="18"/>
                <w:lang w:eastAsia="cs-CZ"/>
              </w:rPr>
              <w:t>Zlepšení životních podmínek v chovu hospodářských zvířat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1ACEFFC4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1 052 000</w:t>
            </w:r>
          </w:p>
        </w:tc>
      </w:tr>
      <w:tr w:rsidR="00367710" w:rsidRPr="00367710" w14:paraId="6F2EE24D" w14:textId="77777777" w:rsidTr="00367710">
        <w:trPr>
          <w:trHeight w:val="510"/>
        </w:trPr>
        <w:tc>
          <w:tcPr>
            <w:tcW w:w="978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C79711E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23.</w:t>
            </w:r>
          </w:p>
        </w:tc>
        <w:tc>
          <w:tcPr>
            <w:tcW w:w="6551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9F56BE2" w14:textId="77777777" w:rsidR="00367710" w:rsidRPr="001279B9" w:rsidRDefault="00367710" w:rsidP="00367710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Podpora obcím na zajištění nákladů péče o zvířata umístěná do náhradní péče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17388ABB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sz w:val="18"/>
                <w:szCs w:val="18"/>
                <w:lang w:eastAsia="cs-CZ"/>
              </w:rPr>
              <w:t>3 000</w:t>
            </w:r>
          </w:p>
        </w:tc>
      </w:tr>
      <w:tr w:rsidR="00367710" w:rsidRPr="00367710" w14:paraId="107F1F20" w14:textId="77777777" w:rsidTr="00367710">
        <w:trPr>
          <w:trHeight w:val="283"/>
        </w:trPr>
        <w:tc>
          <w:tcPr>
            <w:tcW w:w="7529" w:type="dxa"/>
            <w:gridSpan w:val="2"/>
            <w:tcBorders>
              <w:top w:val="single" w:sz="4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D9E4E0"/>
            <w:noWrap/>
            <w:vAlign w:val="center"/>
            <w:hideMark/>
          </w:tcPr>
          <w:p w14:paraId="74AC90EA" w14:textId="77777777" w:rsidR="00367710" w:rsidRPr="001279B9" w:rsidRDefault="00367710" w:rsidP="003677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Národní dotace celkem</w:t>
            </w:r>
          </w:p>
        </w:tc>
        <w:tc>
          <w:tcPr>
            <w:tcW w:w="2080" w:type="dxa"/>
            <w:tcBorders>
              <w:top w:val="single" w:sz="4" w:space="0" w:color="9AB7AD"/>
              <w:left w:val="single" w:sz="4" w:space="0" w:color="9AB7AD"/>
              <w:bottom w:val="single" w:sz="12" w:space="0" w:color="9AB7AD"/>
              <w:right w:val="single" w:sz="12" w:space="0" w:color="9AB7AD"/>
            </w:tcBorders>
            <w:shd w:val="clear" w:color="auto" w:fill="D9E4E0"/>
            <w:noWrap/>
            <w:vAlign w:val="center"/>
            <w:hideMark/>
          </w:tcPr>
          <w:p w14:paraId="1B406569" w14:textId="77777777" w:rsidR="00367710" w:rsidRPr="001279B9" w:rsidRDefault="00367710" w:rsidP="0036771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1279B9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3 721 500</w:t>
            </w:r>
          </w:p>
        </w:tc>
      </w:tr>
    </w:tbl>
    <w:p w14:paraId="06F496B1" w14:textId="77777777" w:rsidR="00367710" w:rsidRDefault="00367710" w:rsidP="008B6302">
      <w:pPr>
        <w:rPr>
          <w:rStyle w:val="Siln"/>
          <w:b w:val="0"/>
        </w:rPr>
      </w:pPr>
    </w:p>
    <w:p w14:paraId="14254F70" w14:textId="7C3A5234" w:rsidR="00F93DE2" w:rsidRPr="0020552C" w:rsidRDefault="00DF4CBE" w:rsidP="00DF4CBE">
      <w:pPr>
        <w:rPr>
          <w:rStyle w:val="Siln"/>
        </w:rPr>
      </w:pPr>
      <w:r w:rsidRPr="0020552C">
        <w:rPr>
          <w:rStyle w:val="Siln"/>
        </w:rPr>
        <w:t>Pro Národní dotace jsou na rok 2020 vyčleněny</w:t>
      </w:r>
      <w:r w:rsidR="005F15B4">
        <w:rPr>
          <w:rStyle w:val="Siln"/>
        </w:rPr>
        <w:t xml:space="preserve"> finanční </w:t>
      </w:r>
      <w:r w:rsidRPr="0020552C">
        <w:rPr>
          <w:rStyle w:val="Siln"/>
        </w:rPr>
        <w:t xml:space="preserve">prostředky v celkové </w:t>
      </w:r>
      <w:r w:rsidR="0020552C" w:rsidRPr="0020552C">
        <w:rPr>
          <w:rStyle w:val="Siln"/>
        </w:rPr>
        <w:t>výši 3 721</w:t>
      </w:r>
      <w:r w:rsidR="005F15B4">
        <w:rPr>
          <w:rStyle w:val="Siln"/>
        </w:rPr>
        <w:t> </w:t>
      </w:r>
      <w:r w:rsidR="0020552C" w:rsidRPr="0020552C">
        <w:rPr>
          <w:rStyle w:val="Siln"/>
        </w:rPr>
        <w:t>500</w:t>
      </w:r>
      <w:r w:rsidR="005F15B4">
        <w:rPr>
          <w:rStyle w:val="Siln"/>
        </w:rPr>
        <w:t xml:space="preserve"> tis.</w:t>
      </w:r>
      <w:r w:rsidR="0020552C" w:rsidRPr="0020552C">
        <w:rPr>
          <w:rStyle w:val="Siln"/>
        </w:rPr>
        <w:t xml:space="preserve"> Kč ze státního rozpočtu.</w:t>
      </w:r>
    </w:p>
    <w:p w14:paraId="7639FC80" w14:textId="77777777" w:rsidR="005375A1" w:rsidRPr="005375A1" w:rsidRDefault="005375A1" w:rsidP="005375A1">
      <w:pPr>
        <w:rPr>
          <w:lang w:eastAsia="cs-CZ"/>
        </w:rPr>
      </w:pPr>
    </w:p>
    <w:p w14:paraId="392EBF54" w14:textId="77777777" w:rsidR="005375A1" w:rsidRDefault="005375A1">
      <w:pPr>
        <w:spacing w:after="160" w:line="259" w:lineRule="auto"/>
        <w:jc w:val="left"/>
        <w:rPr>
          <w:b/>
          <w:color w:val="FF0000"/>
          <w:lang w:eastAsia="cs-CZ"/>
        </w:rPr>
      </w:pPr>
      <w:r>
        <w:rPr>
          <w:b/>
          <w:color w:val="FF0000"/>
          <w:lang w:eastAsia="cs-CZ"/>
        </w:rPr>
        <w:br w:type="page"/>
      </w:r>
    </w:p>
    <w:p w14:paraId="3C565AFE" w14:textId="3857A302" w:rsidR="0029432B" w:rsidRPr="0029432B" w:rsidRDefault="0029432B" w:rsidP="004D3C64">
      <w:pPr>
        <w:pStyle w:val="Nadpis1"/>
      </w:pPr>
      <w:bookmarkStart w:id="28" w:name="_Toc15903056"/>
      <w:r w:rsidRPr="0029432B">
        <w:lastRenderedPageBreak/>
        <w:t>Komentář k návrhu rozpočtu v části marketing</w:t>
      </w:r>
      <w:bookmarkEnd w:id="0"/>
      <w:bookmarkEnd w:id="28"/>
    </w:p>
    <w:p w14:paraId="4F828D9D" w14:textId="77777777" w:rsidR="0029432B" w:rsidRPr="0029432B" w:rsidRDefault="0029432B" w:rsidP="0029432B">
      <w:pPr>
        <w:rPr>
          <w:rFonts w:eastAsia="Times New Roman" w:cs="Times New Roman"/>
          <w:bCs/>
          <w:szCs w:val="20"/>
          <w:lang w:eastAsia="cs-CZ"/>
        </w:rPr>
      </w:pPr>
      <w:r w:rsidRPr="0029432B">
        <w:rPr>
          <w:rFonts w:eastAsia="Times New Roman" w:cs="Times New Roman"/>
          <w:bCs/>
          <w:szCs w:val="20"/>
          <w:lang w:eastAsia="cs-CZ"/>
        </w:rPr>
        <w:t xml:space="preserve">Podpora kvalitních potravin na trhu v České republice je jednou z priorit Ministerstva zemědělství, které se snaží zvýšit zastoupení kvalitních, chutných, tradičních či speciálních produktů na trhu. Smyslem této podpory je zvýšit nákupní povědomí o těchto potravinách u spotřebitelů a motivovat je k jejich zakoupení a dále pak posílit konkurenceschopnost výrobců jak na tuzemském trhu, tak rovněž i na trhu zahraničním. </w:t>
      </w:r>
    </w:p>
    <w:p w14:paraId="5E7FAA6F" w14:textId="77777777" w:rsidR="0029432B" w:rsidRPr="0029432B" w:rsidRDefault="0029432B" w:rsidP="0029432B">
      <w:pPr>
        <w:rPr>
          <w:rFonts w:eastAsia="Times New Roman" w:cs="Times New Roman"/>
          <w:bCs/>
          <w:szCs w:val="20"/>
          <w:lang w:eastAsia="cs-CZ"/>
        </w:rPr>
      </w:pPr>
      <w:r w:rsidRPr="0029432B">
        <w:rPr>
          <w:rFonts w:eastAsia="Times New Roman" w:cs="Times New Roman"/>
          <w:bCs/>
          <w:szCs w:val="20"/>
          <w:lang w:eastAsia="cs-CZ"/>
        </w:rPr>
        <w:t>Cestou podpory kvalitních a lokálních potravin jde celá Evropa a Česká republika by v tomto trendu neměla být výjimkou. Proto by se marketingová podpora kvalitních potravin, značek KLASA a Regionální potravina a také biopotravin a produktů ekologického zemědělství měla nadále plně soustředit na využití všech tržních příležitostí a marketingově maximalizovat svůj silný vliv na poptávku a prodej kvalitních potravin.</w:t>
      </w:r>
    </w:p>
    <w:p w14:paraId="1D882796" w14:textId="77777777" w:rsidR="0029432B" w:rsidRPr="0029432B" w:rsidRDefault="0029432B" w:rsidP="00D07E1E">
      <w:pPr>
        <w:pStyle w:val="Nadpis4"/>
      </w:pPr>
      <w:r w:rsidRPr="0029432B">
        <w:t>Propagační kampaň na podporu kvalitních potravin včetně propagace potravin značky kvality KLASA</w:t>
      </w:r>
    </w:p>
    <w:p w14:paraId="0B6379CA" w14:textId="28D41575" w:rsidR="0029432B" w:rsidRDefault="0029432B" w:rsidP="00D07E1E">
      <w:pPr>
        <w:rPr>
          <w:lang w:eastAsia="cs-CZ"/>
        </w:rPr>
      </w:pPr>
      <w:r w:rsidRPr="0029432B">
        <w:rPr>
          <w:lang w:eastAsia="cs-CZ"/>
        </w:rPr>
        <w:t>Projekt národní značky KLASA je součástí notifikovaného projektu na podporu kvalitních potravin. Jeho prioritou je především nabízet spotřebitelům kvalitní potraviny, které vykazují výjimečné kvalitativní charakteristiky, jež zvyšují přidanou hodnotu a zaručují jeho jedinečnost ve vztahu k běžným výrobkům dostupným na trhu. Dalším z cílů tohoto projektu je posílit konkurenceschopnost výrobců kvalitních potravin. Značka KLASA se uděluje na 3 roky.</w:t>
      </w:r>
    </w:p>
    <w:p w14:paraId="0505ABB5" w14:textId="77777777" w:rsidR="0029432B" w:rsidRPr="0029432B" w:rsidRDefault="0029432B" w:rsidP="00D07E1E">
      <w:pPr>
        <w:pStyle w:val="Nadpis4"/>
      </w:pPr>
      <w:r w:rsidRPr="0029432B">
        <w:t>Projekt soutěže o značku Regionální potravina</w:t>
      </w:r>
    </w:p>
    <w:p w14:paraId="4598F142" w14:textId="38A69B14" w:rsidR="0029432B" w:rsidRDefault="0029432B" w:rsidP="0029432B">
      <w:pPr>
        <w:rPr>
          <w:rFonts w:eastAsia="Times New Roman" w:cs="Times New Roman"/>
          <w:bCs/>
          <w:szCs w:val="20"/>
          <w:lang w:eastAsia="cs-CZ"/>
        </w:rPr>
      </w:pPr>
      <w:r w:rsidRPr="0029432B">
        <w:rPr>
          <w:rFonts w:eastAsia="Times New Roman" w:cs="Times New Roman"/>
          <w:bCs/>
          <w:szCs w:val="20"/>
          <w:lang w:eastAsia="cs-CZ"/>
        </w:rPr>
        <w:t>Projekt Regionální potravina je zaměřen na podporu malých a středních zemědělců a producentů potravin a zároveň vychází vstříc vzrůstajícímu zájmu spotřebitelů o čerstvé potraviny. Zemědělský nebo potravinářský výrobek, který usiluje o udělení značky Regionální potravina, musí být vyroben v příslušném regionu ze surovin dané oblasti. Oceněné výrobky získávají certifikát Ministra zemědělství a právo užívat značku Regionální potrav</w:t>
      </w:r>
      <w:r w:rsidR="00D07E1E">
        <w:rPr>
          <w:rFonts w:eastAsia="Times New Roman" w:cs="Times New Roman"/>
          <w:bCs/>
          <w:szCs w:val="20"/>
          <w:lang w:eastAsia="cs-CZ"/>
        </w:rPr>
        <w:t>ina daného kraje po dobu 4 let.</w:t>
      </w:r>
    </w:p>
    <w:p w14:paraId="30A407E8" w14:textId="77777777" w:rsidR="0029432B" w:rsidRPr="0029432B" w:rsidRDefault="0029432B" w:rsidP="00D07E1E">
      <w:pPr>
        <w:pStyle w:val="Nadpis4"/>
      </w:pPr>
      <w:r w:rsidRPr="0029432B">
        <w:t>Podpora biopotravin a produktů ekologického zemědělství</w:t>
      </w:r>
    </w:p>
    <w:p w14:paraId="1FD0175D" w14:textId="7EF43CB1" w:rsidR="0029432B" w:rsidRDefault="0029432B" w:rsidP="0029432B">
      <w:pPr>
        <w:rPr>
          <w:rFonts w:eastAsia="Times New Roman" w:cs="Times New Roman"/>
          <w:bCs/>
          <w:szCs w:val="20"/>
          <w:lang w:eastAsia="cs-CZ"/>
        </w:rPr>
      </w:pPr>
      <w:r w:rsidRPr="0029432B">
        <w:rPr>
          <w:rFonts w:eastAsia="Times New Roman" w:cs="Times New Roman"/>
          <w:bCs/>
          <w:szCs w:val="20"/>
          <w:lang w:eastAsia="cs-CZ"/>
        </w:rPr>
        <w:t>Cílem projektu Podpora biopotravin a produktů ekologického zemědělství je zvýšení a rozvoj všeobecných znalostí o biopotravinách a ekologickém zemědělství. Zvyšování důvěry spotřebitele a zvyšování jeho informovanosti o ekologickém zemědělství je klíčový aspekt dalšího</w:t>
      </w:r>
      <w:r w:rsidR="00D07E1E">
        <w:rPr>
          <w:rFonts w:eastAsia="Times New Roman" w:cs="Times New Roman"/>
          <w:bCs/>
          <w:szCs w:val="20"/>
          <w:lang w:eastAsia="cs-CZ"/>
        </w:rPr>
        <w:t xml:space="preserve"> rozvoje trhu s biopotravinami.</w:t>
      </w:r>
    </w:p>
    <w:p w14:paraId="0F621215" w14:textId="67997478" w:rsidR="00597CA7" w:rsidRPr="007132E3" w:rsidRDefault="00597CA7" w:rsidP="0029432B">
      <w:pPr>
        <w:rPr>
          <w:rFonts w:eastAsia="Times New Roman" w:cs="Times New Roman"/>
          <w:b/>
          <w:bCs/>
          <w:szCs w:val="20"/>
          <w:lang w:eastAsia="cs-CZ"/>
        </w:rPr>
      </w:pPr>
      <w:r w:rsidRPr="007132E3">
        <w:rPr>
          <w:rFonts w:eastAsia="Times New Roman" w:cs="Times New Roman"/>
          <w:b/>
          <w:bCs/>
          <w:szCs w:val="20"/>
          <w:lang w:eastAsia="cs-CZ"/>
        </w:rPr>
        <w:t>Dotace na marketingovou činnost na rok 2020 je ve výši 200 000 tis. Kč.</w:t>
      </w:r>
    </w:p>
    <w:p w14:paraId="43A13050" w14:textId="62817D54" w:rsidR="00597CA7" w:rsidRPr="007132E3" w:rsidRDefault="00597CA7" w:rsidP="00597CA7">
      <w:pPr>
        <w:rPr>
          <w:b/>
          <w:bCs/>
        </w:rPr>
      </w:pPr>
      <w:r w:rsidRPr="007132E3">
        <w:rPr>
          <w:b/>
          <w:bCs/>
        </w:rPr>
        <w:t>Na marketingovou činnost chybí finanční pro</w:t>
      </w:r>
      <w:r w:rsidR="00CC2AB5">
        <w:rPr>
          <w:b/>
          <w:bCs/>
        </w:rPr>
        <w:t>středky ve výši 50 000 tis. Kč.</w:t>
      </w:r>
    </w:p>
    <w:p w14:paraId="4A5463BD" w14:textId="77777777" w:rsidR="00597CA7" w:rsidRDefault="00597CA7">
      <w:pPr>
        <w:spacing w:after="160" w:line="259" w:lineRule="auto"/>
        <w:jc w:val="left"/>
        <w:rPr>
          <w:b/>
          <w:bCs/>
          <w:color w:val="FF0000"/>
        </w:rPr>
      </w:pPr>
      <w:r>
        <w:rPr>
          <w:b/>
          <w:bCs/>
          <w:color w:val="FF0000"/>
        </w:rPr>
        <w:br w:type="page"/>
      </w:r>
    </w:p>
    <w:p w14:paraId="077557AC" w14:textId="5FA2277C" w:rsidR="0029432B" w:rsidRPr="0029432B" w:rsidRDefault="0029432B" w:rsidP="004D3C64">
      <w:pPr>
        <w:pStyle w:val="Nadpis1"/>
      </w:pPr>
      <w:bookmarkStart w:id="29" w:name="_Toc15903057"/>
      <w:r w:rsidRPr="0029432B">
        <w:lastRenderedPageBreak/>
        <w:t>Komentář k návrhu rozpočtu v části správní výdaje</w:t>
      </w:r>
      <w:bookmarkEnd w:id="29"/>
    </w:p>
    <w:p w14:paraId="2FE86973" w14:textId="6B8A254D" w:rsidR="007F7592" w:rsidRPr="0029432B" w:rsidRDefault="007F7592" w:rsidP="007F75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Návrh</w:t>
      </w:r>
      <w:r w:rsidRPr="0029432B">
        <w:rPr>
          <w:rFonts w:eastAsia="Times New Roman" w:cs="Times New Roman"/>
          <w:szCs w:val="20"/>
          <w:lang w:eastAsia="cs-CZ"/>
        </w:rPr>
        <w:t xml:space="preserve"> rozpočtu na rok 20</w:t>
      </w:r>
      <w:r>
        <w:rPr>
          <w:rFonts w:eastAsia="Times New Roman" w:cs="Times New Roman"/>
          <w:szCs w:val="20"/>
          <w:lang w:eastAsia="cs-CZ"/>
        </w:rPr>
        <w:t>20</w:t>
      </w:r>
      <w:r w:rsidRPr="0029432B">
        <w:rPr>
          <w:rFonts w:eastAsia="Times New Roman" w:cs="Times New Roman"/>
          <w:szCs w:val="20"/>
          <w:lang w:eastAsia="cs-CZ"/>
        </w:rPr>
        <w:t xml:space="preserve"> v části správní výdaje vychází z </w:t>
      </w:r>
      <w:r w:rsidRPr="00890695">
        <w:rPr>
          <w:rFonts w:eastAsia="Times New Roman" w:cs="Times New Roman"/>
          <w:b/>
          <w:szCs w:val="20"/>
          <w:lang w:eastAsia="cs-CZ"/>
        </w:rPr>
        <w:t xml:space="preserve">přidělené dotace kapitoly Ministerstva zemědělství ve výši </w:t>
      </w:r>
      <w:r w:rsidRPr="00BE5E33">
        <w:rPr>
          <w:rFonts w:eastAsia="Times New Roman" w:cs="Times New Roman"/>
          <w:b/>
          <w:szCs w:val="20"/>
          <w:lang w:eastAsia="cs-CZ"/>
        </w:rPr>
        <w:t>1 </w:t>
      </w:r>
      <w:r w:rsidR="00ED1AFD">
        <w:rPr>
          <w:rFonts w:eastAsia="Times New Roman" w:cs="Times New Roman"/>
          <w:b/>
          <w:szCs w:val="20"/>
          <w:lang w:eastAsia="cs-CZ"/>
        </w:rPr>
        <w:t>7</w:t>
      </w:r>
      <w:r w:rsidRPr="00BE5E33">
        <w:rPr>
          <w:rFonts w:eastAsia="Times New Roman" w:cs="Times New Roman"/>
          <w:b/>
          <w:szCs w:val="20"/>
          <w:lang w:eastAsia="cs-CZ"/>
        </w:rPr>
        <w:t>00 000 tis. Kč</w:t>
      </w:r>
      <w:r w:rsidRPr="0029432B">
        <w:rPr>
          <w:rFonts w:eastAsia="Times New Roman" w:cs="Times New Roman"/>
          <w:szCs w:val="20"/>
          <w:lang w:eastAsia="cs-CZ"/>
        </w:rPr>
        <w:t xml:space="preserve">. Tyto prostředky se navyšují o příjmy na technickou pomoc Programu rozvoje venkova ve výši </w:t>
      </w:r>
      <w:r>
        <w:rPr>
          <w:rFonts w:eastAsia="Times New Roman" w:cs="Times New Roman"/>
          <w:szCs w:val="20"/>
          <w:lang w:eastAsia="cs-CZ"/>
        </w:rPr>
        <w:t xml:space="preserve">42 585 tis. Kč </w:t>
      </w:r>
      <w:r w:rsidRPr="0029432B">
        <w:rPr>
          <w:rFonts w:eastAsia="Times New Roman" w:cs="Times New Roman"/>
          <w:szCs w:val="20"/>
          <w:lang w:eastAsia="cs-CZ"/>
        </w:rPr>
        <w:t>a o neinvestiční transfery z EU na projekt TAIEX ve výši 20</w:t>
      </w:r>
      <w:r>
        <w:rPr>
          <w:rFonts w:eastAsia="Times New Roman" w:cs="Times New Roman"/>
          <w:szCs w:val="20"/>
          <w:lang w:eastAsia="cs-CZ"/>
        </w:rPr>
        <w:t>1</w:t>
      </w:r>
      <w:r w:rsidRPr="0029432B">
        <w:rPr>
          <w:rFonts w:eastAsia="Times New Roman" w:cs="Times New Roman"/>
          <w:szCs w:val="20"/>
          <w:lang w:eastAsia="cs-CZ"/>
        </w:rPr>
        <w:t xml:space="preserve"> tis. Kč. </w:t>
      </w:r>
      <w:r w:rsidRPr="00890695">
        <w:rPr>
          <w:rFonts w:eastAsia="Times New Roman" w:cs="Times New Roman"/>
          <w:b/>
          <w:szCs w:val="20"/>
          <w:lang w:eastAsia="cs-CZ"/>
        </w:rPr>
        <w:t xml:space="preserve">Celkový předpokládaný objem finančních prostředků na správní výdaje SZIF pro rok 2020 činí </w:t>
      </w:r>
      <w:r w:rsidRPr="00BE5E33">
        <w:rPr>
          <w:rFonts w:eastAsia="Times New Roman" w:cs="Times New Roman"/>
          <w:b/>
          <w:szCs w:val="20"/>
          <w:lang w:eastAsia="cs-CZ"/>
        </w:rPr>
        <w:t>1 </w:t>
      </w:r>
      <w:r w:rsidR="00ED1AFD">
        <w:rPr>
          <w:rFonts w:eastAsia="Times New Roman" w:cs="Times New Roman"/>
          <w:b/>
          <w:szCs w:val="20"/>
          <w:lang w:eastAsia="cs-CZ"/>
        </w:rPr>
        <w:t>7</w:t>
      </w:r>
      <w:r w:rsidRPr="00BE5E33">
        <w:rPr>
          <w:rFonts w:eastAsia="Times New Roman" w:cs="Times New Roman"/>
          <w:b/>
          <w:szCs w:val="20"/>
          <w:lang w:eastAsia="cs-CZ"/>
        </w:rPr>
        <w:t>42 786 tis. Kč</w:t>
      </w:r>
      <w:r w:rsidRPr="000764FE">
        <w:rPr>
          <w:rFonts w:eastAsia="Times New Roman" w:cs="Times New Roman"/>
          <w:b/>
          <w:szCs w:val="20"/>
          <w:lang w:eastAsia="cs-CZ"/>
        </w:rPr>
        <w:t>.</w:t>
      </w:r>
      <w:r w:rsidRPr="0029432B">
        <w:rPr>
          <w:rFonts w:eastAsia="Times New Roman" w:cs="Times New Roman"/>
          <w:szCs w:val="20"/>
          <w:lang w:eastAsia="cs-CZ"/>
        </w:rPr>
        <w:t xml:space="preserve"> </w:t>
      </w:r>
    </w:p>
    <w:p w14:paraId="02222770" w14:textId="77777777" w:rsidR="007F7592" w:rsidRPr="0029432B" w:rsidRDefault="007F7592" w:rsidP="004D3C64">
      <w:pPr>
        <w:pStyle w:val="Nadpis2"/>
      </w:pPr>
      <w:bookmarkStart w:id="30" w:name="_Toc499275630"/>
      <w:bookmarkStart w:id="31" w:name="_Toc15903058"/>
      <w:r w:rsidRPr="0029432B">
        <w:t>Neinvestiční v</w:t>
      </w:r>
      <w:r>
        <w:t>ýdaje (bez technické pomoci PRV</w:t>
      </w:r>
      <w:r w:rsidRPr="0029432B">
        <w:t xml:space="preserve"> a</w:t>
      </w:r>
      <w:r>
        <w:t xml:space="preserve"> programu</w:t>
      </w:r>
      <w:r w:rsidRPr="0029432B">
        <w:t xml:space="preserve"> TAIEX)</w:t>
      </w:r>
      <w:bookmarkEnd w:id="30"/>
      <w:bookmarkEnd w:id="31"/>
    </w:p>
    <w:p w14:paraId="734FB22D" w14:textId="1B4FC67A" w:rsidR="007F7592" w:rsidRPr="0029432B" w:rsidRDefault="007F7592" w:rsidP="007F7592">
      <w:pPr>
        <w:rPr>
          <w:rFonts w:eastAsia="Times New Roman" w:cs="Times New Roman"/>
          <w:szCs w:val="20"/>
          <w:lang w:eastAsia="cs-CZ"/>
        </w:rPr>
      </w:pPr>
      <w:r w:rsidRPr="0029432B">
        <w:rPr>
          <w:rFonts w:eastAsia="Times New Roman" w:cs="Times New Roman"/>
          <w:szCs w:val="20"/>
          <w:lang w:eastAsia="cs-CZ"/>
        </w:rPr>
        <w:t xml:space="preserve">Na </w:t>
      </w:r>
      <w:r w:rsidRPr="00890695">
        <w:rPr>
          <w:rFonts w:eastAsia="Times New Roman" w:cs="Times New Roman"/>
          <w:b/>
          <w:szCs w:val="20"/>
          <w:lang w:eastAsia="cs-CZ"/>
        </w:rPr>
        <w:t>neinvestiční výdaje</w:t>
      </w:r>
      <w:r w:rsidRPr="0029432B">
        <w:rPr>
          <w:rFonts w:eastAsia="Times New Roman" w:cs="Times New Roman"/>
          <w:szCs w:val="20"/>
          <w:lang w:eastAsia="cs-CZ"/>
        </w:rPr>
        <w:t xml:space="preserve"> </w:t>
      </w:r>
      <w:r>
        <w:rPr>
          <w:rFonts w:eastAsia="Times New Roman" w:cs="Times New Roman"/>
          <w:bCs/>
          <w:szCs w:val="20"/>
          <w:lang w:eastAsia="cs-CZ"/>
        </w:rPr>
        <w:t>jsou na rok 2020 vyčleněny</w:t>
      </w:r>
      <w:r w:rsidRPr="0029432B">
        <w:rPr>
          <w:rFonts w:eastAsia="Times New Roman" w:cs="Times New Roman"/>
          <w:szCs w:val="20"/>
          <w:lang w:eastAsia="cs-CZ"/>
        </w:rPr>
        <w:t xml:space="preserve"> finanční prostředky celkem </w:t>
      </w:r>
      <w:r w:rsidRPr="00B14550">
        <w:rPr>
          <w:rFonts w:eastAsia="Times New Roman" w:cs="Times New Roman"/>
          <w:szCs w:val="20"/>
          <w:lang w:eastAsia="cs-CZ"/>
        </w:rPr>
        <w:t>ve výši</w:t>
      </w:r>
      <w:r w:rsidRPr="00926B80">
        <w:rPr>
          <w:rFonts w:eastAsia="Times New Roman" w:cs="Times New Roman"/>
          <w:b/>
          <w:szCs w:val="20"/>
          <w:lang w:eastAsia="cs-CZ"/>
        </w:rPr>
        <w:t xml:space="preserve"> </w:t>
      </w:r>
      <w:r w:rsidRPr="00233FDF">
        <w:rPr>
          <w:rFonts w:eastAsia="Times New Roman" w:cs="Times New Roman"/>
          <w:b/>
          <w:szCs w:val="20"/>
          <w:lang w:eastAsia="cs-CZ"/>
        </w:rPr>
        <w:t>1 </w:t>
      </w:r>
      <w:r w:rsidR="00BB57CF" w:rsidRPr="00233FDF">
        <w:rPr>
          <w:rFonts w:eastAsia="Times New Roman" w:cs="Times New Roman"/>
          <w:b/>
          <w:szCs w:val="20"/>
          <w:lang w:eastAsia="cs-CZ"/>
        </w:rPr>
        <w:t>54</w:t>
      </w:r>
      <w:r w:rsidR="00696696" w:rsidRPr="00233FDF">
        <w:rPr>
          <w:rFonts w:eastAsia="Times New Roman" w:cs="Times New Roman"/>
          <w:b/>
          <w:szCs w:val="20"/>
          <w:lang w:eastAsia="cs-CZ"/>
        </w:rPr>
        <w:t>8</w:t>
      </w:r>
      <w:r w:rsidRPr="00233FDF">
        <w:rPr>
          <w:rFonts w:eastAsia="Times New Roman" w:cs="Times New Roman"/>
          <w:b/>
          <w:szCs w:val="20"/>
          <w:lang w:eastAsia="cs-CZ"/>
        </w:rPr>
        <w:t> </w:t>
      </w:r>
      <w:r w:rsidR="00696696" w:rsidRPr="00233FDF">
        <w:rPr>
          <w:rFonts w:eastAsia="Times New Roman" w:cs="Times New Roman"/>
          <w:b/>
          <w:szCs w:val="20"/>
          <w:lang w:eastAsia="cs-CZ"/>
        </w:rPr>
        <w:t>725</w:t>
      </w:r>
      <w:r w:rsidRPr="00233FDF">
        <w:rPr>
          <w:rFonts w:eastAsia="Times New Roman" w:cs="Times New Roman"/>
          <w:b/>
          <w:szCs w:val="20"/>
          <w:lang w:eastAsia="cs-CZ"/>
        </w:rPr>
        <w:t> </w:t>
      </w:r>
      <w:r w:rsidRPr="00926B80">
        <w:rPr>
          <w:rFonts w:eastAsia="Times New Roman" w:cs="Times New Roman"/>
          <w:b/>
          <w:szCs w:val="20"/>
          <w:lang w:eastAsia="cs-CZ"/>
        </w:rPr>
        <w:t>tis. Kč</w:t>
      </w:r>
      <w:r w:rsidRPr="00926B80">
        <w:rPr>
          <w:rFonts w:eastAsia="Times New Roman" w:cs="Times New Roman"/>
          <w:szCs w:val="20"/>
          <w:lang w:eastAsia="cs-CZ"/>
        </w:rPr>
        <w:t>.</w:t>
      </w:r>
    </w:p>
    <w:p w14:paraId="537354EC" w14:textId="77777777" w:rsidR="007F7592" w:rsidRPr="00926B80" w:rsidRDefault="007F7592" w:rsidP="007F7592">
      <w:pPr>
        <w:pStyle w:val="Nadpis4"/>
      </w:pPr>
      <w:r w:rsidRPr="00926B80">
        <w:t>Oblast personální</w:t>
      </w:r>
    </w:p>
    <w:p w14:paraId="0A8DB3C9" w14:textId="77777777" w:rsidR="007F7592" w:rsidRPr="00A359EE" w:rsidRDefault="007F7592" w:rsidP="007F7592">
      <w:pPr>
        <w:pStyle w:val="Bezmezer"/>
        <w:rPr>
          <w:lang w:eastAsia="cs-CZ"/>
        </w:rPr>
      </w:pPr>
    </w:p>
    <w:tbl>
      <w:tblPr>
        <w:tblW w:w="9624" w:type="dxa"/>
        <w:tblBorders>
          <w:top w:val="single" w:sz="12" w:space="0" w:color="9AB7AD"/>
          <w:left w:val="single" w:sz="12" w:space="0" w:color="9AB7AD"/>
          <w:bottom w:val="single" w:sz="12" w:space="0" w:color="9AB7AD"/>
          <w:right w:val="single" w:sz="12" w:space="0" w:color="9AB7AD"/>
          <w:insideH w:val="single" w:sz="4" w:space="0" w:color="9AB7AD"/>
          <w:insideV w:val="single" w:sz="4" w:space="0" w:color="9AB7A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3"/>
        <w:gridCol w:w="1701"/>
      </w:tblGrid>
      <w:tr w:rsidR="007F7592" w:rsidRPr="0008013E" w14:paraId="6CA52875" w14:textId="77777777" w:rsidTr="005965A6">
        <w:trPr>
          <w:trHeight w:val="454"/>
        </w:trPr>
        <w:tc>
          <w:tcPr>
            <w:tcW w:w="7923" w:type="dxa"/>
            <w:shd w:val="clear" w:color="000000" w:fill="D9E4E0"/>
            <w:noWrap/>
            <w:vAlign w:val="center"/>
            <w:hideMark/>
          </w:tcPr>
          <w:p w14:paraId="7936D585" w14:textId="77777777" w:rsidR="007F7592" w:rsidRPr="0008013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1701" w:type="dxa"/>
            <w:shd w:val="clear" w:color="000000" w:fill="D9E4E0"/>
            <w:noWrap/>
            <w:vAlign w:val="center"/>
            <w:hideMark/>
          </w:tcPr>
          <w:p w14:paraId="47AA55AA" w14:textId="77777777" w:rsidR="007F7592" w:rsidRPr="0008013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v tis. Kč</w:t>
            </w:r>
          </w:p>
        </w:tc>
      </w:tr>
      <w:tr w:rsidR="007F7592" w:rsidRPr="0008013E" w14:paraId="764F09BD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170DF835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5011 Platy zaměstnanců v prac. poměru vyjma zaměstnanců na služeb. místech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DF7CBB8" w14:textId="14F4DA8A" w:rsidR="007F7592" w:rsidRPr="00A359EE" w:rsidRDefault="00C1525C" w:rsidP="0069669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76</w:t>
            </w:r>
            <w:r w:rsidR="007F7592" w:rsidRPr="00233FDF">
              <w:rPr>
                <w:rFonts w:cs="Calibri"/>
                <w:sz w:val="18"/>
                <w:szCs w:val="18"/>
              </w:rPr>
              <w:t xml:space="preserve"> </w:t>
            </w:r>
            <w:r w:rsidR="00696696" w:rsidRPr="00233FDF">
              <w:rPr>
                <w:rFonts w:cs="Calibri"/>
                <w:sz w:val="18"/>
                <w:szCs w:val="18"/>
              </w:rPr>
              <w:t>258</w:t>
            </w:r>
          </w:p>
        </w:tc>
      </w:tr>
      <w:tr w:rsidR="007F7592" w:rsidRPr="0008013E" w14:paraId="5F0FC209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513584D4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5013 Platy zaměstnanců na služebních místech podle zákona o státní službě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D35ABE2" w14:textId="5C29CAB4" w:rsidR="007F7592" w:rsidRPr="00A359EE" w:rsidRDefault="00696696" w:rsidP="00C1525C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630 660</w:t>
            </w:r>
          </w:p>
        </w:tc>
      </w:tr>
      <w:tr w:rsidR="007F7592" w:rsidRPr="0008013E" w14:paraId="6D38CAD5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5118C83E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5021 Ostatní osobní výdaje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EC6D727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7 000</w:t>
            </w:r>
          </w:p>
        </w:tc>
      </w:tr>
      <w:tr w:rsidR="007F7592" w:rsidRPr="0008013E" w14:paraId="097696A2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36CA3B26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5024 Odstupné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74BFEB2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500</w:t>
            </w:r>
          </w:p>
        </w:tc>
      </w:tr>
      <w:tr w:rsidR="007F7592" w:rsidRPr="0008013E" w14:paraId="2C41C055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257D7F86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5025 Odbytné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A91F3C5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2 000</w:t>
            </w:r>
          </w:p>
        </w:tc>
      </w:tr>
      <w:tr w:rsidR="007F7592" w:rsidRPr="0008013E" w14:paraId="7A5321DC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717C48B4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5029 Ostatní platby za provedenou práci jinde nezařazené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7FE1AB3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58</w:t>
            </w:r>
          </w:p>
        </w:tc>
      </w:tr>
      <w:tr w:rsidR="007F7592" w:rsidRPr="0008013E" w14:paraId="06D68DCB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6246F725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5031 Povinné pojistné na soc. zab. a příspěvek na státní politiku zaměstnanosti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7843AF4" w14:textId="00FECC51" w:rsidR="007F7592" w:rsidRPr="00233FDF" w:rsidRDefault="00696696" w:rsidP="00C1525C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20 662</w:t>
            </w:r>
          </w:p>
        </w:tc>
      </w:tr>
      <w:tr w:rsidR="007F7592" w:rsidRPr="0008013E" w14:paraId="60DB20D7" w14:textId="77777777" w:rsidTr="005965A6">
        <w:trPr>
          <w:trHeight w:val="510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700A4E7B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5031 Povinné pojistné na soc. zab. a příspěvek na st</w:t>
            </w:r>
            <w:r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átní </w:t>
            </w: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pol</w:t>
            </w:r>
            <w:r>
              <w:rPr>
                <w:rFonts w:eastAsia="Times New Roman" w:cs="Times New Roman"/>
                <w:sz w:val="18"/>
                <w:szCs w:val="16"/>
                <w:lang w:eastAsia="cs-CZ"/>
              </w:rPr>
              <w:t>itiku</w:t>
            </w: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zam</w:t>
            </w:r>
            <w:r>
              <w:rPr>
                <w:rFonts w:eastAsia="Times New Roman" w:cs="Times New Roman"/>
                <w:sz w:val="18"/>
                <w:szCs w:val="16"/>
                <w:lang w:eastAsia="cs-CZ"/>
              </w:rPr>
              <w:t>ěstnanosti zaměstnanců ve státní</w:t>
            </w: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službě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71A531" w14:textId="57DBA243" w:rsidR="007F7592" w:rsidRPr="00233FDF" w:rsidRDefault="00696696" w:rsidP="00C1525C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156 404</w:t>
            </w:r>
          </w:p>
        </w:tc>
      </w:tr>
      <w:tr w:rsidR="007F7592" w:rsidRPr="0008013E" w14:paraId="5B8983EF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5187C25A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5032 Povinné pojistné na veřejné zdravotní pojištění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037E643" w14:textId="2CB75B19" w:rsidR="007F7592" w:rsidRPr="00233FDF" w:rsidRDefault="00696696" w:rsidP="00C1525C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7 498</w:t>
            </w:r>
          </w:p>
        </w:tc>
      </w:tr>
      <w:tr w:rsidR="007F7592" w:rsidRPr="0008013E" w14:paraId="52A0A68E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459761BC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5032 Povinné pojistné na veře</w:t>
            </w:r>
            <w:r>
              <w:rPr>
                <w:rFonts w:eastAsia="Times New Roman" w:cs="Times New Roman"/>
                <w:sz w:val="18"/>
                <w:szCs w:val="16"/>
                <w:lang w:eastAsia="cs-CZ"/>
              </w:rPr>
              <w:t>jné zdravotní pojištění zaměstnanců</w:t>
            </w: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ve státní službě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B8D3114" w14:textId="720BFBCA" w:rsidR="007F7592" w:rsidRPr="00233FDF" w:rsidRDefault="00696696" w:rsidP="00C1525C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56 759</w:t>
            </w:r>
          </w:p>
        </w:tc>
      </w:tr>
      <w:tr w:rsidR="007F7592" w:rsidRPr="0008013E" w14:paraId="3520736C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78226AB4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5039 Ostatní povinné pojistné placené zaměstnavatelem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B64626A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60</w:t>
            </w:r>
          </w:p>
        </w:tc>
      </w:tr>
      <w:tr w:rsidR="007F7592" w:rsidRPr="0008013E" w14:paraId="7A490202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38F8B3D4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5167 Služby školení a vzdělávání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78B55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6</w:t>
            </w:r>
            <w:r w:rsidRPr="00A359EE">
              <w:rPr>
                <w:rFonts w:cs="Calibri"/>
                <w:sz w:val="18"/>
                <w:szCs w:val="18"/>
              </w:rPr>
              <w:t xml:space="preserve"> 500</w:t>
            </w:r>
          </w:p>
        </w:tc>
      </w:tr>
      <w:tr w:rsidR="007F7592" w:rsidRPr="0008013E" w14:paraId="75D6E2BC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5DDF0787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5169 Nákup ostatních služeb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030A92C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16 820</w:t>
            </w:r>
          </w:p>
        </w:tc>
      </w:tr>
      <w:tr w:rsidR="007F7592" w:rsidRPr="0008013E" w14:paraId="7B85F5D4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4FC539C3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5176 Účastnické poplatky na konference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C45C43B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650</w:t>
            </w:r>
          </w:p>
        </w:tc>
      </w:tr>
      <w:tr w:rsidR="007F7592" w:rsidRPr="0008013E" w14:paraId="747F82A6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5D34C385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5192 Poskytnuté náhrady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C3DA8BF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450</w:t>
            </w:r>
          </w:p>
        </w:tc>
      </w:tr>
      <w:tr w:rsidR="007F7592" w:rsidRPr="0008013E" w14:paraId="331AE575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5AC3FD49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5195 Odvody za neplnění povinnosti zaměstnávat zdravotně postižené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BD8B169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465</w:t>
            </w:r>
          </w:p>
        </w:tc>
      </w:tr>
      <w:tr w:rsidR="007F7592" w:rsidRPr="0008013E" w14:paraId="2992E137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29E18AF4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5342 Převody fondu kulturních a sociálních potřeb a sociál. fondu obcí a krajů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C9C7720" w14:textId="3375BFAB" w:rsidR="007F7592" w:rsidRPr="00A359EE" w:rsidRDefault="00696696" w:rsidP="00C1525C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14 208</w:t>
            </w:r>
          </w:p>
        </w:tc>
      </w:tr>
      <w:tr w:rsidR="007F7592" w:rsidRPr="0008013E" w14:paraId="1C78B7F5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02D6C59D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5424 Náhrady mezd v době nemoci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467C838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500</w:t>
            </w:r>
          </w:p>
        </w:tc>
      </w:tr>
      <w:tr w:rsidR="007F7592" w:rsidRPr="0008013E" w14:paraId="02D6B08F" w14:textId="77777777" w:rsidTr="005965A6">
        <w:trPr>
          <w:trHeight w:val="283"/>
        </w:trPr>
        <w:tc>
          <w:tcPr>
            <w:tcW w:w="7923" w:type="dxa"/>
            <w:shd w:val="clear" w:color="auto" w:fill="auto"/>
            <w:noWrap/>
            <w:vAlign w:val="center"/>
            <w:hideMark/>
          </w:tcPr>
          <w:p w14:paraId="5E35F188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6"/>
                <w:lang w:eastAsia="cs-CZ"/>
              </w:rPr>
              <w:t>5424 Náhrady mezd v době nemoci zaměstnanců ve státní službě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7FE08F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3 000</w:t>
            </w:r>
          </w:p>
        </w:tc>
      </w:tr>
      <w:tr w:rsidR="007F7592" w:rsidRPr="0008013E" w14:paraId="5CD31144" w14:textId="77777777" w:rsidTr="005965A6">
        <w:trPr>
          <w:trHeight w:val="283"/>
        </w:trPr>
        <w:tc>
          <w:tcPr>
            <w:tcW w:w="7923" w:type="dxa"/>
            <w:shd w:val="clear" w:color="auto" w:fill="D9E4E0"/>
            <w:noWrap/>
            <w:vAlign w:val="center"/>
            <w:hideMark/>
          </w:tcPr>
          <w:p w14:paraId="014012ED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6"/>
                <w:lang w:eastAsia="cs-CZ"/>
              </w:rPr>
            </w:pPr>
            <w:r w:rsidRPr="00A359EE">
              <w:rPr>
                <w:rFonts w:eastAsia="Times New Roman" w:cs="Times New Roman"/>
                <w:b/>
                <w:bCs/>
                <w:sz w:val="18"/>
                <w:szCs w:val="16"/>
                <w:lang w:eastAsia="cs-CZ"/>
              </w:rPr>
              <w:t>Celkem</w:t>
            </w:r>
          </w:p>
        </w:tc>
        <w:tc>
          <w:tcPr>
            <w:tcW w:w="1701" w:type="dxa"/>
            <w:shd w:val="clear" w:color="auto" w:fill="D9E4E0"/>
            <w:noWrap/>
            <w:vAlign w:val="center"/>
          </w:tcPr>
          <w:p w14:paraId="1222D1B0" w14:textId="58FF41E3" w:rsidR="007F7592" w:rsidRPr="00A359EE" w:rsidRDefault="00696696" w:rsidP="00C1525C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6"/>
                <w:lang w:eastAsia="cs-CZ"/>
              </w:rPr>
            </w:pPr>
            <w:r w:rsidRPr="00233FDF">
              <w:rPr>
                <w:rFonts w:eastAsia="Times New Roman" w:cs="Times New Roman"/>
                <w:b/>
                <w:bCs/>
                <w:sz w:val="18"/>
                <w:szCs w:val="16"/>
                <w:lang w:eastAsia="cs-CZ"/>
              </w:rPr>
              <w:t>1 000 452</w:t>
            </w:r>
          </w:p>
        </w:tc>
      </w:tr>
    </w:tbl>
    <w:p w14:paraId="284A3D98" w14:textId="77777777" w:rsidR="007F7592" w:rsidRPr="0029432B" w:rsidRDefault="007F7592" w:rsidP="007F7592">
      <w:pPr>
        <w:pStyle w:val="Bezmezer"/>
        <w:rPr>
          <w:lang w:eastAsia="cs-CZ"/>
        </w:rPr>
      </w:pPr>
    </w:p>
    <w:p w14:paraId="4329BEBE" w14:textId="77777777" w:rsidR="007F7592" w:rsidRPr="00737559" w:rsidRDefault="007F7592" w:rsidP="007F7592">
      <w:pPr>
        <w:rPr>
          <w:highlight w:val="yellow"/>
          <w:lang w:eastAsia="cs-CZ"/>
        </w:rPr>
      </w:pPr>
      <w:r w:rsidRPr="00FA42EC">
        <w:rPr>
          <w:lang w:eastAsia="cs-CZ"/>
        </w:rPr>
        <w:t xml:space="preserve">Předpokládaný počet zaměstnanců SZIF pro zabezpečení všech činností v roce </w:t>
      </w:r>
      <w:r w:rsidRPr="00737559">
        <w:rPr>
          <w:lang w:eastAsia="cs-CZ"/>
        </w:rPr>
        <w:t xml:space="preserve">2020 </w:t>
      </w:r>
      <w:r w:rsidRPr="00FA42EC">
        <w:rPr>
          <w:lang w:eastAsia="cs-CZ"/>
        </w:rPr>
        <w:t xml:space="preserve">činí 1 345. V souvislosti s účinností </w:t>
      </w:r>
      <w:r w:rsidRPr="00AF017F">
        <w:rPr>
          <w:lang w:eastAsia="cs-CZ"/>
        </w:rPr>
        <w:t>zákona č. 234/2014 Sb., o státní službě, ve znění pozdějších předpisů, k jehož praktické aplikaci došlo k 1. červenci 2015, jsou v rozpočtu SZIF zohledněny rozpočtové položky, které reflektují potřebu odlišit zaměstnance spadající pod tento zákon od zaměstnanců, kteří nadále zůstávají zastřešeni zákonem č. 262/2006 Sb.,</w:t>
      </w:r>
      <w:r w:rsidRPr="00FA42EC">
        <w:rPr>
          <w:lang w:eastAsia="cs-CZ"/>
        </w:rPr>
        <w:t xml:space="preserve"> zákoníkem práce, ve znění pozdějších předpisů.</w:t>
      </w:r>
    </w:p>
    <w:p w14:paraId="338766A6" w14:textId="479EB742" w:rsidR="007F7592" w:rsidRPr="00737559" w:rsidRDefault="007F7592" w:rsidP="007F7592">
      <w:pPr>
        <w:rPr>
          <w:highlight w:val="yellow"/>
          <w:lang w:eastAsia="cs-CZ"/>
        </w:rPr>
      </w:pPr>
      <w:r w:rsidRPr="00737559">
        <w:rPr>
          <w:lang w:eastAsia="cs-CZ"/>
        </w:rPr>
        <w:t xml:space="preserve">Pro rok 2020 je na platy zaměstnanců uvažováno s celkovou částkou </w:t>
      </w:r>
      <w:r w:rsidR="00696696" w:rsidRPr="00233FDF">
        <w:rPr>
          <w:lang w:eastAsia="cs-CZ"/>
        </w:rPr>
        <w:t>706 918</w:t>
      </w:r>
      <w:r w:rsidRPr="00233FDF">
        <w:rPr>
          <w:lang w:eastAsia="cs-CZ"/>
        </w:rPr>
        <w:t> </w:t>
      </w:r>
      <w:r w:rsidRPr="00737559">
        <w:rPr>
          <w:lang w:eastAsia="cs-CZ"/>
        </w:rPr>
        <w:t>tis. Kč.</w:t>
      </w:r>
      <w:r w:rsidRPr="00696696">
        <w:rPr>
          <w:color w:val="FF0000"/>
          <w:lang w:eastAsia="cs-CZ"/>
        </w:rPr>
        <w:t xml:space="preserve"> </w:t>
      </w:r>
      <w:r w:rsidRPr="00737559">
        <w:rPr>
          <w:lang w:eastAsia="cs-CZ"/>
        </w:rPr>
        <w:t>Na ostatní osobní výdaje je rozpočtována částka 7 000 tis. Kč, a to na uzavírání dohod konaných mimo pracovní poměr. Tyto dohody jsou nezbytné zejména pro zajištění všech administrativních úkonů a pokrytí krátkodobého nedostatku pracovních sil SZIF. Na odstupné a odbytné je rozpočtována částka 2 500 tis</w:t>
      </w:r>
      <w:r>
        <w:rPr>
          <w:lang w:eastAsia="cs-CZ"/>
        </w:rPr>
        <w:t>.</w:t>
      </w:r>
      <w:r w:rsidRPr="00737559">
        <w:rPr>
          <w:lang w:eastAsia="cs-CZ"/>
        </w:rPr>
        <w:t xml:space="preserve"> Kč, která by měla pokrýt především odbytné v případě skončení služebního </w:t>
      </w:r>
      <w:r w:rsidRPr="00737559">
        <w:rPr>
          <w:lang w:eastAsia="cs-CZ"/>
        </w:rPr>
        <w:lastRenderedPageBreak/>
        <w:t xml:space="preserve">poměru rozhodnutím služebního orgánu. Na odměny dozorčí rady je rozpočtováno 58 tis. Kč. Celkový objem platových prostředků na rok 2020 tedy činí </w:t>
      </w:r>
      <w:r w:rsidR="00696696" w:rsidRPr="00233FDF">
        <w:rPr>
          <w:lang w:eastAsia="cs-CZ"/>
        </w:rPr>
        <w:t>716</w:t>
      </w:r>
      <w:r w:rsidRPr="00233FDF">
        <w:rPr>
          <w:lang w:eastAsia="cs-CZ"/>
        </w:rPr>
        <w:t xml:space="preserve"> </w:t>
      </w:r>
      <w:r w:rsidR="00696696" w:rsidRPr="00233FDF">
        <w:rPr>
          <w:lang w:eastAsia="cs-CZ"/>
        </w:rPr>
        <w:t>476</w:t>
      </w:r>
      <w:r w:rsidRPr="00233FDF">
        <w:rPr>
          <w:lang w:eastAsia="cs-CZ"/>
        </w:rPr>
        <w:t xml:space="preserve"> </w:t>
      </w:r>
      <w:r w:rsidRPr="00737559">
        <w:rPr>
          <w:lang w:eastAsia="cs-CZ"/>
        </w:rPr>
        <w:t>tis. Kč.</w:t>
      </w:r>
    </w:p>
    <w:p w14:paraId="6C79D029" w14:textId="135E665C" w:rsidR="007F7592" w:rsidRPr="00BC19C1" w:rsidRDefault="007F7592" w:rsidP="007F7592">
      <w:pPr>
        <w:rPr>
          <w:lang w:eastAsia="cs-CZ"/>
        </w:rPr>
      </w:pPr>
      <w:r w:rsidRPr="00FA42EC">
        <w:rPr>
          <w:lang w:eastAsia="cs-CZ"/>
        </w:rPr>
        <w:t>Součástí neinvestičních výdajů odvozených z platových prostř</w:t>
      </w:r>
      <w:r>
        <w:rPr>
          <w:lang w:eastAsia="cs-CZ"/>
        </w:rPr>
        <w:t>edků jsou odvody na zdravotní a </w:t>
      </w:r>
      <w:r w:rsidRPr="00FA42EC">
        <w:rPr>
          <w:lang w:eastAsia="cs-CZ"/>
        </w:rPr>
        <w:t>sociální pojištění za zaměstnavatele</w:t>
      </w:r>
      <w:r>
        <w:rPr>
          <w:lang w:eastAsia="cs-CZ"/>
        </w:rPr>
        <w:t xml:space="preserve"> </w:t>
      </w:r>
      <w:r w:rsidRPr="00FA42EC">
        <w:rPr>
          <w:lang w:eastAsia="cs-CZ"/>
        </w:rPr>
        <w:t>(ve výši 9 % a </w:t>
      </w:r>
      <w:r w:rsidRPr="00BC19C1">
        <w:rPr>
          <w:lang w:eastAsia="cs-CZ"/>
        </w:rPr>
        <w:t>24,8 % z platových nákla</w:t>
      </w:r>
      <w:r>
        <w:rPr>
          <w:lang w:eastAsia="cs-CZ"/>
        </w:rPr>
        <w:t>dů snížených o </w:t>
      </w:r>
      <w:r w:rsidRPr="00BC19C1">
        <w:rPr>
          <w:lang w:eastAsia="cs-CZ"/>
        </w:rPr>
        <w:t xml:space="preserve">odstupné a odbytné). U hrazeného pojistného na sociální pojištění došlo ke snížení o 0,2 </w:t>
      </w:r>
      <w:r w:rsidR="00E43A5D" w:rsidRPr="00BC19C1">
        <w:rPr>
          <w:lang w:eastAsia="cs-CZ"/>
        </w:rPr>
        <w:t>p.b., a to</w:t>
      </w:r>
      <w:r w:rsidRPr="00BC19C1">
        <w:rPr>
          <w:lang w:eastAsia="cs-CZ"/>
        </w:rPr>
        <w:t xml:space="preserve"> s účinností od 1.</w:t>
      </w:r>
      <w:r>
        <w:rPr>
          <w:lang w:eastAsia="cs-CZ"/>
        </w:rPr>
        <w:t xml:space="preserve"> července </w:t>
      </w:r>
      <w:r w:rsidRPr="00BC19C1">
        <w:rPr>
          <w:lang w:eastAsia="cs-CZ"/>
        </w:rPr>
        <w:t xml:space="preserve">2019 na základě zákona </w:t>
      </w:r>
      <w:r w:rsidRPr="00AF017F">
        <w:t xml:space="preserve">č. 32/2019 Sb., </w:t>
      </w:r>
      <w:r w:rsidRPr="00AF017F">
        <w:rPr>
          <w:lang w:eastAsia="cs-CZ"/>
        </w:rPr>
        <w:t>kterým</w:t>
      </w:r>
      <w:r w:rsidRPr="00BC19C1">
        <w:rPr>
          <w:lang w:eastAsia="cs-CZ"/>
        </w:rPr>
        <w:t xml:space="preserve"> se mění zákon č. 262/2006 Sb., zákoník práce, ve znění pozdějších předpisů, a některé další zákony. Odvody na zdravotní a sociální pojištění za zaměstnavatele činí celkem </w:t>
      </w:r>
      <w:r w:rsidR="00696696" w:rsidRPr="00233FDF">
        <w:rPr>
          <w:lang w:eastAsia="cs-CZ"/>
        </w:rPr>
        <w:t>241 323</w:t>
      </w:r>
      <w:r w:rsidRPr="00233FDF">
        <w:rPr>
          <w:lang w:eastAsia="cs-CZ"/>
        </w:rPr>
        <w:t xml:space="preserve"> </w:t>
      </w:r>
      <w:r w:rsidRPr="00BC19C1">
        <w:rPr>
          <w:lang w:eastAsia="cs-CZ"/>
        </w:rPr>
        <w:t>tis. Kč. Položka ostatní povinné pojistné placené zaměstnavatelem, jejíž finanční částka činí 60 tis. Kč, zahrnuje především refundace pojistného při pozdním nahlášení změny zdravotní pojišťovny a nedoplatku na sociálním pojištění a dani.</w:t>
      </w:r>
    </w:p>
    <w:p w14:paraId="18339747" w14:textId="77777777" w:rsidR="007F7592" w:rsidRPr="009F321C" w:rsidRDefault="007F7592" w:rsidP="007F7592">
      <w:pPr>
        <w:rPr>
          <w:color w:val="FF0000"/>
          <w:lang w:eastAsia="cs-CZ"/>
        </w:rPr>
      </w:pPr>
      <w:r w:rsidRPr="00BC19C1">
        <w:t>Na základě zákona, uvedeného v předchozím odstavci</w:t>
      </w:r>
      <w:r w:rsidRPr="00BC19C1">
        <w:rPr>
          <w:lang w:eastAsia="cs-CZ"/>
        </w:rPr>
        <w:t>,</w:t>
      </w:r>
      <w:r w:rsidRPr="00BC19C1">
        <w:t xml:space="preserve"> dochází ke stejnému datu také ke zrušení tzv. karenční doby a vyplácení náhrady za dobu dočasné pracovní neschopnosti již od prvního dne nemoci. </w:t>
      </w:r>
      <w:r w:rsidRPr="00FA42EC">
        <w:rPr>
          <w:lang w:eastAsia="cs-CZ"/>
        </w:rPr>
        <w:t xml:space="preserve">Na náhrady mezd v době nemoci, které představují povinnost zaměstnavatele podle zákona č. </w:t>
      </w:r>
      <w:r w:rsidRPr="00AF017F">
        <w:rPr>
          <w:lang w:eastAsia="cs-CZ"/>
        </w:rPr>
        <w:t>262/2006 Sb., zákoník práce, ve znění pozdějších předpisů, a podle zákona č. 234/2014 Sb.</w:t>
      </w:r>
      <w:r w:rsidRPr="00FA42EC">
        <w:rPr>
          <w:lang w:eastAsia="cs-CZ"/>
        </w:rPr>
        <w:t>, o státní službě,</w:t>
      </w:r>
      <w:r>
        <w:rPr>
          <w:lang w:eastAsia="cs-CZ"/>
        </w:rPr>
        <w:t xml:space="preserve"> ve znění pozdějších předpisů,</w:t>
      </w:r>
      <w:r w:rsidRPr="00FA42EC">
        <w:rPr>
          <w:lang w:eastAsia="cs-CZ"/>
        </w:rPr>
        <w:t xml:space="preserve"> poskytovat zaměstnanci náhradu platu v době prvních 14 kalendářních dnů dočasné pracovní neschopnosti</w:t>
      </w:r>
      <w:r w:rsidRPr="00796F86">
        <w:rPr>
          <w:lang w:eastAsia="cs-CZ"/>
        </w:rPr>
        <w:t xml:space="preserve">, se i z tohoto důvodu </w:t>
      </w:r>
      <w:r w:rsidRPr="00FA42EC">
        <w:rPr>
          <w:lang w:eastAsia="cs-CZ"/>
        </w:rPr>
        <w:t xml:space="preserve">předpokládají vyplatit finanční prostředky ve výši </w:t>
      </w:r>
      <w:r w:rsidRPr="00BC19C1">
        <w:rPr>
          <w:lang w:eastAsia="cs-CZ"/>
        </w:rPr>
        <w:t>3 500 tis. Kč.</w:t>
      </w:r>
    </w:p>
    <w:p w14:paraId="0E3F454E" w14:textId="34065BA5" w:rsidR="007F7592" w:rsidRPr="00737559" w:rsidRDefault="007F7592" w:rsidP="007F7592">
      <w:pPr>
        <w:rPr>
          <w:rFonts w:eastAsia="Times New Roman" w:cs="Times New Roman"/>
          <w:szCs w:val="20"/>
          <w:highlight w:val="yellow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 xml:space="preserve">Příděl FKSP podle vyhlášky </w:t>
      </w:r>
      <w:r w:rsidRPr="00AF017F">
        <w:rPr>
          <w:rFonts w:eastAsia="Times New Roman" w:cs="Times New Roman"/>
          <w:szCs w:val="20"/>
          <w:lang w:eastAsia="cs-CZ"/>
        </w:rPr>
        <w:t>č. 353/2015 Sb.,</w:t>
      </w:r>
      <w:r w:rsidRPr="00FA42EC">
        <w:rPr>
          <w:rFonts w:eastAsia="Times New Roman" w:cs="Times New Roman"/>
          <w:szCs w:val="20"/>
          <w:lang w:eastAsia="cs-CZ"/>
        </w:rPr>
        <w:t xml:space="preserve"> kterou se mění vyhláška č. 114/2002 Sb., o fondu kulturních a sociálních potřeb, ve znění pozdějších předpisů</w:t>
      </w:r>
      <w:r>
        <w:rPr>
          <w:rFonts w:eastAsia="Times New Roman" w:cs="Times New Roman"/>
          <w:szCs w:val="20"/>
          <w:lang w:eastAsia="cs-CZ"/>
        </w:rPr>
        <w:t>,</w:t>
      </w:r>
      <w:r w:rsidRPr="00FA42EC">
        <w:rPr>
          <w:rFonts w:eastAsia="Times New Roman" w:cs="Times New Roman"/>
          <w:szCs w:val="20"/>
          <w:lang w:eastAsia="cs-CZ"/>
        </w:rPr>
        <w:t xml:space="preserve"> je pro rok </w:t>
      </w:r>
      <w:r w:rsidRPr="00BC19C1">
        <w:rPr>
          <w:rFonts w:eastAsia="Times New Roman" w:cs="Times New Roman"/>
          <w:szCs w:val="20"/>
          <w:lang w:eastAsia="cs-CZ"/>
        </w:rPr>
        <w:t xml:space="preserve">2020 a roky následující stanoven ve výši 2 % z celkových prostředků na platy zaměstnanců a činí </w:t>
      </w:r>
      <w:r w:rsidRPr="00233FDF">
        <w:rPr>
          <w:rFonts w:eastAsia="Times New Roman" w:cs="Times New Roman"/>
          <w:szCs w:val="20"/>
          <w:lang w:eastAsia="cs-CZ"/>
        </w:rPr>
        <w:t>1</w:t>
      </w:r>
      <w:r w:rsidR="00696696" w:rsidRPr="00233FDF">
        <w:rPr>
          <w:rFonts w:eastAsia="Times New Roman" w:cs="Times New Roman"/>
          <w:szCs w:val="20"/>
          <w:lang w:eastAsia="cs-CZ"/>
        </w:rPr>
        <w:t>4</w:t>
      </w:r>
      <w:r w:rsidRPr="00233FDF">
        <w:rPr>
          <w:rFonts w:eastAsia="Times New Roman" w:cs="Times New Roman"/>
          <w:szCs w:val="20"/>
          <w:lang w:eastAsia="cs-CZ"/>
        </w:rPr>
        <w:t xml:space="preserve"> </w:t>
      </w:r>
      <w:r w:rsidR="00696696" w:rsidRPr="00233FDF">
        <w:rPr>
          <w:rFonts w:eastAsia="Times New Roman" w:cs="Times New Roman"/>
          <w:szCs w:val="20"/>
          <w:lang w:eastAsia="cs-CZ"/>
        </w:rPr>
        <w:t>208</w:t>
      </w:r>
      <w:r w:rsidRPr="00233FDF">
        <w:rPr>
          <w:rFonts w:eastAsia="Times New Roman" w:cs="Times New Roman"/>
          <w:szCs w:val="20"/>
          <w:lang w:eastAsia="cs-CZ"/>
        </w:rPr>
        <w:t> </w:t>
      </w:r>
      <w:r w:rsidRPr="00BC19C1">
        <w:rPr>
          <w:rFonts w:eastAsia="Times New Roman" w:cs="Times New Roman"/>
          <w:szCs w:val="20"/>
          <w:lang w:eastAsia="cs-CZ"/>
        </w:rPr>
        <w:t>tis. Kč.</w:t>
      </w:r>
    </w:p>
    <w:p w14:paraId="2C5271E4" w14:textId="77777777" w:rsidR="007F7592" w:rsidRPr="00FA42EC" w:rsidRDefault="007F7592" w:rsidP="007F7592">
      <w:pPr>
        <w:rPr>
          <w:lang w:eastAsia="cs-CZ"/>
        </w:rPr>
      </w:pPr>
      <w:r w:rsidRPr="00FA42EC">
        <w:rPr>
          <w:lang w:eastAsia="cs-CZ"/>
        </w:rPr>
        <w:t xml:space="preserve">V roce </w:t>
      </w:r>
      <w:r w:rsidRPr="00BC19C1">
        <w:rPr>
          <w:lang w:eastAsia="cs-CZ"/>
        </w:rPr>
        <w:t xml:space="preserve">2020 </w:t>
      </w:r>
      <w:r w:rsidRPr="00FA42EC">
        <w:rPr>
          <w:lang w:eastAsia="cs-CZ"/>
        </w:rPr>
        <w:t xml:space="preserve">budou na základě změny koncepce vzdělávání a v rámci kladení vyšších nároků na vzdělávání vedoucích zaměstnanců pokračovat manažerská školení. Pro zaměstnance, kteří jsou ve styku s veřejností (např. zaměstnanci infolinky), budou realizována školení v oblasti komunikace. Dále bude pokračovat odborné vzdělávání a prohlubování kvalifikace zaměstnanců v oblasti ICT, jazykové vzdělávání, povinná školení řidičů a odborné semináře v oblastech: audit, bezpečnost, účetnictví, legislativně právní oblast, řízení lidských zdrojů včetně personálně mzdové problematiky. Tato školení jsou nezbytná pro zajištění odborné úrovně zaměstnanců SZIF a její neustálé prohlubování vzhledem k měnícím se podmínkám poskytovaných podpor v oblasti zemědělství, které vyžadují osvojování si nově stanovených postupů. </w:t>
      </w:r>
    </w:p>
    <w:p w14:paraId="71E80646" w14:textId="3CCC0236" w:rsidR="007F7592" w:rsidRDefault="007F7592" w:rsidP="007F7592">
      <w:pPr>
        <w:rPr>
          <w:rFonts w:eastAsia="Times New Roman" w:cs="Times New Roman"/>
          <w:szCs w:val="20"/>
          <w:lang w:eastAsia="cs-CZ"/>
        </w:rPr>
      </w:pPr>
      <w:r w:rsidRPr="00A359EE">
        <w:rPr>
          <w:rFonts w:eastAsia="Times New Roman" w:cs="Times New Roman"/>
          <w:szCs w:val="20"/>
          <w:lang w:eastAsia="cs-CZ"/>
        </w:rPr>
        <w:t xml:space="preserve">V oblasti personální jsou v roce 2020 plánovány výdaje celkem </w:t>
      </w:r>
      <w:r w:rsidRPr="00BC19C1">
        <w:rPr>
          <w:rFonts w:eastAsia="Times New Roman" w:cs="Times New Roman"/>
          <w:szCs w:val="20"/>
          <w:lang w:eastAsia="cs-CZ"/>
        </w:rPr>
        <w:t>ve výši</w:t>
      </w:r>
      <w:r w:rsidRPr="00A359EE">
        <w:rPr>
          <w:rFonts w:eastAsia="Times New Roman" w:cs="Times New Roman"/>
          <w:b/>
          <w:szCs w:val="20"/>
          <w:lang w:eastAsia="cs-CZ"/>
        </w:rPr>
        <w:t xml:space="preserve"> </w:t>
      </w:r>
      <w:r w:rsidR="00696696" w:rsidRPr="00233FDF">
        <w:rPr>
          <w:rFonts w:eastAsia="Times New Roman" w:cs="Times New Roman"/>
          <w:b/>
          <w:szCs w:val="20"/>
          <w:lang w:eastAsia="cs-CZ"/>
        </w:rPr>
        <w:t xml:space="preserve">1 000 452 </w:t>
      </w:r>
      <w:r w:rsidRPr="00A359EE">
        <w:rPr>
          <w:rFonts w:eastAsia="Times New Roman" w:cs="Times New Roman"/>
          <w:b/>
          <w:szCs w:val="20"/>
          <w:lang w:eastAsia="cs-CZ"/>
        </w:rPr>
        <w:t>tis. Kč</w:t>
      </w:r>
      <w:r w:rsidRPr="00A359EE">
        <w:rPr>
          <w:rFonts w:eastAsia="Times New Roman" w:cs="Times New Roman"/>
          <w:szCs w:val="20"/>
          <w:lang w:eastAsia="cs-CZ"/>
        </w:rPr>
        <w:t>.</w:t>
      </w:r>
    </w:p>
    <w:p w14:paraId="6D45B273" w14:textId="77777777" w:rsidR="007F7592" w:rsidRPr="0029432B" w:rsidRDefault="007F7592" w:rsidP="007F7592">
      <w:pPr>
        <w:pStyle w:val="Nadpis4"/>
      </w:pPr>
      <w:r w:rsidRPr="0029432B">
        <w:t xml:space="preserve">Informační a komunikační technologie, bezpečnostní technologie a služby </w:t>
      </w:r>
    </w:p>
    <w:p w14:paraId="25DBCBE8" w14:textId="77777777" w:rsidR="007F7592" w:rsidRPr="0029432B" w:rsidRDefault="007F7592" w:rsidP="007F7592">
      <w:pPr>
        <w:pStyle w:val="Bezmezer"/>
        <w:rPr>
          <w:lang w:eastAsia="cs-CZ"/>
        </w:rPr>
      </w:pPr>
    </w:p>
    <w:tbl>
      <w:tblPr>
        <w:tblW w:w="9627" w:type="dxa"/>
        <w:tblBorders>
          <w:top w:val="single" w:sz="12" w:space="0" w:color="9AB7AD"/>
          <w:left w:val="single" w:sz="12" w:space="0" w:color="9AB7AD"/>
          <w:bottom w:val="single" w:sz="12" w:space="0" w:color="9AB7AD"/>
          <w:right w:val="single" w:sz="12" w:space="0" w:color="9AB7AD"/>
          <w:insideH w:val="single" w:sz="4" w:space="0" w:color="9AB7AD"/>
          <w:insideV w:val="single" w:sz="4" w:space="0" w:color="9AB7A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6"/>
        <w:gridCol w:w="1701"/>
      </w:tblGrid>
      <w:tr w:rsidR="007F7592" w:rsidRPr="0029432B" w14:paraId="238F34FB" w14:textId="77777777" w:rsidTr="005965A6">
        <w:trPr>
          <w:trHeight w:val="454"/>
        </w:trPr>
        <w:tc>
          <w:tcPr>
            <w:tcW w:w="7926" w:type="dxa"/>
            <w:shd w:val="clear" w:color="000000" w:fill="D9E4E0"/>
            <w:noWrap/>
            <w:vAlign w:val="center"/>
            <w:hideMark/>
          </w:tcPr>
          <w:p w14:paraId="7C2A4CEF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1701" w:type="dxa"/>
            <w:shd w:val="clear" w:color="000000" w:fill="D9E4E0"/>
            <w:noWrap/>
            <w:vAlign w:val="center"/>
            <w:hideMark/>
          </w:tcPr>
          <w:p w14:paraId="7DD65BDD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v tis. Kč</w:t>
            </w:r>
          </w:p>
        </w:tc>
      </w:tr>
      <w:tr w:rsidR="007F7592" w:rsidRPr="0029432B" w14:paraId="759F8535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7F05939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5042 Odměny za užití počítačových programů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A9BC9F4" w14:textId="77777777" w:rsidR="007F7592" w:rsidRPr="00A359EE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cs="Calibri"/>
                <w:sz w:val="18"/>
                <w:szCs w:val="18"/>
              </w:rPr>
              <w:t>1 000</w:t>
            </w:r>
          </w:p>
        </w:tc>
      </w:tr>
      <w:tr w:rsidR="007F7592" w:rsidRPr="0029432B" w14:paraId="14365BCF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</w:tcPr>
          <w:p w14:paraId="03C62DDB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5123 Podlimitní technické zhodnocení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4D9D7BD" w14:textId="77777777" w:rsidR="007F7592" w:rsidRPr="00A359EE" w:rsidRDefault="007F7592" w:rsidP="005965A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359EE">
              <w:rPr>
                <w:rFonts w:cs="Calibri"/>
                <w:sz w:val="18"/>
                <w:szCs w:val="18"/>
              </w:rPr>
              <w:t>600</w:t>
            </w:r>
          </w:p>
        </w:tc>
      </w:tr>
      <w:tr w:rsidR="007F7592" w:rsidRPr="0029432B" w14:paraId="0F61880E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46CC821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5137 Drobný hmotný dlouhodobý majetek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C4648BE" w14:textId="22FBC1D5" w:rsidR="007F7592" w:rsidRPr="00A359EE" w:rsidRDefault="00E86BA4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  <w:r w:rsidR="007F7592">
              <w:rPr>
                <w:rFonts w:cs="Calibri"/>
                <w:sz w:val="18"/>
                <w:szCs w:val="18"/>
              </w:rPr>
              <w:t xml:space="preserve"> 000</w:t>
            </w:r>
          </w:p>
        </w:tc>
      </w:tr>
      <w:tr w:rsidR="007F7592" w:rsidRPr="0029432B" w14:paraId="2FAF6D9B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2BAD2B32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5139 Nákup materiálu jinde nezařazený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D5EFA27" w14:textId="03A16D23" w:rsidR="007F7592" w:rsidRPr="00A359EE" w:rsidRDefault="00E86BA4" w:rsidP="00E86BA4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  <w:r w:rsidR="007F7592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6</w:t>
            </w:r>
            <w:r w:rsidR="007F7592">
              <w:rPr>
                <w:rFonts w:cs="Calibri"/>
                <w:sz w:val="18"/>
                <w:szCs w:val="18"/>
              </w:rPr>
              <w:t>00</w:t>
            </w:r>
          </w:p>
        </w:tc>
      </w:tr>
      <w:tr w:rsidR="007F7592" w:rsidRPr="0029432B" w14:paraId="6F40B329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780C9910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5162 Služby telekomunikací a radiokomunikací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658FF24" w14:textId="665D96B9" w:rsidR="007F7592" w:rsidRPr="00A359EE" w:rsidRDefault="00E86BA4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  <w:r w:rsidR="007F7592">
              <w:rPr>
                <w:rFonts w:cs="Calibri"/>
                <w:sz w:val="18"/>
                <w:szCs w:val="18"/>
              </w:rPr>
              <w:t xml:space="preserve"> 500</w:t>
            </w:r>
          </w:p>
        </w:tc>
      </w:tr>
      <w:tr w:rsidR="007F7592" w:rsidRPr="0029432B" w14:paraId="61A47E67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202616BF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5168 Zpracování da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t a služby související s informačními</w:t>
            </w: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 a komunik. technologiemi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4351C2" w14:textId="3B0274FD" w:rsidR="007F7592" w:rsidRPr="00A359EE" w:rsidRDefault="00C1525C" w:rsidP="00E86BA4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  <w:r w:rsidR="00E86BA4">
              <w:rPr>
                <w:rFonts w:cs="Calibri"/>
                <w:sz w:val="18"/>
                <w:szCs w:val="18"/>
              </w:rPr>
              <w:t>3</w:t>
            </w:r>
            <w:r>
              <w:rPr>
                <w:rFonts w:cs="Calibri"/>
                <w:sz w:val="18"/>
                <w:szCs w:val="18"/>
              </w:rPr>
              <w:t>9</w:t>
            </w:r>
            <w:r w:rsidR="007F7592">
              <w:rPr>
                <w:rFonts w:cs="Calibri"/>
                <w:sz w:val="18"/>
                <w:szCs w:val="18"/>
              </w:rPr>
              <w:t xml:space="preserve"> </w:t>
            </w:r>
            <w:r w:rsidR="00E86BA4">
              <w:rPr>
                <w:rFonts w:cs="Calibri"/>
                <w:sz w:val="18"/>
                <w:szCs w:val="18"/>
              </w:rPr>
              <w:t>200</w:t>
            </w:r>
          </w:p>
        </w:tc>
      </w:tr>
      <w:tr w:rsidR="007F7592" w:rsidRPr="0029432B" w14:paraId="4B092A7B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</w:tcPr>
          <w:p w14:paraId="7E922A3A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5169 Nákup ostatních služeb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86AFA17" w14:textId="77777777" w:rsidR="007F7592" w:rsidRPr="00A359EE" w:rsidRDefault="007F7592" w:rsidP="005965A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2 000</w:t>
            </w:r>
          </w:p>
        </w:tc>
      </w:tr>
      <w:tr w:rsidR="007F7592" w:rsidRPr="0029432B" w14:paraId="450B43D5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39AFA0A1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5171 Opravy a udržování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1B20234" w14:textId="131E802F" w:rsidR="007F7592" w:rsidRPr="00A359EE" w:rsidRDefault="00E86BA4" w:rsidP="00E86BA4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  <w:r w:rsidR="007F7592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5</w:t>
            </w:r>
            <w:r w:rsidR="007F7592">
              <w:rPr>
                <w:rFonts w:cs="Calibri"/>
                <w:sz w:val="18"/>
                <w:szCs w:val="18"/>
              </w:rPr>
              <w:t>00</w:t>
            </w:r>
          </w:p>
        </w:tc>
      </w:tr>
      <w:tr w:rsidR="007F7592" w:rsidRPr="0029432B" w14:paraId="4984B476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C360C08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5172 Programové vybavení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0787DF4" w14:textId="1B706FDA" w:rsidR="007F7592" w:rsidRPr="00A359EE" w:rsidRDefault="00E86BA4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27 2</w:t>
            </w:r>
            <w:r w:rsidR="007F7592">
              <w:rPr>
                <w:rFonts w:cs="Calibri"/>
                <w:sz w:val="18"/>
                <w:szCs w:val="18"/>
              </w:rPr>
              <w:t>00</w:t>
            </w:r>
          </w:p>
        </w:tc>
      </w:tr>
      <w:tr w:rsidR="007F7592" w:rsidRPr="0029432B" w14:paraId="47F4C10F" w14:textId="77777777" w:rsidTr="005965A6">
        <w:trPr>
          <w:trHeight w:val="283"/>
        </w:trPr>
        <w:tc>
          <w:tcPr>
            <w:tcW w:w="7926" w:type="dxa"/>
            <w:shd w:val="clear" w:color="auto" w:fill="D9E4E0"/>
            <w:noWrap/>
            <w:vAlign w:val="center"/>
            <w:hideMark/>
          </w:tcPr>
          <w:p w14:paraId="030BDCE6" w14:textId="77777777" w:rsidR="007F7592" w:rsidRPr="00A359EE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359E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701" w:type="dxa"/>
            <w:shd w:val="clear" w:color="auto" w:fill="D9E4E0"/>
            <w:noWrap/>
            <w:vAlign w:val="center"/>
          </w:tcPr>
          <w:p w14:paraId="792628B6" w14:textId="04B0FCCD" w:rsidR="007F7592" w:rsidRPr="00A359EE" w:rsidRDefault="00E86BA4" w:rsidP="00E86BA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397</w:t>
            </w:r>
            <w:r w:rsidR="007F7592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t>600</w:t>
            </w:r>
          </w:p>
        </w:tc>
      </w:tr>
    </w:tbl>
    <w:p w14:paraId="139F3F6F" w14:textId="77777777" w:rsidR="007F7592" w:rsidRDefault="007F7592" w:rsidP="007F7592">
      <w:pPr>
        <w:pStyle w:val="Bezmezer"/>
      </w:pPr>
    </w:p>
    <w:p w14:paraId="79DFF8A2" w14:textId="77777777" w:rsidR="00826B52" w:rsidRDefault="007F7592" w:rsidP="007F7592">
      <w:r w:rsidRPr="00011B1D">
        <w:t>Při sestavování rozpočtu na informační a komunikační technologie na rok 2020 byly zohledněny interní i externí potřeby pro zajištění chodu SZIF jako akreditované Platební agentury.</w:t>
      </w:r>
    </w:p>
    <w:p w14:paraId="49AF45A3" w14:textId="2109215F" w:rsidR="007F7592" w:rsidRPr="00011B1D" w:rsidRDefault="007F7592" w:rsidP="007F7592">
      <w:pPr>
        <w:rPr>
          <w:lang w:eastAsia="cs-CZ"/>
        </w:rPr>
      </w:pPr>
      <w:r w:rsidRPr="00BF7DBC">
        <w:rPr>
          <w:lang w:eastAsia="cs-CZ"/>
        </w:rPr>
        <w:lastRenderedPageBreak/>
        <w:t>Pro rok 2020 i následující období je oproti uplynulým rokům předpoklad mírného nárůstu využití webových aplikací, které nejsou klasickým nakupovaným programovým vybavením, ale zároveň se jedná o podpůrné aplikace sloužící pro zajištění podpůrných činností (zejména činnosti legislativně-právní či personální). Využití těchto aplikací je zohledněno na položce Odměny za užití počítačových programů, jejíž rozpočet činí 1 000 tis. Kč. V rámci rozpočtové položky Podlimitní technické zhodnocení (drobného hmotného majetku)</w:t>
      </w:r>
      <w:r w:rsidR="000764FE">
        <w:rPr>
          <w:lang w:eastAsia="cs-CZ"/>
        </w:rPr>
        <w:t xml:space="preserve"> je počítáno s částkou 600 tis. </w:t>
      </w:r>
      <w:r w:rsidRPr="00BF7DBC">
        <w:rPr>
          <w:lang w:eastAsia="cs-CZ"/>
        </w:rPr>
        <w:t>Kč.</w:t>
      </w:r>
    </w:p>
    <w:p w14:paraId="640F53C8" w14:textId="05D21516" w:rsidR="007F7592" w:rsidRPr="00011B1D" w:rsidRDefault="007F7592" w:rsidP="007F7592">
      <w:pPr>
        <w:rPr>
          <w:rFonts w:eastAsia="Times New Roman" w:cs="Times New Roman"/>
          <w:lang w:eastAsia="cs-CZ"/>
        </w:rPr>
      </w:pPr>
      <w:r w:rsidRPr="00011B1D">
        <w:rPr>
          <w:rFonts w:eastAsia="Times New Roman" w:cs="Times New Roman"/>
          <w:lang w:eastAsia="cs-CZ"/>
        </w:rPr>
        <w:t xml:space="preserve">Položka Drobný hmotný dlouhodobý majetek zohledňuje plány obnovy výpočetní a kancelářské techniky. </w:t>
      </w:r>
      <w:r w:rsidR="00826B52">
        <w:rPr>
          <w:rFonts w:eastAsia="Times New Roman" w:cs="Times New Roman"/>
          <w:lang w:eastAsia="cs-CZ"/>
        </w:rPr>
        <w:t>V roce</w:t>
      </w:r>
      <w:r w:rsidRPr="00011B1D">
        <w:rPr>
          <w:rFonts w:eastAsia="Times New Roman" w:cs="Times New Roman"/>
          <w:lang w:eastAsia="cs-CZ"/>
        </w:rPr>
        <w:t xml:space="preserve"> 2020 </w:t>
      </w:r>
      <w:r w:rsidR="00826B52">
        <w:rPr>
          <w:rFonts w:eastAsia="Times New Roman" w:cs="Times New Roman"/>
          <w:lang w:eastAsia="cs-CZ"/>
        </w:rPr>
        <w:t>bude realizován nákup notebooků, kdy dojde k nahrazení technicky dosluhujících zařízení zaměstnanců</w:t>
      </w:r>
      <w:r w:rsidRPr="00011B1D">
        <w:rPr>
          <w:rFonts w:eastAsia="Times New Roman" w:cs="Times New Roman"/>
          <w:lang w:eastAsia="cs-CZ"/>
        </w:rPr>
        <w:t xml:space="preserve">. Rozpočet je plánován celkem ve výši </w:t>
      </w:r>
      <w:r w:rsidR="00826B52">
        <w:rPr>
          <w:rFonts w:eastAsia="Times New Roman" w:cs="Times New Roman"/>
          <w:lang w:eastAsia="cs-CZ"/>
        </w:rPr>
        <w:t>8</w:t>
      </w:r>
      <w:r w:rsidRPr="00011B1D">
        <w:rPr>
          <w:rFonts w:eastAsia="Times New Roman" w:cs="Times New Roman"/>
          <w:lang w:eastAsia="cs-CZ"/>
        </w:rPr>
        <w:t> 000 tis. Kč.</w:t>
      </w:r>
    </w:p>
    <w:p w14:paraId="3B0E0A21" w14:textId="2062CDDE" w:rsidR="007F7592" w:rsidRPr="00011B1D" w:rsidRDefault="007F7592" w:rsidP="007F7592">
      <w:pPr>
        <w:rPr>
          <w:rFonts w:eastAsia="Times New Roman" w:cs="Times New Roman"/>
          <w:lang w:eastAsia="cs-CZ"/>
        </w:rPr>
      </w:pPr>
      <w:r w:rsidRPr="00011B1D">
        <w:rPr>
          <w:rFonts w:eastAsia="Times New Roman" w:cs="Times New Roman"/>
          <w:lang w:eastAsia="cs-CZ"/>
        </w:rPr>
        <w:t xml:space="preserve">V rámci nákupu materiálu ICT jsou zahrnuty předpokládané výdaje na ostatní vybavení a příslušenství k výpočetní technice a dále výdaje na tonery a spotřební materiál související s tiskovými úlohami. Z dlouhodobého hlediska je v posledních dvou letech zaznamenána stabilní potřeba materiálu, předpokládá se vyplatit </w:t>
      </w:r>
      <w:r w:rsidR="00826B52">
        <w:rPr>
          <w:rFonts w:eastAsia="Times New Roman" w:cs="Times New Roman"/>
          <w:lang w:eastAsia="cs-CZ"/>
        </w:rPr>
        <w:t>3</w:t>
      </w:r>
      <w:r w:rsidRPr="00011B1D">
        <w:rPr>
          <w:rFonts w:eastAsia="Times New Roman" w:cs="Times New Roman"/>
          <w:lang w:eastAsia="cs-CZ"/>
        </w:rPr>
        <w:t> </w:t>
      </w:r>
      <w:r w:rsidR="00826B52">
        <w:rPr>
          <w:rFonts w:eastAsia="Times New Roman" w:cs="Times New Roman"/>
          <w:lang w:eastAsia="cs-CZ"/>
        </w:rPr>
        <w:t>6</w:t>
      </w:r>
      <w:r w:rsidRPr="00011B1D">
        <w:rPr>
          <w:rFonts w:eastAsia="Times New Roman" w:cs="Times New Roman"/>
          <w:lang w:eastAsia="cs-CZ"/>
        </w:rPr>
        <w:t>00 tis. Kč.</w:t>
      </w:r>
    </w:p>
    <w:p w14:paraId="24A7721A" w14:textId="431A463C" w:rsidR="007F7592" w:rsidRPr="00011B1D" w:rsidRDefault="007F7592" w:rsidP="007F7592">
      <w:pPr>
        <w:rPr>
          <w:rFonts w:eastAsia="Times New Roman" w:cs="Times New Roman"/>
          <w:lang w:eastAsia="cs-CZ"/>
        </w:rPr>
      </w:pPr>
      <w:r w:rsidRPr="00011B1D">
        <w:rPr>
          <w:rFonts w:eastAsia="Times New Roman" w:cs="Times New Roman"/>
          <w:lang w:eastAsia="cs-CZ"/>
        </w:rPr>
        <w:t xml:space="preserve">U služeb telekomunikací a radiokomunikací docházelo v uplynulých letech (zhruba od roku 2016) k postupnému </w:t>
      </w:r>
      <w:r w:rsidR="00826B52">
        <w:rPr>
          <w:rFonts w:eastAsia="Times New Roman" w:cs="Times New Roman"/>
          <w:lang w:eastAsia="cs-CZ"/>
        </w:rPr>
        <w:t xml:space="preserve">výraznému </w:t>
      </w:r>
      <w:r w:rsidRPr="00011B1D">
        <w:rPr>
          <w:rFonts w:eastAsia="Times New Roman" w:cs="Times New Roman"/>
          <w:lang w:eastAsia="cs-CZ"/>
        </w:rPr>
        <w:t>snižování vynaložených nákladů</w:t>
      </w:r>
      <w:r w:rsidR="00826B52">
        <w:rPr>
          <w:rFonts w:eastAsia="Times New Roman" w:cs="Times New Roman"/>
          <w:lang w:eastAsia="cs-CZ"/>
        </w:rPr>
        <w:t>. Předpoklá</w:t>
      </w:r>
      <w:r w:rsidRPr="00011B1D">
        <w:rPr>
          <w:rFonts w:eastAsia="Times New Roman" w:cs="Times New Roman"/>
          <w:lang w:eastAsia="cs-CZ"/>
        </w:rPr>
        <w:t>d</w:t>
      </w:r>
      <w:r w:rsidR="00826B52">
        <w:rPr>
          <w:rFonts w:eastAsia="Times New Roman" w:cs="Times New Roman"/>
          <w:lang w:eastAsia="cs-CZ"/>
        </w:rPr>
        <w:t>ané výdaje</w:t>
      </w:r>
      <w:r w:rsidRPr="00011B1D">
        <w:rPr>
          <w:rFonts w:eastAsia="Times New Roman" w:cs="Times New Roman"/>
          <w:lang w:eastAsia="cs-CZ"/>
        </w:rPr>
        <w:t xml:space="preserve"> pro rok 2020 činí </w:t>
      </w:r>
      <w:r w:rsidR="00826B52">
        <w:rPr>
          <w:rFonts w:eastAsia="Times New Roman" w:cs="Times New Roman"/>
          <w:lang w:eastAsia="cs-CZ"/>
        </w:rPr>
        <w:t>7</w:t>
      </w:r>
      <w:r w:rsidRPr="00011B1D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5</w:t>
      </w:r>
      <w:r w:rsidRPr="00011B1D">
        <w:rPr>
          <w:rFonts w:eastAsia="Times New Roman" w:cs="Times New Roman"/>
          <w:lang w:eastAsia="cs-CZ"/>
        </w:rPr>
        <w:t xml:space="preserve">00 tis. Kč. </w:t>
      </w:r>
    </w:p>
    <w:p w14:paraId="46D10851" w14:textId="43F41DB6" w:rsidR="007F7592" w:rsidRDefault="007F7592" w:rsidP="007F7592">
      <w:pPr>
        <w:rPr>
          <w:rFonts w:eastAsia="Times New Roman" w:cs="Times New Roman"/>
          <w:lang w:eastAsia="cs-CZ"/>
        </w:rPr>
      </w:pPr>
      <w:r w:rsidRPr="00011B1D">
        <w:rPr>
          <w:rFonts w:eastAsia="Times New Roman" w:cs="Times New Roman"/>
          <w:lang w:eastAsia="cs-CZ"/>
        </w:rPr>
        <w:t xml:space="preserve">Služby související s informačními a komunikačními technologiemi tvoří jednoznačně největší část neinvestičních výdajů v rámci ICT, a to zejména kvůli nákladům na podporu a provoz informačního systému SZIF na platformě SAP, tj. finanční prostředky na maintenance všech licencí, aplikační a technickou podporu, integraci informačního systému, provoz a hosting infrastruktury a další přímé náklady. Další </w:t>
      </w:r>
      <w:r w:rsidR="0009358B">
        <w:rPr>
          <w:rFonts w:eastAsia="Times New Roman" w:cs="Times New Roman"/>
          <w:lang w:eastAsia="cs-CZ"/>
        </w:rPr>
        <w:t>část</w:t>
      </w:r>
      <w:r w:rsidRPr="00011B1D">
        <w:rPr>
          <w:rFonts w:eastAsia="Times New Roman" w:cs="Times New Roman"/>
          <w:lang w:eastAsia="cs-CZ"/>
        </w:rPr>
        <w:t xml:space="preserve"> položky tvoří provoz informačního systému AGIS (zajišťující administraci dílčích opatření v rámci SOT), případně veškerá maintenance licencí, aplikací, i HW technologií zajišťujících provoz podpůrných, interních a dalších systémů. Včetně všech dalších služeb je na rok 2020 rozpočtováno </w:t>
      </w:r>
      <w:r w:rsidR="00BD2854">
        <w:rPr>
          <w:rFonts w:eastAsia="Times New Roman" w:cs="Times New Roman"/>
          <w:lang w:eastAsia="cs-CZ"/>
        </w:rPr>
        <w:t>3</w:t>
      </w:r>
      <w:r w:rsidR="00D9186A">
        <w:rPr>
          <w:rFonts w:eastAsia="Times New Roman" w:cs="Times New Roman"/>
          <w:lang w:eastAsia="cs-CZ"/>
        </w:rPr>
        <w:t>3</w:t>
      </w:r>
      <w:r w:rsidR="00BD2854">
        <w:rPr>
          <w:rFonts w:eastAsia="Times New Roman" w:cs="Times New Roman"/>
          <w:lang w:eastAsia="cs-CZ"/>
        </w:rPr>
        <w:t>9</w:t>
      </w:r>
      <w:r w:rsidRPr="00011B1D">
        <w:rPr>
          <w:rFonts w:eastAsia="Times New Roman" w:cs="Times New Roman"/>
          <w:lang w:eastAsia="cs-CZ"/>
        </w:rPr>
        <w:t> </w:t>
      </w:r>
      <w:r w:rsidR="00D9186A">
        <w:rPr>
          <w:rFonts w:eastAsia="Times New Roman" w:cs="Times New Roman"/>
          <w:lang w:eastAsia="cs-CZ"/>
        </w:rPr>
        <w:t>200</w:t>
      </w:r>
      <w:r w:rsidRPr="00011B1D">
        <w:rPr>
          <w:rFonts w:eastAsia="Times New Roman" w:cs="Times New Roman"/>
          <w:lang w:eastAsia="cs-CZ"/>
        </w:rPr>
        <w:t xml:space="preserve"> tis. Kč.</w:t>
      </w:r>
    </w:p>
    <w:p w14:paraId="5C38E018" w14:textId="5FC68142" w:rsidR="007F7592" w:rsidRDefault="007F7592" w:rsidP="007F7592">
      <w:pPr>
        <w:rPr>
          <w:rFonts w:eastAsia="Times New Roman" w:cs="Times New Roman"/>
          <w:lang w:eastAsia="cs-CZ"/>
        </w:rPr>
      </w:pPr>
      <w:r w:rsidRPr="00FA42EC">
        <w:rPr>
          <w:rFonts w:eastAsia="Times New Roman" w:cs="Times New Roman"/>
          <w:lang w:eastAsia="cs-CZ"/>
        </w:rPr>
        <w:t xml:space="preserve">Položka Opravy a udržování </w:t>
      </w:r>
      <w:r>
        <w:rPr>
          <w:rFonts w:eastAsia="Times New Roman" w:cs="Times New Roman"/>
          <w:lang w:eastAsia="cs-CZ"/>
        </w:rPr>
        <w:t xml:space="preserve">zahrnuje náklady na opravu a údržbu používaného ICT vybavení – zejména tiskových zařízení nutných k administraci </w:t>
      </w:r>
      <w:r w:rsidRPr="00FA42EC">
        <w:rPr>
          <w:rFonts w:eastAsia="Times New Roman" w:cs="Times New Roman"/>
          <w:lang w:eastAsia="cs-CZ"/>
        </w:rPr>
        <w:t>Společné zemědělské politiky</w:t>
      </w:r>
      <w:r>
        <w:rPr>
          <w:rFonts w:eastAsia="Times New Roman" w:cs="Times New Roman"/>
          <w:lang w:eastAsia="cs-CZ"/>
        </w:rPr>
        <w:t xml:space="preserve"> a dalších činností SZIF. </w:t>
      </w:r>
      <w:r w:rsidR="00D9186A">
        <w:rPr>
          <w:rFonts w:eastAsia="Times New Roman" w:cs="Times New Roman"/>
          <w:lang w:eastAsia="cs-CZ"/>
        </w:rPr>
        <w:t xml:space="preserve">Reálnou výši prostředků bude možné stanovit na základě výsledků zadávacího řízení na nového poskytovatele servisních tiskových služeb, které bude dokončeno na začátku roku 2020. </w:t>
      </w:r>
      <w:r>
        <w:rPr>
          <w:rFonts w:eastAsia="Times New Roman" w:cs="Times New Roman"/>
          <w:lang w:eastAsia="cs-CZ"/>
        </w:rPr>
        <w:t>Celkové náklady</w:t>
      </w:r>
      <w:r w:rsidRPr="00E00BE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jsou na základě vývoje v uplynulých letech kalkulovány ve výši </w:t>
      </w:r>
      <w:r w:rsidR="00D9186A">
        <w:rPr>
          <w:rFonts w:eastAsia="Times New Roman" w:cs="Times New Roman"/>
          <w:lang w:eastAsia="cs-CZ"/>
        </w:rPr>
        <w:t>8 5</w:t>
      </w:r>
      <w:r>
        <w:rPr>
          <w:rFonts w:eastAsia="Times New Roman" w:cs="Times New Roman"/>
          <w:lang w:eastAsia="cs-CZ"/>
        </w:rPr>
        <w:t>00 tis. Kč.</w:t>
      </w:r>
    </w:p>
    <w:p w14:paraId="0CF9DC4D" w14:textId="21FE3CD0" w:rsidR="007F7592" w:rsidRDefault="007F7592" w:rsidP="007F7592">
      <w:pPr>
        <w:rPr>
          <w:rFonts w:eastAsia="Times New Roman" w:cs="Times New Roman"/>
          <w:lang w:eastAsia="cs-CZ"/>
        </w:rPr>
      </w:pPr>
      <w:r w:rsidRPr="00FA42EC">
        <w:rPr>
          <w:rFonts w:eastAsia="Times New Roman" w:cs="Times New Roman"/>
          <w:lang w:eastAsia="cs-CZ"/>
        </w:rPr>
        <w:t>V rámci položky Programové vybavení</w:t>
      </w:r>
      <w:r>
        <w:rPr>
          <w:rFonts w:eastAsia="Times New Roman" w:cs="Times New Roman"/>
          <w:lang w:eastAsia="cs-CZ"/>
        </w:rPr>
        <w:t xml:space="preserve"> </w:t>
      </w:r>
      <w:r w:rsidRPr="00FA42EC">
        <w:rPr>
          <w:rFonts w:eastAsia="Times New Roman" w:cs="Times New Roman"/>
          <w:lang w:eastAsia="cs-CZ"/>
        </w:rPr>
        <w:t>jsou zohledněny zejména výdaje na obnovu licencí produkt</w:t>
      </w:r>
      <w:r>
        <w:rPr>
          <w:rFonts w:eastAsia="Times New Roman" w:cs="Times New Roman"/>
          <w:lang w:eastAsia="cs-CZ"/>
        </w:rPr>
        <w:t>ů</w:t>
      </w:r>
      <w:r w:rsidRPr="00FA42EC">
        <w:rPr>
          <w:rFonts w:eastAsia="Times New Roman" w:cs="Times New Roman"/>
          <w:lang w:eastAsia="cs-CZ"/>
        </w:rPr>
        <w:t xml:space="preserve"> Microsoft</w:t>
      </w:r>
      <w:r>
        <w:rPr>
          <w:rFonts w:eastAsia="Times New Roman" w:cs="Times New Roman"/>
          <w:lang w:eastAsia="cs-CZ"/>
        </w:rPr>
        <w:t>, s ohledem na změnu licenčního módu a přechodu na jiný typ využívaných licencí, zajišťujícího zejména nezbytnou míru bezpečnostních opatření při správě SW. D</w:t>
      </w:r>
      <w:r w:rsidRPr="00FA42EC">
        <w:rPr>
          <w:rFonts w:eastAsia="Times New Roman" w:cs="Times New Roman"/>
          <w:lang w:eastAsia="cs-CZ"/>
        </w:rPr>
        <w:t xml:space="preserve">alší </w:t>
      </w:r>
      <w:r>
        <w:rPr>
          <w:rFonts w:eastAsia="Times New Roman" w:cs="Times New Roman"/>
          <w:lang w:eastAsia="cs-CZ"/>
        </w:rPr>
        <w:t xml:space="preserve">předpokládané výdaje na </w:t>
      </w:r>
      <w:r w:rsidRPr="00FA42EC">
        <w:rPr>
          <w:rFonts w:eastAsia="Times New Roman" w:cs="Times New Roman"/>
          <w:lang w:eastAsia="cs-CZ"/>
        </w:rPr>
        <w:t xml:space="preserve">SW licence </w:t>
      </w:r>
      <w:r>
        <w:rPr>
          <w:rFonts w:eastAsia="Times New Roman" w:cs="Times New Roman"/>
          <w:lang w:eastAsia="cs-CZ"/>
        </w:rPr>
        <w:t xml:space="preserve">představují výdaje na veškerý ostatní SW podpůrných </w:t>
      </w:r>
      <w:r w:rsidRPr="00FA42EC">
        <w:rPr>
          <w:rFonts w:eastAsia="Times New Roman" w:cs="Times New Roman"/>
          <w:lang w:eastAsia="cs-CZ"/>
        </w:rPr>
        <w:t>programů používaných v interním prostředí SZIF.</w:t>
      </w:r>
      <w:r>
        <w:rPr>
          <w:rFonts w:eastAsia="Times New Roman" w:cs="Times New Roman"/>
          <w:lang w:eastAsia="cs-CZ"/>
        </w:rPr>
        <w:t xml:space="preserve"> Celkem je plánováno </w:t>
      </w:r>
      <w:r w:rsidR="00D9186A">
        <w:rPr>
          <w:rFonts w:eastAsia="Times New Roman" w:cs="Times New Roman"/>
          <w:lang w:eastAsia="cs-CZ"/>
        </w:rPr>
        <w:t>27 2</w:t>
      </w:r>
      <w:r>
        <w:rPr>
          <w:rFonts w:eastAsia="Times New Roman" w:cs="Times New Roman"/>
          <w:lang w:eastAsia="cs-CZ"/>
        </w:rPr>
        <w:t>00 tis. Kč.</w:t>
      </w:r>
      <w:r w:rsidR="00D9186A">
        <w:rPr>
          <w:rFonts w:eastAsia="Times New Roman" w:cs="Times New Roman"/>
          <w:lang w:eastAsia="cs-CZ"/>
        </w:rPr>
        <w:t xml:space="preserve"> Rozpočet nepokrývá případný nákup dalších licencí mimo obnovy licenc</w:t>
      </w:r>
      <w:r w:rsidR="00C85F1B">
        <w:rPr>
          <w:rFonts w:eastAsia="Times New Roman" w:cs="Times New Roman"/>
          <w:lang w:eastAsia="cs-CZ"/>
        </w:rPr>
        <w:t>í již používaných SW produktů a </w:t>
      </w:r>
      <w:r w:rsidR="00D9186A">
        <w:rPr>
          <w:rFonts w:eastAsia="Times New Roman" w:cs="Times New Roman"/>
          <w:lang w:eastAsia="cs-CZ"/>
        </w:rPr>
        <w:t>nástrojů.</w:t>
      </w:r>
    </w:p>
    <w:p w14:paraId="5BAACA8D" w14:textId="77777777" w:rsidR="00597CA7" w:rsidRDefault="007F7592" w:rsidP="00442BED">
      <w:pPr>
        <w:rPr>
          <w:rFonts w:eastAsia="Times New Roman" w:cs="Times New Roman"/>
          <w:lang w:eastAsia="cs-CZ"/>
        </w:rPr>
      </w:pPr>
      <w:r w:rsidRPr="00351E54">
        <w:rPr>
          <w:rFonts w:eastAsia="Times New Roman" w:cs="Times New Roman"/>
          <w:b/>
          <w:lang w:eastAsia="cs-CZ"/>
        </w:rPr>
        <w:t>Celkové neinvestiční výdaje v oblasti ICT na rok 2020</w:t>
      </w:r>
      <w:r w:rsidRPr="00AD655C">
        <w:rPr>
          <w:rFonts w:eastAsia="Times New Roman" w:cs="Times New Roman"/>
          <w:lang w:eastAsia="cs-CZ"/>
        </w:rPr>
        <w:t xml:space="preserve"> </w:t>
      </w:r>
      <w:r w:rsidRPr="00351E54">
        <w:rPr>
          <w:rFonts w:eastAsia="Times New Roman" w:cs="Times New Roman"/>
          <w:b/>
          <w:lang w:eastAsia="cs-CZ"/>
        </w:rPr>
        <w:t>se předpokládají ve výši</w:t>
      </w:r>
      <w:r w:rsidRPr="00FA42EC">
        <w:rPr>
          <w:rFonts w:eastAsia="Times New Roman" w:cs="Times New Roman"/>
          <w:b/>
          <w:lang w:eastAsia="cs-CZ"/>
        </w:rPr>
        <w:t xml:space="preserve"> </w:t>
      </w:r>
      <w:r w:rsidR="00D9186A">
        <w:rPr>
          <w:rFonts w:eastAsia="Times New Roman" w:cs="Times New Roman"/>
          <w:b/>
          <w:lang w:eastAsia="cs-CZ"/>
        </w:rPr>
        <w:t>397</w:t>
      </w:r>
      <w:r w:rsidR="000764FE">
        <w:rPr>
          <w:rFonts w:eastAsia="Times New Roman" w:cs="Times New Roman"/>
          <w:b/>
          <w:lang w:eastAsia="cs-CZ"/>
        </w:rPr>
        <w:t> </w:t>
      </w:r>
      <w:r w:rsidR="00D9186A">
        <w:rPr>
          <w:rFonts w:eastAsia="Times New Roman" w:cs="Times New Roman"/>
          <w:b/>
          <w:lang w:eastAsia="cs-CZ"/>
        </w:rPr>
        <w:t>600</w:t>
      </w:r>
      <w:r w:rsidR="000764FE">
        <w:rPr>
          <w:rFonts w:eastAsia="Times New Roman" w:cs="Times New Roman"/>
          <w:b/>
          <w:lang w:eastAsia="cs-CZ"/>
        </w:rPr>
        <w:t> </w:t>
      </w:r>
      <w:r w:rsidRPr="00FA42EC">
        <w:rPr>
          <w:rFonts w:eastAsia="Times New Roman" w:cs="Times New Roman"/>
          <w:b/>
          <w:lang w:eastAsia="cs-CZ"/>
        </w:rPr>
        <w:t>tis. Kč</w:t>
      </w:r>
      <w:r w:rsidR="002364C0">
        <w:rPr>
          <w:rFonts w:eastAsia="Times New Roman" w:cs="Times New Roman"/>
          <w:lang w:eastAsia="cs-CZ"/>
        </w:rPr>
        <w:t>.</w:t>
      </w:r>
    </w:p>
    <w:p w14:paraId="59E137F0" w14:textId="0E643D39" w:rsidR="007F7592" w:rsidRPr="00597CA7" w:rsidRDefault="007F7592" w:rsidP="00442BED">
      <w:pPr>
        <w:rPr>
          <w:rFonts w:eastAsia="Times New Roman" w:cs="Times New Roman"/>
          <w:b/>
          <w:strike/>
          <w:color w:val="FF0000"/>
          <w:lang w:eastAsia="cs-CZ"/>
        </w:rPr>
      </w:pPr>
      <w:r w:rsidRPr="00597CA7">
        <w:rPr>
          <w:rFonts w:eastAsia="Times New Roman" w:cs="Times New Roman"/>
          <w:strike/>
          <w:color w:val="FF0000"/>
          <w:highlight w:val="yellow"/>
          <w:lang w:eastAsia="cs-CZ"/>
        </w:rPr>
        <w:br w:type="page"/>
      </w:r>
    </w:p>
    <w:p w14:paraId="302BCAC1" w14:textId="77777777" w:rsidR="007F7592" w:rsidRDefault="007F7592" w:rsidP="007F7592">
      <w:pPr>
        <w:pStyle w:val="Nadpis4"/>
      </w:pPr>
      <w:r w:rsidRPr="0029432B">
        <w:lastRenderedPageBreak/>
        <w:t>Ostatní neinvestiční výdaje</w:t>
      </w:r>
    </w:p>
    <w:p w14:paraId="1B0E1C6A" w14:textId="77777777" w:rsidR="007F7592" w:rsidRPr="00011B1D" w:rsidRDefault="007F7592" w:rsidP="007F7592">
      <w:pPr>
        <w:pStyle w:val="Bezmezer"/>
        <w:rPr>
          <w:lang w:eastAsia="cs-CZ"/>
        </w:rPr>
      </w:pPr>
    </w:p>
    <w:tbl>
      <w:tblPr>
        <w:tblW w:w="9627" w:type="dxa"/>
        <w:tblInd w:w="-15" w:type="dxa"/>
        <w:tblBorders>
          <w:top w:val="single" w:sz="12" w:space="0" w:color="9AB7AD"/>
          <w:left w:val="single" w:sz="12" w:space="0" w:color="9AB7AD"/>
          <w:bottom w:val="single" w:sz="12" w:space="0" w:color="9AB7AD"/>
          <w:right w:val="single" w:sz="12" w:space="0" w:color="9AB7AD"/>
          <w:insideH w:val="single" w:sz="4" w:space="0" w:color="9AB7AD"/>
          <w:insideV w:val="single" w:sz="4" w:space="0" w:color="9AB7A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6"/>
        <w:gridCol w:w="1701"/>
      </w:tblGrid>
      <w:tr w:rsidR="007F7592" w:rsidRPr="00011B1D" w14:paraId="4EDE6424" w14:textId="77777777" w:rsidTr="005965A6">
        <w:trPr>
          <w:trHeight w:val="454"/>
        </w:trPr>
        <w:tc>
          <w:tcPr>
            <w:tcW w:w="7926" w:type="dxa"/>
            <w:shd w:val="clear" w:color="000000" w:fill="D9E4E0"/>
            <w:noWrap/>
            <w:vAlign w:val="center"/>
            <w:hideMark/>
          </w:tcPr>
          <w:p w14:paraId="0764E13C" w14:textId="77777777" w:rsidR="007F7592" w:rsidRPr="00011B1D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1701" w:type="dxa"/>
            <w:shd w:val="clear" w:color="000000" w:fill="D9E4E0"/>
            <w:noWrap/>
            <w:vAlign w:val="center"/>
            <w:hideMark/>
          </w:tcPr>
          <w:p w14:paraId="44215C4A" w14:textId="77777777" w:rsidR="007F7592" w:rsidRPr="00011B1D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011B1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 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v tis. Kč</w:t>
            </w:r>
          </w:p>
        </w:tc>
      </w:tr>
      <w:tr w:rsidR="007F7592" w:rsidRPr="0029432B" w14:paraId="77F39749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4B48A13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5041 Odměny za užití duševního vlastnictví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D21E24D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20</w:t>
            </w:r>
          </w:p>
        </w:tc>
      </w:tr>
      <w:tr w:rsidR="007F7592" w:rsidRPr="0029432B" w14:paraId="3C097558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</w:tcPr>
          <w:p w14:paraId="56FFBA43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5123 Podlimitní technické zhodnocení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B99882A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50</w:t>
            </w:r>
          </w:p>
        </w:tc>
      </w:tr>
      <w:tr w:rsidR="007F7592" w:rsidRPr="0029432B" w14:paraId="5AB434CF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1E792C0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5132 Ochranné pomůcky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BF5AB2A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2 300</w:t>
            </w:r>
          </w:p>
        </w:tc>
      </w:tr>
      <w:tr w:rsidR="007F7592" w:rsidRPr="0029432B" w14:paraId="1CB12EBA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E5ADF23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5133 Léky a zdravotnický materiál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2F17D0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67</w:t>
            </w:r>
          </w:p>
        </w:tc>
      </w:tr>
      <w:tr w:rsidR="007F7592" w:rsidRPr="0029432B" w14:paraId="3735DF2E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45A56D5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5136 Knihy, učební pomůcky a tisk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C20B3D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650</w:t>
            </w:r>
          </w:p>
        </w:tc>
      </w:tr>
      <w:tr w:rsidR="007F7592" w:rsidRPr="0029432B" w14:paraId="7E3E7BE5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28BFAE25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5137 Drobný hmotný dlouhodobý majetek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C889163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6 500</w:t>
            </w:r>
          </w:p>
        </w:tc>
      </w:tr>
      <w:tr w:rsidR="007F7592" w:rsidRPr="0029432B" w14:paraId="0468DFA5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3E2406D7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5139 Nákup materiálu jinde nezařazený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7272952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7 700</w:t>
            </w:r>
          </w:p>
        </w:tc>
      </w:tr>
      <w:tr w:rsidR="007F7592" w:rsidRPr="0029432B" w14:paraId="179BCFD6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65880E7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5141 Úroky vlastní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C55EE17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2 000</w:t>
            </w:r>
          </w:p>
        </w:tc>
      </w:tr>
      <w:tr w:rsidR="007F7592" w:rsidRPr="0029432B" w14:paraId="3B661B7B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F80F24C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5142 Kursové rozdíly ve výdajích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0DC383C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100</w:t>
            </w:r>
          </w:p>
        </w:tc>
      </w:tr>
      <w:tr w:rsidR="007F7592" w:rsidRPr="0029432B" w14:paraId="448C3B3D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73914AD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5151 Studená voda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3DB0644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2 400</w:t>
            </w:r>
          </w:p>
        </w:tc>
      </w:tr>
      <w:tr w:rsidR="007F7592" w:rsidRPr="0029432B" w14:paraId="4E63359D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2C97983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5152 Teplo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6477514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6 500</w:t>
            </w:r>
          </w:p>
        </w:tc>
      </w:tr>
      <w:tr w:rsidR="007F7592" w:rsidRPr="0029432B" w14:paraId="3E978361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F0CAE76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5153 Plyn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48DCA52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1 400</w:t>
            </w:r>
          </w:p>
        </w:tc>
      </w:tr>
      <w:tr w:rsidR="007F7592" w:rsidRPr="0029432B" w14:paraId="3C4A39AA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598070A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5154 Elektrická energie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452EC90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9 000</w:t>
            </w:r>
          </w:p>
        </w:tc>
      </w:tr>
      <w:tr w:rsidR="007F7592" w:rsidRPr="0029432B" w14:paraId="31686056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692F113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5156 Pohonné hmoty a maziva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E370FDD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8 500</w:t>
            </w:r>
          </w:p>
        </w:tc>
      </w:tr>
      <w:tr w:rsidR="007F7592" w:rsidRPr="0029432B" w14:paraId="515B3607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C448EEC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5161 Poštovní služby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D2BB8BE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11 700</w:t>
            </w:r>
          </w:p>
        </w:tc>
      </w:tr>
      <w:tr w:rsidR="007F7592" w:rsidRPr="0029432B" w14:paraId="42036821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33347EB0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5163 Služby peněžních ústavů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ECFF19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1 980</w:t>
            </w:r>
          </w:p>
        </w:tc>
      </w:tr>
      <w:tr w:rsidR="007F7592" w:rsidRPr="0029432B" w14:paraId="22B908BC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17BE922F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5164 Nájemné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4FAC089" w14:textId="065B80A0" w:rsidR="007F7592" w:rsidRPr="0029432B" w:rsidRDefault="00696696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33FDF">
              <w:rPr>
                <w:rFonts w:cs="Calibri"/>
                <w:sz w:val="18"/>
                <w:szCs w:val="18"/>
              </w:rPr>
              <w:t>7</w:t>
            </w:r>
            <w:r w:rsidR="007F7592" w:rsidRPr="00233FDF">
              <w:rPr>
                <w:rFonts w:cs="Calibri"/>
                <w:sz w:val="18"/>
                <w:szCs w:val="18"/>
              </w:rPr>
              <w:t xml:space="preserve"> 200</w:t>
            </w:r>
          </w:p>
        </w:tc>
      </w:tr>
      <w:tr w:rsidR="007F7592" w:rsidRPr="0029432B" w14:paraId="62A8C054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2F90DA48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5166 Konzultační, poradenské a právní služby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312C8A8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7 880</w:t>
            </w:r>
          </w:p>
        </w:tc>
      </w:tr>
      <w:tr w:rsidR="007F7592" w:rsidRPr="0029432B" w14:paraId="2258DD5A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7EE7348C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5168 </w:t>
            </w: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>Zpracování da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t a služby související s informačními</w:t>
            </w:r>
            <w:r w:rsidRPr="00A359EE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 a komunik. technologiemi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D7DD7E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380</w:t>
            </w:r>
          </w:p>
        </w:tc>
      </w:tr>
      <w:tr w:rsidR="007F7592" w:rsidRPr="0029432B" w14:paraId="76B7D06A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6309079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5169 Nákup ostatních služeb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023566F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50 522</w:t>
            </w:r>
          </w:p>
        </w:tc>
      </w:tr>
      <w:tr w:rsidR="007F7592" w:rsidRPr="0029432B" w14:paraId="6D5E9A83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4C36886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5171 Opravy a udržování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78D9373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10 300</w:t>
            </w:r>
          </w:p>
        </w:tc>
      </w:tr>
      <w:tr w:rsidR="007F7592" w:rsidRPr="0029432B" w14:paraId="0C8EFB77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615A7778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5173 Cestovné (tuzemské i zahraniční)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6A61560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9 300</w:t>
            </w:r>
          </w:p>
        </w:tc>
      </w:tr>
      <w:tr w:rsidR="007F7592" w:rsidRPr="0029432B" w14:paraId="215BE8AD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6451B3CF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5175 Pohoštění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D6BF327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1 604</w:t>
            </w:r>
          </w:p>
        </w:tc>
      </w:tr>
      <w:tr w:rsidR="007F7592" w:rsidRPr="0029432B" w14:paraId="5D2C5C6F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DF9EF97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5179 Ostatní nákupy jinde nezařazené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8695D47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100</w:t>
            </w:r>
          </w:p>
        </w:tc>
      </w:tr>
      <w:tr w:rsidR="007F7592" w:rsidRPr="0029432B" w14:paraId="4E7E57C5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9E300E5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5191 Zaplacené sankce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4A5FA40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50</w:t>
            </w:r>
          </w:p>
        </w:tc>
      </w:tr>
      <w:tr w:rsidR="007F7592" w:rsidRPr="0029432B" w14:paraId="7149FB03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FF9F755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5192 Poskytnuté náhrady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3925EC2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300</w:t>
            </w:r>
          </w:p>
        </w:tc>
      </w:tr>
      <w:tr w:rsidR="007F7592" w:rsidRPr="0029432B" w14:paraId="4DFF4FFE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3E2F8752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5194 Věcné dary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067178D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300</w:t>
            </w:r>
          </w:p>
        </w:tc>
      </w:tr>
      <w:tr w:rsidR="007F7592" w:rsidRPr="0029432B" w14:paraId="7B71097C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56AC9FF5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5361 Nákup kolků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816E4B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20</w:t>
            </w:r>
          </w:p>
        </w:tc>
      </w:tr>
      <w:tr w:rsidR="007F7592" w:rsidRPr="0029432B" w14:paraId="4474630A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3A85DCDF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5362 Platby daní a poplatků státnímu rozpočtu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C77368C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350</w:t>
            </w:r>
          </w:p>
        </w:tc>
      </w:tr>
      <w:tr w:rsidR="007F7592" w:rsidRPr="0029432B" w14:paraId="624AD6B7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400849BB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5363 Úhrady sankcí jiným rozpočtům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014F45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1 000</w:t>
            </w:r>
          </w:p>
        </w:tc>
      </w:tr>
      <w:tr w:rsidR="007F7592" w:rsidRPr="0029432B" w14:paraId="3771CB85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</w:tcPr>
          <w:p w14:paraId="6C1C23B6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5909 Ostatní neinvestiční výdaje jinde nezařazené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E92F947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500</w:t>
            </w:r>
          </w:p>
        </w:tc>
      </w:tr>
      <w:tr w:rsidR="007F7592" w:rsidRPr="0029432B" w14:paraId="4ADFFEEB" w14:textId="77777777" w:rsidTr="005965A6">
        <w:trPr>
          <w:trHeight w:val="283"/>
        </w:trPr>
        <w:tc>
          <w:tcPr>
            <w:tcW w:w="7926" w:type="dxa"/>
            <w:shd w:val="clear" w:color="auto" w:fill="D9E4E0"/>
            <w:noWrap/>
            <w:vAlign w:val="center"/>
            <w:hideMark/>
          </w:tcPr>
          <w:p w14:paraId="23998609" w14:textId="77777777" w:rsidR="007F7592" w:rsidRPr="00011B1D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011B1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701" w:type="dxa"/>
            <w:shd w:val="clear" w:color="auto" w:fill="D9E4E0"/>
            <w:noWrap/>
            <w:vAlign w:val="center"/>
          </w:tcPr>
          <w:p w14:paraId="53B7BD24" w14:textId="6FD5461B" w:rsidR="007F7592" w:rsidRPr="00011B1D" w:rsidRDefault="00696696" w:rsidP="005965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233FDF">
              <w:rPr>
                <w:rFonts w:cs="Calibri"/>
                <w:b/>
                <w:bCs/>
                <w:sz w:val="18"/>
                <w:szCs w:val="18"/>
              </w:rPr>
              <w:t>150 673</w:t>
            </w:r>
          </w:p>
        </w:tc>
      </w:tr>
    </w:tbl>
    <w:p w14:paraId="0E436C58" w14:textId="77777777" w:rsidR="007F7592" w:rsidRPr="0029432B" w:rsidRDefault="007F7592" w:rsidP="007F7592">
      <w:pPr>
        <w:pStyle w:val="Bezmezer"/>
        <w:rPr>
          <w:lang w:eastAsia="cs-CZ"/>
        </w:rPr>
      </w:pPr>
    </w:p>
    <w:p w14:paraId="4BA01FD2" w14:textId="77777777" w:rsidR="007F7592" w:rsidRDefault="007F7592" w:rsidP="007F7592">
      <w:pPr>
        <w:rPr>
          <w:szCs w:val="20"/>
        </w:rPr>
      </w:pPr>
      <w:r>
        <w:rPr>
          <w:szCs w:val="20"/>
        </w:rPr>
        <w:t>V rámci ostatních neinvestičních výdajů jsou vynakládány prostředky, které vyplývají z činnosti SZIF jako akreditované platební agentury, zejména při administraci a kontrolách</w:t>
      </w:r>
      <w:r w:rsidRPr="0029432B">
        <w:rPr>
          <w:szCs w:val="20"/>
        </w:rPr>
        <w:t xml:space="preserve"> oprávněnosti jednotlivých nároků a při</w:t>
      </w:r>
      <w:r>
        <w:rPr>
          <w:szCs w:val="20"/>
        </w:rPr>
        <w:t>dělených finančních prostředků. Nezbytnou součástí je zajištění odpovídajícího vybavení a prostor, které příjem žádostí, včetně kontrolní a inspekční činnosti vyžaduje.</w:t>
      </w:r>
    </w:p>
    <w:p w14:paraId="58F18970" w14:textId="77777777" w:rsidR="007F7592" w:rsidRDefault="007F7592" w:rsidP="007F7592">
      <w:pPr>
        <w:rPr>
          <w:szCs w:val="20"/>
        </w:rPr>
      </w:pPr>
      <w:r>
        <w:rPr>
          <w:szCs w:val="20"/>
        </w:rPr>
        <w:t xml:space="preserve">Rozpočet na ochranné pomůcky a zdravotnický materiál je stanoven s ohledem na požadavky </w:t>
      </w:r>
      <w:r w:rsidRPr="0029432B">
        <w:rPr>
          <w:rFonts w:eastAsia="Times New Roman" w:cs="Times New Roman"/>
          <w:szCs w:val="20"/>
          <w:lang w:eastAsia="cs-CZ"/>
        </w:rPr>
        <w:t>jednotlivých odborných útvarů realizujících zejména kontrolní a inspekční služby mimo prostředí SZIF</w:t>
      </w:r>
      <w:r>
        <w:rPr>
          <w:rFonts w:eastAsia="Times New Roman" w:cs="Times New Roman"/>
          <w:szCs w:val="20"/>
          <w:lang w:eastAsia="cs-CZ"/>
        </w:rPr>
        <w:t xml:space="preserve">. Pro tyto účely budou také realizovány výdaje na služby, jako je </w:t>
      </w:r>
      <w:r w:rsidRPr="0029432B">
        <w:rPr>
          <w:szCs w:val="20"/>
        </w:rPr>
        <w:t>dálkový průzkum Země, letecko-měřické snímkování, kontroly kvality vzorků apod.</w:t>
      </w:r>
      <w:r>
        <w:rPr>
          <w:szCs w:val="20"/>
        </w:rPr>
        <w:t xml:space="preserve"> Činnost terénních inspektorů zahrnuje i rozpočet na pohonné hmoty, resp. cestovní výdaje v tuzemsku. </w:t>
      </w:r>
      <w:r w:rsidRPr="0029432B">
        <w:rPr>
          <w:szCs w:val="20"/>
        </w:rPr>
        <w:t>Dále jsou plánovány zahraniční pracovní cesty, především na jednání řídících výborů v Bruselu k problematice Společné zemědělské politiky EU.</w:t>
      </w:r>
    </w:p>
    <w:p w14:paraId="453278D6" w14:textId="77777777" w:rsidR="007F7592" w:rsidRPr="0029432B" w:rsidRDefault="007F7592" w:rsidP="007F7592">
      <w:pPr>
        <w:rPr>
          <w:rFonts w:eastAsia="Times New Roman" w:cs="Times New Roman"/>
          <w:szCs w:val="20"/>
          <w:lang w:eastAsia="cs-CZ"/>
        </w:rPr>
      </w:pPr>
      <w:r w:rsidRPr="0029432B">
        <w:rPr>
          <w:szCs w:val="20"/>
        </w:rPr>
        <w:lastRenderedPageBreak/>
        <w:t>Ostatní neinvestiční výdaje dále zahrnují výdaje na zajištění prostor, vybavení kanceláří a zároveň se jedná o výdaje k zajištění ostatních provozních podmínek pro zaměstnance SZIF. V objektu budov v ulicích Ve Smečkách a ve Štěpánské bud</w:t>
      </w:r>
      <w:r>
        <w:rPr>
          <w:szCs w:val="20"/>
        </w:rPr>
        <w:t>ou realizovány stavební práce a </w:t>
      </w:r>
      <w:r w:rsidRPr="0029432B">
        <w:rPr>
          <w:szCs w:val="20"/>
        </w:rPr>
        <w:t>rekonstrukce dle požadavků Ministerstva zemědělství a SZIF.</w:t>
      </w:r>
      <w:r w:rsidRPr="0029432B">
        <w:rPr>
          <w:rFonts w:eastAsia="Times New Roman" w:cs="Times New Roman"/>
          <w:szCs w:val="20"/>
          <w:lang w:eastAsia="cs-CZ"/>
        </w:rPr>
        <w:t xml:space="preserve"> </w:t>
      </w:r>
    </w:p>
    <w:p w14:paraId="3C5279D7" w14:textId="19B50EE8" w:rsidR="007F7592" w:rsidRDefault="0009358B" w:rsidP="007F75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b/>
          <w:lang w:eastAsia="cs-CZ"/>
        </w:rPr>
        <w:t>Ostatní neinvestiční výdaje</w:t>
      </w:r>
      <w:r w:rsidR="007F7592" w:rsidRPr="00351E54">
        <w:rPr>
          <w:rFonts w:eastAsia="Times New Roman" w:cs="Times New Roman"/>
          <w:b/>
          <w:lang w:eastAsia="cs-CZ"/>
        </w:rPr>
        <w:t xml:space="preserve"> na rok 2020</w:t>
      </w:r>
      <w:r w:rsidR="007F7592" w:rsidRPr="00AD655C">
        <w:rPr>
          <w:rFonts w:eastAsia="Times New Roman" w:cs="Times New Roman"/>
          <w:lang w:eastAsia="cs-CZ"/>
        </w:rPr>
        <w:t xml:space="preserve"> </w:t>
      </w:r>
      <w:r w:rsidR="007F7592" w:rsidRPr="00351E54">
        <w:rPr>
          <w:rFonts w:eastAsia="Times New Roman" w:cs="Times New Roman"/>
          <w:b/>
          <w:lang w:eastAsia="cs-CZ"/>
        </w:rPr>
        <w:t>se předpokládají ve výši</w:t>
      </w:r>
      <w:r w:rsidR="007F7592" w:rsidRPr="00FA42EC">
        <w:rPr>
          <w:rFonts w:eastAsia="Times New Roman" w:cs="Times New Roman"/>
          <w:b/>
          <w:lang w:eastAsia="cs-CZ"/>
        </w:rPr>
        <w:t xml:space="preserve"> </w:t>
      </w:r>
      <w:r w:rsidR="00696696" w:rsidRPr="00233FDF">
        <w:rPr>
          <w:rFonts w:eastAsia="Times New Roman" w:cs="Times New Roman"/>
          <w:b/>
          <w:lang w:eastAsia="cs-CZ"/>
        </w:rPr>
        <w:t>150 673</w:t>
      </w:r>
      <w:r w:rsidR="007F7592" w:rsidRPr="00233FDF">
        <w:rPr>
          <w:rFonts w:eastAsia="Times New Roman" w:cs="Times New Roman"/>
          <w:b/>
          <w:lang w:eastAsia="cs-CZ"/>
        </w:rPr>
        <w:t xml:space="preserve"> </w:t>
      </w:r>
      <w:r w:rsidR="007F7592">
        <w:rPr>
          <w:rFonts w:eastAsia="Times New Roman" w:cs="Times New Roman"/>
          <w:b/>
          <w:lang w:eastAsia="cs-CZ"/>
        </w:rPr>
        <w:t>tis. </w:t>
      </w:r>
      <w:r w:rsidR="007F7592" w:rsidRPr="00FA42EC">
        <w:rPr>
          <w:rFonts w:eastAsia="Times New Roman" w:cs="Times New Roman"/>
          <w:b/>
          <w:lang w:eastAsia="cs-CZ"/>
        </w:rPr>
        <w:t>Kč</w:t>
      </w:r>
      <w:r w:rsidR="002364C0" w:rsidRPr="000764FE">
        <w:rPr>
          <w:rFonts w:eastAsia="Times New Roman" w:cs="Times New Roman"/>
          <w:b/>
          <w:lang w:eastAsia="cs-CZ"/>
        </w:rPr>
        <w:t>.</w:t>
      </w:r>
    </w:p>
    <w:p w14:paraId="43190D9D" w14:textId="77777777" w:rsidR="007F7592" w:rsidRPr="0029432B" w:rsidRDefault="007F7592" w:rsidP="004D3C64">
      <w:pPr>
        <w:pStyle w:val="Nadpis2"/>
      </w:pPr>
      <w:bookmarkStart w:id="32" w:name="_Toc499275631"/>
      <w:bookmarkStart w:id="33" w:name="_Toc15903059"/>
      <w:r w:rsidRPr="0029432B">
        <w:t>Investiční výdaje (bez technické pomoci PRV)</w:t>
      </w:r>
      <w:bookmarkEnd w:id="32"/>
      <w:r w:rsidRPr="0029432B">
        <w:t xml:space="preserve"> dle rozpočtových položek</w:t>
      </w:r>
      <w:bookmarkEnd w:id="33"/>
    </w:p>
    <w:p w14:paraId="332C1814" w14:textId="09C6C373" w:rsidR="007F7592" w:rsidRPr="0029432B" w:rsidRDefault="007F7592" w:rsidP="007F7592">
      <w:pPr>
        <w:rPr>
          <w:rFonts w:eastAsia="Times New Roman" w:cs="Times New Roman"/>
          <w:szCs w:val="20"/>
          <w:lang w:eastAsia="cs-CZ"/>
        </w:rPr>
      </w:pPr>
      <w:r w:rsidRPr="0029432B">
        <w:rPr>
          <w:rFonts w:eastAsia="Times New Roman" w:cs="Times New Roman"/>
          <w:szCs w:val="20"/>
          <w:lang w:eastAsia="cs-CZ"/>
        </w:rPr>
        <w:t xml:space="preserve">Na </w:t>
      </w:r>
      <w:r w:rsidRPr="00DA1DF5">
        <w:rPr>
          <w:rFonts w:eastAsia="Times New Roman" w:cs="Times New Roman"/>
          <w:b/>
          <w:szCs w:val="20"/>
          <w:lang w:eastAsia="cs-CZ"/>
        </w:rPr>
        <w:t>investiční výdaje</w:t>
      </w:r>
      <w:r w:rsidRPr="0029432B">
        <w:rPr>
          <w:rFonts w:eastAsia="Times New Roman" w:cs="Times New Roman"/>
          <w:szCs w:val="20"/>
          <w:lang w:eastAsia="cs-CZ"/>
        </w:rPr>
        <w:t xml:space="preserve"> </w:t>
      </w:r>
      <w:r>
        <w:rPr>
          <w:rFonts w:eastAsia="Times New Roman" w:cs="Times New Roman"/>
          <w:bCs/>
          <w:szCs w:val="20"/>
          <w:lang w:eastAsia="cs-CZ"/>
        </w:rPr>
        <w:t>jsou na rok 2020</w:t>
      </w:r>
      <w:r w:rsidRPr="0029432B">
        <w:rPr>
          <w:rFonts w:eastAsia="Times New Roman" w:cs="Times New Roman"/>
          <w:szCs w:val="20"/>
          <w:lang w:eastAsia="cs-CZ"/>
        </w:rPr>
        <w:t xml:space="preserve"> vyčleněny finanční prostředky celkem </w:t>
      </w:r>
      <w:r w:rsidRPr="00362514">
        <w:rPr>
          <w:rFonts w:eastAsia="Times New Roman" w:cs="Times New Roman"/>
          <w:szCs w:val="20"/>
          <w:lang w:eastAsia="cs-CZ"/>
        </w:rPr>
        <w:t>ve výši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="00696696" w:rsidRPr="00233FDF">
        <w:rPr>
          <w:rFonts w:eastAsia="Times New Roman" w:cs="Times New Roman"/>
          <w:b/>
          <w:szCs w:val="20"/>
          <w:lang w:eastAsia="cs-CZ"/>
        </w:rPr>
        <w:t>151</w:t>
      </w:r>
      <w:r w:rsidRPr="00233FDF">
        <w:rPr>
          <w:rFonts w:eastAsia="Times New Roman" w:cs="Times New Roman"/>
          <w:b/>
          <w:szCs w:val="20"/>
          <w:lang w:eastAsia="cs-CZ"/>
        </w:rPr>
        <w:t> </w:t>
      </w:r>
      <w:r w:rsidR="00696696" w:rsidRPr="00233FDF">
        <w:rPr>
          <w:rFonts w:eastAsia="Times New Roman" w:cs="Times New Roman"/>
          <w:b/>
          <w:szCs w:val="20"/>
          <w:lang w:eastAsia="cs-CZ"/>
        </w:rPr>
        <w:t>275</w:t>
      </w:r>
      <w:r w:rsidRPr="00233FDF">
        <w:rPr>
          <w:rFonts w:eastAsia="Times New Roman" w:cs="Times New Roman"/>
          <w:b/>
          <w:szCs w:val="20"/>
          <w:lang w:eastAsia="cs-CZ"/>
        </w:rPr>
        <w:t> </w:t>
      </w:r>
      <w:r w:rsidRPr="00D07E1E">
        <w:rPr>
          <w:rFonts w:eastAsia="Times New Roman" w:cs="Times New Roman"/>
          <w:b/>
          <w:szCs w:val="20"/>
          <w:lang w:eastAsia="cs-CZ"/>
        </w:rPr>
        <w:t>tis. Kč</w:t>
      </w:r>
      <w:r w:rsidRPr="0029432B">
        <w:rPr>
          <w:rFonts w:eastAsia="Times New Roman" w:cs="Times New Roman"/>
          <w:szCs w:val="20"/>
          <w:lang w:eastAsia="cs-CZ"/>
        </w:rPr>
        <w:t>.</w:t>
      </w:r>
    </w:p>
    <w:p w14:paraId="3DA47B27" w14:textId="77777777" w:rsidR="007F7592" w:rsidRPr="0029432B" w:rsidRDefault="007F7592" w:rsidP="007F7592">
      <w:pPr>
        <w:pStyle w:val="Nadpis4"/>
      </w:pPr>
      <w:r w:rsidRPr="0029432B">
        <w:t>Informační a komunikační technologie, bezpečnostní technologie a služby</w:t>
      </w:r>
    </w:p>
    <w:p w14:paraId="6A15505F" w14:textId="77777777" w:rsidR="007F7592" w:rsidRPr="0029432B" w:rsidRDefault="007F7592" w:rsidP="007F7592">
      <w:pPr>
        <w:pStyle w:val="Bezmezer"/>
        <w:rPr>
          <w:lang w:eastAsia="cs-CZ"/>
        </w:rPr>
      </w:pPr>
    </w:p>
    <w:tbl>
      <w:tblPr>
        <w:tblW w:w="9627" w:type="dxa"/>
        <w:tblBorders>
          <w:top w:val="single" w:sz="12" w:space="0" w:color="9AB7AD"/>
          <w:left w:val="single" w:sz="12" w:space="0" w:color="9AB7AD"/>
          <w:bottom w:val="single" w:sz="12" w:space="0" w:color="9AB7AD"/>
          <w:right w:val="single" w:sz="12" w:space="0" w:color="9AB7AD"/>
          <w:insideH w:val="single" w:sz="4" w:space="0" w:color="9AB7AD"/>
          <w:insideV w:val="single" w:sz="4" w:space="0" w:color="9AB7A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6"/>
        <w:gridCol w:w="1701"/>
      </w:tblGrid>
      <w:tr w:rsidR="007F7592" w:rsidRPr="0029432B" w14:paraId="4CDA23A0" w14:textId="77777777" w:rsidTr="005965A6">
        <w:trPr>
          <w:trHeight w:val="454"/>
        </w:trPr>
        <w:tc>
          <w:tcPr>
            <w:tcW w:w="7926" w:type="dxa"/>
            <w:shd w:val="clear" w:color="000000" w:fill="D9E4E0"/>
            <w:noWrap/>
            <w:vAlign w:val="center"/>
            <w:hideMark/>
          </w:tcPr>
          <w:p w14:paraId="4EB9381C" w14:textId="77777777" w:rsidR="007F7592" w:rsidRPr="009173DA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1701" w:type="dxa"/>
            <w:shd w:val="clear" w:color="000000" w:fill="D9E4E0"/>
            <w:noWrap/>
            <w:vAlign w:val="center"/>
            <w:hideMark/>
          </w:tcPr>
          <w:p w14:paraId="32AA5DB8" w14:textId="77777777" w:rsidR="007F7592" w:rsidRPr="009173DA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9173DA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 </w:t>
            </w:r>
            <w:r w:rsidRPr="00011B1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 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v tis. Kč</w:t>
            </w:r>
          </w:p>
        </w:tc>
      </w:tr>
      <w:tr w:rsidR="007F7592" w:rsidRPr="0029432B" w14:paraId="28C67F27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67958B69" w14:textId="77777777" w:rsidR="007F7592" w:rsidRPr="009173DA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9173DA">
              <w:rPr>
                <w:rFonts w:eastAsia="Times New Roman" w:cs="Times New Roman"/>
                <w:sz w:val="18"/>
                <w:szCs w:val="18"/>
                <w:lang w:eastAsia="cs-CZ"/>
              </w:rPr>
              <w:t>6111 Programové vybavení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F1236A0" w14:textId="27F59031" w:rsidR="007F7592" w:rsidRPr="009173DA" w:rsidRDefault="007F7592" w:rsidP="00BB57CF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  <w:r w:rsidR="00BB57CF">
              <w:rPr>
                <w:rFonts w:cs="Calibri"/>
                <w:sz w:val="18"/>
                <w:szCs w:val="18"/>
              </w:rPr>
              <w:t>4</w:t>
            </w:r>
            <w:r w:rsidRPr="009173DA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7F7592" w:rsidRPr="0029432B" w14:paraId="6068FB00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6208CBB7" w14:textId="77777777" w:rsidR="007F7592" w:rsidRPr="009173DA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9173DA">
              <w:rPr>
                <w:rFonts w:eastAsia="Times New Roman" w:cs="Times New Roman"/>
                <w:sz w:val="18"/>
                <w:szCs w:val="18"/>
                <w:lang w:eastAsia="cs-CZ"/>
              </w:rPr>
              <w:t>6122 Stroje, přístroje a zařízení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7C0F70" w14:textId="36E6FFAF" w:rsidR="007F7592" w:rsidRPr="009173DA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9173DA">
              <w:rPr>
                <w:rFonts w:cs="Calibri"/>
                <w:sz w:val="18"/>
                <w:szCs w:val="18"/>
              </w:rPr>
              <w:t xml:space="preserve">2 </w:t>
            </w:r>
            <w:r>
              <w:rPr>
                <w:rFonts w:cs="Calibri"/>
                <w:sz w:val="18"/>
                <w:szCs w:val="18"/>
              </w:rPr>
              <w:t>0</w:t>
            </w:r>
            <w:r w:rsidRPr="009173DA">
              <w:rPr>
                <w:rFonts w:cs="Calibri"/>
                <w:sz w:val="18"/>
                <w:szCs w:val="18"/>
              </w:rPr>
              <w:t>00</w:t>
            </w:r>
          </w:p>
        </w:tc>
      </w:tr>
      <w:tr w:rsidR="007F7592" w:rsidRPr="0029432B" w14:paraId="53CA3775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36721B7F" w14:textId="77777777" w:rsidR="007F7592" w:rsidRPr="009173DA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9173DA">
              <w:rPr>
                <w:rFonts w:eastAsia="Times New Roman" w:cs="Times New Roman"/>
                <w:sz w:val="18"/>
                <w:szCs w:val="18"/>
                <w:lang w:eastAsia="cs-CZ"/>
              </w:rPr>
              <w:t>6125 Výpočetní technika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295B193" w14:textId="3C75C12B" w:rsidR="007F7592" w:rsidRPr="009173DA" w:rsidRDefault="00BB57CF" w:rsidP="00BB57CF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  <w:r w:rsidR="007F7592" w:rsidRPr="009173DA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537</w:t>
            </w:r>
          </w:p>
        </w:tc>
      </w:tr>
      <w:tr w:rsidR="007F7592" w:rsidRPr="0029432B" w14:paraId="08051BC1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FBE624B" w14:textId="77777777" w:rsidR="007F7592" w:rsidRPr="009173DA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9173DA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CD821C" w14:textId="2B005360" w:rsidR="007F7592" w:rsidRPr="009173DA" w:rsidRDefault="007F7592" w:rsidP="00BB57C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</w:t>
            </w:r>
            <w:r w:rsidR="00BB57CF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44</w:t>
            </w:r>
            <w:r w:rsidRPr="009173DA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</w:t>
            </w:r>
            <w:r w:rsidR="00BB57CF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537</w:t>
            </w:r>
          </w:p>
        </w:tc>
      </w:tr>
    </w:tbl>
    <w:p w14:paraId="47067BB4" w14:textId="77777777" w:rsidR="007F7592" w:rsidRPr="0029432B" w:rsidRDefault="007F7592" w:rsidP="007F7592">
      <w:pPr>
        <w:pStyle w:val="Bezmezer"/>
        <w:rPr>
          <w:lang w:eastAsia="cs-CZ"/>
        </w:rPr>
      </w:pPr>
    </w:p>
    <w:p w14:paraId="231AFDF0" w14:textId="7721633E" w:rsidR="00BB57CF" w:rsidRDefault="007F7592" w:rsidP="007F7592">
      <w:pPr>
        <w:rPr>
          <w:rFonts w:eastAsia="Times New Roman" w:cs="Times New Roman"/>
          <w:b/>
          <w:lang w:eastAsia="cs-CZ"/>
        </w:rPr>
      </w:pPr>
      <w:r w:rsidRPr="00AF42DD">
        <w:rPr>
          <w:rFonts w:eastAsia="Times New Roman" w:cs="Times New Roman"/>
          <w:szCs w:val="20"/>
          <w:lang w:eastAsia="cs-CZ"/>
        </w:rPr>
        <w:t xml:space="preserve">V rámci </w:t>
      </w:r>
      <w:r>
        <w:rPr>
          <w:rFonts w:eastAsia="Times New Roman" w:cs="Times New Roman"/>
          <w:szCs w:val="20"/>
          <w:lang w:eastAsia="cs-CZ"/>
        </w:rPr>
        <w:t>položky Programové vybavení</w:t>
      </w:r>
      <w:r w:rsidRPr="00AF42DD">
        <w:rPr>
          <w:rFonts w:eastAsia="Times New Roman" w:cs="Times New Roman"/>
          <w:szCs w:val="20"/>
          <w:lang w:eastAsia="cs-CZ"/>
        </w:rPr>
        <w:t xml:space="preserve"> budou vynaloženy finanční prostředky na technické zhodnocení stávajícího informačního systému SZIF. Největší část finančních prostředků je alokována na technické zhodnocení a rozvoj informačního systému na platformě SAP a vyplývá z dlouhodobého smluvního kontraktu.</w:t>
      </w:r>
    </w:p>
    <w:p w14:paraId="5EC471E5" w14:textId="707BA336" w:rsidR="007F7592" w:rsidRDefault="007F7592" w:rsidP="007F7592">
      <w:pPr>
        <w:rPr>
          <w:rFonts w:eastAsia="Times New Roman" w:cs="Times New Roman"/>
          <w:szCs w:val="20"/>
          <w:lang w:eastAsia="cs-CZ"/>
        </w:rPr>
      </w:pPr>
      <w:r w:rsidRPr="00AF42DD">
        <w:rPr>
          <w:rFonts w:eastAsia="Times New Roman" w:cs="Times New Roman"/>
          <w:szCs w:val="20"/>
          <w:lang w:eastAsia="cs-CZ"/>
        </w:rPr>
        <w:t>Další prostředky budou vynaloženy na obnovu již využívané</w:t>
      </w:r>
      <w:r>
        <w:rPr>
          <w:rFonts w:eastAsia="Times New Roman" w:cs="Times New Roman"/>
          <w:szCs w:val="20"/>
          <w:lang w:eastAsia="cs-CZ"/>
        </w:rPr>
        <w:t xml:space="preserve">ho programového vybavení. Rozpočet </w:t>
      </w:r>
      <w:r w:rsidRPr="00AF42DD">
        <w:rPr>
          <w:rFonts w:eastAsia="Times New Roman" w:cs="Times New Roman"/>
          <w:szCs w:val="20"/>
          <w:lang w:eastAsia="cs-CZ"/>
        </w:rPr>
        <w:t>položky Stroje, přístroje a zařízení počítá s</w:t>
      </w:r>
      <w:r w:rsidR="00FB5C80">
        <w:rPr>
          <w:rFonts w:eastAsia="Times New Roman" w:cs="Times New Roman"/>
          <w:szCs w:val="20"/>
          <w:lang w:eastAsia="cs-CZ"/>
        </w:rPr>
        <w:t> </w:t>
      </w:r>
      <w:r w:rsidRPr="00AF42DD">
        <w:rPr>
          <w:rFonts w:eastAsia="Times New Roman" w:cs="Times New Roman"/>
          <w:szCs w:val="20"/>
          <w:lang w:eastAsia="cs-CZ"/>
        </w:rPr>
        <w:t>obnovou a pořízením bezpečnostních zařízení a technologií nezbytných pro naplnění všech požadavků na zajištění bezpečnosti informací i fyzické bezpečnosti v souladu s normou ISO/IEC 27001:2013, na ktero</w:t>
      </w:r>
      <w:r w:rsidR="00BB57CF">
        <w:rPr>
          <w:rFonts w:eastAsia="Times New Roman" w:cs="Times New Roman"/>
          <w:szCs w:val="20"/>
          <w:lang w:eastAsia="cs-CZ"/>
        </w:rPr>
        <w:t>u je SZIF povinně certifikován.</w:t>
      </w:r>
    </w:p>
    <w:p w14:paraId="31523F4D" w14:textId="0C35512A" w:rsidR="007F7592" w:rsidRDefault="007F7592" w:rsidP="007F75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Oproti původnímu plánu nejsou v rozpočtu na rok 2020 zahrnuty zejména investiční výdaje v rámci přípravy SZIF na administraci nové Společné zemědělské politiky 2021+. </w:t>
      </w:r>
      <w:r w:rsidRPr="00AF42DD">
        <w:rPr>
          <w:rFonts w:eastAsia="Times New Roman" w:cs="Times New Roman"/>
          <w:szCs w:val="20"/>
          <w:lang w:eastAsia="cs-CZ"/>
        </w:rPr>
        <w:t xml:space="preserve">Nové technologie, které musí Fond implementovat, výslovně vyplývají z připravované, či již schválené legislativy, která je z hlediska EU závazná pro všechny platební agentury. </w:t>
      </w:r>
      <w:r>
        <w:rPr>
          <w:rFonts w:eastAsia="Times New Roman" w:cs="Times New Roman"/>
          <w:szCs w:val="20"/>
          <w:lang w:eastAsia="cs-CZ"/>
        </w:rPr>
        <w:t>Tato pravidla, definující novou S</w:t>
      </w:r>
      <w:r w:rsidRPr="00AF42DD">
        <w:rPr>
          <w:rFonts w:eastAsia="Times New Roman" w:cs="Times New Roman"/>
          <w:szCs w:val="20"/>
          <w:lang w:eastAsia="cs-CZ"/>
        </w:rPr>
        <w:t>polečnou zemědělskou politiku</w:t>
      </w:r>
      <w:r>
        <w:rPr>
          <w:rFonts w:eastAsia="Times New Roman" w:cs="Times New Roman"/>
          <w:szCs w:val="20"/>
          <w:lang w:eastAsia="cs-CZ"/>
        </w:rPr>
        <w:t xml:space="preserve">, vyžadují naplnění již v roce 2021, a proto je nezbytné zajistit </w:t>
      </w:r>
      <w:r w:rsidRPr="00AF42DD">
        <w:rPr>
          <w:rFonts w:eastAsia="Times New Roman" w:cs="Times New Roman"/>
          <w:szCs w:val="20"/>
          <w:lang w:eastAsia="cs-CZ"/>
        </w:rPr>
        <w:t>implementaci nových řešení do konce roku 2020.</w:t>
      </w:r>
      <w:r w:rsidR="00BB57CF">
        <w:rPr>
          <w:rFonts w:eastAsia="Times New Roman" w:cs="Times New Roman"/>
          <w:szCs w:val="20"/>
          <w:lang w:eastAsia="cs-CZ"/>
        </w:rPr>
        <w:t xml:space="preserve"> </w:t>
      </w:r>
      <w:r w:rsidR="001335AF">
        <w:rPr>
          <w:rFonts w:eastAsia="Times New Roman" w:cs="Times New Roman"/>
          <w:szCs w:val="20"/>
          <w:lang w:eastAsia="cs-CZ"/>
        </w:rPr>
        <w:t>Zároveň rozpočet nepokrývá plánované investice do technologií pro správu osobních údajů, systémů předkládaných a schválených v rámci Koncepce e-Governmentu a integraci na ostatní projekty eGovernmentu, případně technologie (HW, SW, informační systémy jako takové), které by měly být implementovány v souvislosti s další digitalizací státní správy (integrace na Portál občana, elektronické občanské průkazy, atd.).</w:t>
      </w:r>
      <w:r>
        <w:rPr>
          <w:rFonts w:eastAsia="Times New Roman" w:cs="Times New Roman"/>
          <w:szCs w:val="20"/>
          <w:lang w:eastAsia="cs-CZ"/>
        </w:rPr>
        <w:t xml:space="preserve"> J</w:t>
      </w:r>
      <w:r w:rsidR="00442BED">
        <w:rPr>
          <w:rFonts w:eastAsia="Times New Roman" w:cs="Times New Roman"/>
          <w:szCs w:val="20"/>
          <w:lang w:eastAsia="cs-CZ"/>
        </w:rPr>
        <w:t>edná se zejména o tyto projekty</w:t>
      </w:r>
      <w:r>
        <w:rPr>
          <w:rFonts w:eastAsia="Times New Roman" w:cs="Times New Roman"/>
          <w:szCs w:val="20"/>
          <w:lang w:eastAsia="cs-CZ"/>
        </w:rPr>
        <w:t>:</w:t>
      </w:r>
    </w:p>
    <w:p w14:paraId="3B533009" w14:textId="3CACBC23" w:rsidR="007F7592" w:rsidRDefault="007F7592" w:rsidP="00624412">
      <w:pPr>
        <w:pStyle w:val="Odstavecseseznamem"/>
        <w:numPr>
          <w:ilvl w:val="0"/>
          <w:numId w:val="3"/>
        </w:numPr>
        <w:spacing w:after="120" w:line="276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854D43">
        <w:rPr>
          <w:rFonts w:ascii="Verdana" w:hAnsi="Verdana"/>
          <w:sz w:val="20"/>
          <w:szCs w:val="20"/>
        </w:rPr>
        <w:t>říprav</w:t>
      </w:r>
      <w:r>
        <w:rPr>
          <w:rFonts w:ascii="Verdana" w:hAnsi="Verdana"/>
          <w:sz w:val="20"/>
          <w:szCs w:val="20"/>
        </w:rPr>
        <w:t>a na administraci nové SZP</w:t>
      </w:r>
      <w:r w:rsidRPr="00854D4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– </w:t>
      </w:r>
      <w:r w:rsidRPr="00854D43">
        <w:rPr>
          <w:rFonts w:ascii="Verdana" w:hAnsi="Verdana"/>
          <w:sz w:val="20"/>
          <w:szCs w:val="20"/>
        </w:rPr>
        <w:t>Implementace Monitoring Approach, využití satelitních dat pro administraci, příprava GIS systémů</w:t>
      </w:r>
      <w:r w:rsidR="000764FE">
        <w:rPr>
          <w:rFonts w:ascii="Verdana" w:hAnsi="Verdana"/>
          <w:sz w:val="20"/>
          <w:szCs w:val="20"/>
        </w:rPr>
        <w:t>,</w:t>
      </w:r>
    </w:p>
    <w:p w14:paraId="0166928E" w14:textId="77777777" w:rsidR="007F7592" w:rsidRPr="00854D43" w:rsidRDefault="007F7592" w:rsidP="00624412">
      <w:pPr>
        <w:pStyle w:val="Odstavecseseznamem"/>
        <w:numPr>
          <w:ilvl w:val="0"/>
          <w:numId w:val="3"/>
        </w:numPr>
        <w:spacing w:after="120" w:line="276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Pr="00854D43">
        <w:rPr>
          <w:rFonts w:ascii="Verdana" w:hAnsi="Verdana"/>
          <w:sz w:val="20"/>
          <w:szCs w:val="20"/>
        </w:rPr>
        <w:t>ytvoření nové portálové a prezentační vrstvy pro interní i externí uživatele (projekt Portálová řešení), umožňující integraci s novými technologiemi,</w:t>
      </w:r>
    </w:p>
    <w:p w14:paraId="5710F76C" w14:textId="77777777" w:rsidR="007F7592" w:rsidRPr="00854D43" w:rsidRDefault="007F7592" w:rsidP="00624412">
      <w:pPr>
        <w:pStyle w:val="Odstavecseseznamem"/>
        <w:numPr>
          <w:ilvl w:val="0"/>
          <w:numId w:val="3"/>
        </w:numPr>
        <w:spacing w:after="120" w:line="276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854D43">
        <w:rPr>
          <w:rFonts w:ascii="Verdana" w:hAnsi="Verdana"/>
          <w:sz w:val="20"/>
          <w:szCs w:val="20"/>
        </w:rPr>
        <w:t>mplementace nového DMS řešení umožňujícího zpracování jiného typu informací, než dosud a splňující legislativní podmínky ČR i EU (projekt Implementace DMS),</w:t>
      </w:r>
    </w:p>
    <w:p w14:paraId="40F0E006" w14:textId="6C8A7AAF" w:rsidR="007F7592" w:rsidRDefault="007F7592" w:rsidP="00624412">
      <w:pPr>
        <w:pStyle w:val="Odstavecseseznamem"/>
        <w:numPr>
          <w:ilvl w:val="0"/>
          <w:numId w:val="3"/>
        </w:numPr>
        <w:spacing w:after="120" w:line="276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854D43">
        <w:rPr>
          <w:rFonts w:ascii="Verdana" w:hAnsi="Verdana"/>
          <w:sz w:val="20"/>
          <w:szCs w:val="20"/>
        </w:rPr>
        <w:t>mplementace nových technologií pro nakládání s osobními údaji, umožňující i zpracování nových dat v rámci administrace SZP (projekt Technická opatření GDPR)</w:t>
      </w:r>
      <w:r w:rsidR="001335AF">
        <w:rPr>
          <w:rFonts w:ascii="Verdana" w:hAnsi="Verdana"/>
          <w:sz w:val="20"/>
          <w:szCs w:val="20"/>
        </w:rPr>
        <w:t>,</w:t>
      </w:r>
    </w:p>
    <w:p w14:paraId="31303ED1" w14:textId="0DB5E54A" w:rsidR="001335AF" w:rsidRDefault="001335AF" w:rsidP="001335AF">
      <w:pPr>
        <w:pStyle w:val="Odstavecseseznamem"/>
        <w:numPr>
          <w:ilvl w:val="0"/>
          <w:numId w:val="3"/>
        </w:numPr>
        <w:spacing w:after="120" w:line="276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Implementace technologií pro rozvoj e-Governmentu a digitalizaci státní správy,</w:t>
      </w:r>
    </w:p>
    <w:p w14:paraId="02CC271E" w14:textId="6DD9B2F5" w:rsidR="001335AF" w:rsidRPr="001335AF" w:rsidRDefault="001335AF" w:rsidP="001335AF">
      <w:pPr>
        <w:pStyle w:val="Odstavecseseznamem"/>
        <w:numPr>
          <w:ilvl w:val="0"/>
          <w:numId w:val="3"/>
        </w:numPr>
        <w:spacing w:after="120" w:line="276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Implementaci systému pro řízení rizik.</w:t>
      </w:r>
    </w:p>
    <w:p w14:paraId="28CB1713" w14:textId="48E6F4F4" w:rsidR="000C48A0" w:rsidRPr="000C48A0" w:rsidRDefault="007F7592" w:rsidP="007F7592">
      <w:pPr>
        <w:rPr>
          <w:b/>
          <w:szCs w:val="20"/>
        </w:rPr>
      </w:pPr>
      <w:r>
        <w:rPr>
          <w:b/>
          <w:szCs w:val="20"/>
        </w:rPr>
        <w:t xml:space="preserve">Celkové investiční výdaje ICT </w:t>
      </w:r>
      <w:r w:rsidR="000764FE">
        <w:rPr>
          <w:b/>
          <w:szCs w:val="20"/>
        </w:rPr>
        <w:t>na rok 2020</w:t>
      </w:r>
      <w:r w:rsidR="001335AF">
        <w:rPr>
          <w:b/>
          <w:szCs w:val="20"/>
        </w:rPr>
        <w:t>, bez prostředků na nové technologie a rozvoj,</w:t>
      </w:r>
      <w:r w:rsidR="000764FE">
        <w:rPr>
          <w:b/>
          <w:szCs w:val="20"/>
        </w:rPr>
        <w:t xml:space="preserve"> se předpokládají</w:t>
      </w:r>
      <w:r>
        <w:rPr>
          <w:b/>
          <w:szCs w:val="20"/>
        </w:rPr>
        <w:t xml:space="preserve"> ve výši </w:t>
      </w:r>
      <w:r w:rsidR="001335AF">
        <w:rPr>
          <w:b/>
          <w:szCs w:val="20"/>
        </w:rPr>
        <w:t>144</w:t>
      </w:r>
      <w:r>
        <w:rPr>
          <w:b/>
          <w:szCs w:val="20"/>
        </w:rPr>
        <w:t> </w:t>
      </w:r>
      <w:r w:rsidR="001335AF">
        <w:rPr>
          <w:b/>
          <w:szCs w:val="20"/>
        </w:rPr>
        <w:t>537</w:t>
      </w:r>
      <w:r>
        <w:rPr>
          <w:b/>
          <w:szCs w:val="20"/>
        </w:rPr>
        <w:t xml:space="preserve"> tis. Kč.</w:t>
      </w:r>
    </w:p>
    <w:p w14:paraId="6B1D9C38" w14:textId="77777777" w:rsidR="007F7592" w:rsidRPr="0029432B" w:rsidRDefault="007F7592" w:rsidP="007F7592">
      <w:pPr>
        <w:pStyle w:val="Nadpis4"/>
      </w:pPr>
      <w:r w:rsidRPr="0029432B">
        <w:t>Ostatní investiční výdaje</w:t>
      </w:r>
    </w:p>
    <w:p w14:paraId="69FF0CF3" w14:textId="77777777" w:rsidR="007F7592" w:rsidRPr="0029432B" w:rsidRDefault="007F7592" w:rsidP="007F7592">
      <w:pPr>
        <w:pStyle w:val="Bezmezer"/>
        <w:rPr>
          <w:lang w:eastAsia="cs-CZ"/>
        </w:rPr>
      </w:pPr>
    </w:p>
    <w:tbl>
      <w:tblPr>
        <w:tblW w:w="9627" w:type="dxa"/>
        <w:tblInd w:w="-15" w:type="dxa"/>
        <w:tblBorders>
          <w:top w:val="single" w:sz="12" w:space="0" w:color="9AB7AD"/>
          <w:left w:val="single" w:sz="12" w:space="0" w:color="9AB7AD"/>
          <w:bottom w:val="single" w:sz="12" w:space="0" w:color="9AB7AD"/>
          <w:right w:val="single" w:sz="12" w:space="0" w:color="9AB7AD"/>
          <w:insideH w:val="single" w:sz="4" w:space="0" w:color="9AB7AD"/>
          <w:insideV w:val="single" w:sz="4" w:space="0" w:color="9AB7A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6"/>
        <w:gridCol w:w="1701"/>
      </w:tblGrid>
      <w:tr w:rsidR="007F7592" w:rsidRPr="0029432B" w14:paraId="30714EA5" w14:textId="77777777" w:rsidTr="005965A6">
        <w:trPr>
          <w:trHeight w:val="454"/>
        </w:trPr>
        <w:tc>
          <w:tcPr>
            <w:tcW w:w="7926" w:type="dxa"/>
            <w:shd w:val="clear" w:color="000000" w:fill="D9E4E0"/>
            <w:noWrap/>
            <w:vAlign w:val="center"/>
            <w:hideMark/>
          </w:tcPr>
          <w:p w14:paraId="78A0A2D0" w14:textId="77777777" w:rsidR="007F7592" w:rsidRPr="00AF42DD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F42D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Ostatní výdaje</w:t>
            </w:r>
          </w:p>
        </w:tc>
        <w:tc>
          <w:tcPr>
            <w:tcW w:w="1701" w:type="dxa"/>
            <w:shd w:val="clear" w:color="000000" w:fill="D9E4E0"/>
            <w:noWrap/>
            <w:vAlign w:val="center"/>
            <w:hideMark/>
          </w:tcPr>
          <w:p w14:paraId="4592EBEA" w14:textId="77777777" w:rsidR="007F7592" w:rsidRPr="00AF42DD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F42D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 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v tis. Kč</w:t>
            </w:r>
          </w:p>
        </w:tc>
      </w:tr>
      <w:tr w:rsidR="007F7592" w:rsidRPr="0029432B" w14:paraId="270441D1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5E2D33B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6122 Stroje, přístroje a zařízení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9CE3641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1 000</w:t>
            </w:r>
          </w:p>
        </w:tc>
      </w:tr>
      <w:tr w:rsidR="007F7592" w:rsidRPr="0029432B" w14:paraId="01D09854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695DBF79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6123 Dopravní prostředky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C8768E9" w14:textId="1731FAE7" w:rsidR="007F7592" w:rsidRPr="0029432B" w:rsidRDefault="00696696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33FDF">
              <w:rPr>
                <w:rFonts w:eastAsia="Times New Roman" w:cs="Times New Roman"/>
                <w:sz w:val="18"/>
                <w:szCs w:val="18"/>
                <w:lang w:eastAsia="cs-CZ"/>
              </w:rPr>
              <w:t>5 238</w:t>
            </w:r>
          </w:p>
        </w:tc>
      </w:tr>
      <w:tr w:rsidR="007F7592" w:rsidRPr="0029432B" w14:paraId="704E710F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3A706E49" w14:textId="77777777" w:rsidR="007F7592" w:rsidRPr="0029432B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29432B">
              <w:rPr>
                <w:rFonts w:eastAsia="Times New Roman" w:cs="Times New Roman"/>
                <w:sz w:val="18"/>
                <w:szCs w:val="18"/>
                <w:lang w:eastAsia="cs-CZ"/>
              </w:rPr>
              <w:t>6129 Nákup dlouhodobého hmotného majetku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43C0F7" w14:textId="77777777" w:rsidR="007F7592" w:rsidRPr="0029432B" w:rsidRDefault="007F7592" w:rsidP="005965A6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500</w:t>
            </w:r>
          </w:p>
        </w:tc>
      </w:tr>
      <w:tr w:rsidR="007F7592" w:rsidRPr="0029432B" w14:paraId="03144703" w14:textId="77777777" w:rsidTr="005965A6">
        <w:trPr>
          <w:trHeight w:val="283"/>
        </w:trPr>
        <w:tc>
          <w:tcPr>
            <w:tcW w:w="7926" w:type="dxa"/>
            <w:shd w:val="clear" w:color="auto" w:fill="auto"/>
            <w:noWrap/>
            <w:vAlign w:val="center"/>
            <w:hideMark/>
          </w:tcPr>
          <w:p w14:paraId="0C544889" w14:textId="77777777" w:rsidR="007F7592" w:rsidRPr="00AF42DD" w:rsidRDefault="007F7592" w:rsidP="005965A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F42D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86F5B75" w14:textId="2EF6FE45" w:rsidR="007F7592" w:rsidRPr="00AF42DD" w:rsidRDefault="00696696" w:rsidP="005965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233FDF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6 738</w:t>
            </w:r>
          </w:p>
        </w:tc>
      </w:tr>
    </w:tbl>
    <w:p w14:paraId="3BF4F7B6" w14:textId="77777777" w:rsidR="007F7592" w:rsidRPr="0029432B" w:rsidRDefault="007F7592" w:rsidP="007F7592">
      <w:pPr>
        <w:pStyle w:val="Bezmezer"/>
        <w:rPr>
          <w:lang w:eastAsia="cs-CZ"/>
        </w:rPr>
      </w:pPr>
    </w:p>
    <w:p w14:paraId="3FCFCEBF" w14:textId="77777777" w:rsidR="007F7592" w:rsidRPr="0029432B" w:rsidRDefault="007F7592" w:rsidP="007F7592">
      <w:pPr>
        <w:rPr>
          <w:rFonts w:eastAsia="Times New Roman" w:cs="Times New Roman"/>
          <w:szCs w:val="20"/>
          <w:u w:val="single"/>
          <w:lang w:eastAsia="cs-CZ"/>
        </w:rPr>
      </w:pPr>
      <w:r>
        <w:rPr>
          <w:rFonts w:eastAsia="Times New Roman" w:cs="Times New Roman"/>
          <w:szCs w:val="20"/>
          <w:lang w:eastAsia="cs-CZ"/>
        </w:rPr>
        <w:t>V rámci ostatních investičních výdajů se počítá především s</w:t>
      </w:r>
      <w:r w:rsidRPr="0029432B">
        <w:rPr>
          <w:rFonts w:eastAsia="Times New Roman" w:cs="Times New Roman"/>
          <w:szCs w:val="20"/>
          <w:lang w:eastAsia="cs-CZ"/>
        </w:rPr>
        <w:t xml:space="preserve"> prostředky týkající se obnovy vozového parku, kde budou pořizovány nové automobily v návaznosti na organizační změ</w:t>
      </w:r>
      <w:r>
        <w:rPr>
          <w:rFonts w:eastAsia="Times New Roman" w:cs="Times New Roman"/>
          <w:szCs w:val="20"/>
          <w:lang w:eastAsia="cs-CZ"/>
        </w:rPr>
        <w:t>ny a rozšiřování vozového parku.</w:t>
      </w:r>
    </w:p>
    <w:p w14:paraId="223B46C3" w14:textId="196C5B68" w:rsidR="007F7592" w:rsidRPr="0029432B" w:rsidRDefault="0009358B" w:rsidP="007F7592">
      <w:pPr>
        <w:rPr>
          <w:bCs/>
          <w:szCs w:val="20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Ostatní </w:t>
      </w:r>
      <w:r w:rsidR="007F7592">
        <w:rPr>
          <w:rFonts w:eastAsia="Times New Roman" w:cs="Times New Roman"/>
          <w:b/>
          <w:lang w:eastAsia="cs-CZ"/>
        </w:rPr>
        <w:t>investiční výdaj</w:t>
      </w:r>
      <w:r>
        <w:rPr>
          <w:rFonts w:eastAsia="Times New Roman" w:cs="Times New Roman"/>
          <w:b/>
          <w:lang w:eastAsia="cs-CZ"/>
        </w:rPr>
        <w:t>e</w:t>
      </w:r>
      <w:r w:rsidR="007F7592" w:rsidRPr="00351E54">
        <w:rPr>
          <w:rFonts w:eastAsia="Times New Roman" w:cs="Times New Roman"/>
          <w:b/>
          <w:lang w:eastAsia="cs-CZ"/>
        </w:rPr>
        <w:t xml:space="preserve"> na rok 2020</w:t>
      </w:r>
      <w:r w:rsidR="007F7592" w:rsidRPr="00AD655C">
        <w:rPr>
          <w:rFonts w:eastAsia="Times New Roman" w:cs="Times New Roman"/>
          <w:lang w:eastAsia="cs-CZ"/>
        </w:rPr>
        <w:t xml:space="preserve"> </w:t>
      </w:r>
      <w:r w:rsidR="007F7592" w:rsidRPr="00351E54">
        <w:rPr>
          <w:rFonts w:eastAsia="Times New Roman" w:cs="Times New Roman"/>
          <w:b/>
          <w:lang w:eastAsia="cs-CZ"/>
        </w:rPr>
        <w:t>se předpokládají ve výši</w:t>
      </w:r>
      <w:r w:rsidR="007F7592" w:rsidRPr="00FA42EC">
        <w:rPr>
          <w:rFonts w:eastAsia="Times New Roman" w:cs="Times New Roman"/>
          <w:b/>
          <w:lang w:eastAsia="cs-CZ"/>
        </w:rPr>
        <w:t xml:space="preserve"> </w:t>
      </w:r>
      <w:r w:rsidR="00696696" w:rsidRPr="00233FDF">
        <w:rPr>
          <w:rFonts w:eastAsia="Times New Roman" w:cs="Times New Roman"/>
          <w:b/>
          <w:lang w:eastAsia="cs-CZ"/>
        </w:rPr>
        <w:t>6 738</w:t>
      </w:r>
      <w:r w:rsidR="007F7592" w:rsidRPr="00233FDF">
        <w:rPr>
          <w:rFonts w:eastAsia="Times New Roman" w:cs="Times New Roman"/>
          <w:b/>
          <w:lang w:eastAsia="cs-CZ"/>
        </w:rPr>
        <w:t xml:space="preserve"> </w:t>
      </w:r>
      <w:r w:rsidR="007F7592" w:rsidRPr="00FA42EC">
        <w:rPr>
          <w:rFonts w:eastAsia="Times New Roman" w:cs="Times New Roman"/>
          <w:b/>
          <w:lang w:eastAsia="cs-CZ"/>
        </w:rPr>
        <w:t>tis. Kč</w:t>
      </w:r>
      <w:r w:rsidR="002364C0">
        <w:rPr>
          <w:rFonts w:eastAsia="Times New Roman" w:cs="Times New Roman"/>
          <w:b/>
          <w:lang w:eastAsia="cs-CZ"/>
        </w:rPr>
        <w:t>.</w:t>
      </w:r>
    </w:p>
    <w:p w14:paraId="5716645B" w14:textId="77777777" w:rsidR="007F7592" w:rsidRPr="0029432B" w:rsidRDefault="007F7592" w:rsidP="004D3C64">
      <w:pPr>
        <w:pStyle w:val="Nadpis2"/>
      </w:pPr>
      <w:bookmarkStart w:id="34" w:name="_Toc15903060"/>
      <w:r w:rsidRPr="0029432B">
        <w:t>Technická pomoc Programu rozvoje venkova</w:t>
      </w:r>
      <w:bookmarkEnd w:id="34"/>
    </w:p>
    <w:p w14:paraId="1114D5C5" w14:textId="77777777" w:rsidR="007F7592" w:rsidRDefault="007F7592" w:rsidP="007F7592">
      <w:pPr>
        <w:rPr>
          <w:rFonts w:eastAsia="Times New Roman" w:cs="Times New Roman"/>
          <w:szCs w:val="20"/>
          <w:lang w:eastAsia="cs-CZ"/>
        </w:rPr>
      </w:pPr>
      <w:r w:rsidRPr="0029432B">
        <w:rPr>
          <w:rFonts w:eastAsia="Times New Roman" w:cs="Times New Roman"/>
          <w:szCs w:val="20"/>
          <w:lang w:eastAsia="cs-CZ"/>
        </w:rPr>
        <w:t xml:space="preserve">V rámci technické pomoci Programu rozvoje venkova </w:t>
      </w:r>
      <w:r>
        <w:rPr>
          <w:rFonts w:eastAsia="Times New Roman" w:cs="Times New Roman"/>
          <w:szCs w:val="20"/>
          <w:lang w:eastAsia="cs-CZ"/>
        </w:rPr>
        <w:t>budou v roce 2020 hrazeny neinvestiční a </w:t>
      </w:r>
      <w:r w:rsidRPr="0029432B">
        <w:rPr>
          <w:rFonts w:eastAsia="Times New Roman" w:cs="Times New Roman"/>
          <w:szCs w:val="20"/>
          <w:lang w:eastAsia="cs-CZ"/>
        </w:rPr>
        <w:t xml:space="preserve">investiční výdaje týkající se projektů zaměřených </w:t>
      </w:r>
      <w:r>
        <w:rPr>
          <w:rFonts w:eastAsia="Times New Roman" w:cs="Times New Roman"/>
          <w:szCs w:val="20"/>
          <w:lang w:eastAsia="cs-CZ"/>
        </w:rPr>
        <w:t xml:space="preserve">zejména </w:t>
      </w:r>
      <w:r w:rsidRPr="0029432B">
        <w:rPr>
          <w:rFonts w:eastAsia="Times New Roman" w:cs="Times New Roman"/>
          <w:szCs w:val="20"/>
          <w:lang w:eastAsia="cs-CZ"/>
        </w:rPr>
        <w:t xml:space="preserve">na vzdělávání zaměstnanců SZIF, </w:t>
      </w:r>
      <w:r>
        <w:t>znalecké posudky, sledování vazeb mezi podniky, delegování kontrol a výdaje pro žádosti na dálkový průzkum Země</w:t>
      </w:r>
      <w:r w:rsidRPr="0029432B">
        <w:rPr>
          <w:rFonts w:eastAsia="Times New Roman" w:cs="Times New Roman"/>
          <w:szCs w:val="20"/>
          <w:lang w:eastAsia="cs-CZ"/>
        </w:rPr>
        <w:t xml:space="preserve"> a také prostředky n</w:t>
      </w:r>
      <w:r>
        <w:rPr>
          <w:rFonts w:eastAsia="Times New Roman" w:cs="Times New Roman"/>
          <w:szCs w:val="20"/>
          <w:lang w:eastAsia="cs-CZ"/>
        </w:rPr>
        <w:t>a projekt „Personální a mzdový“.</w:t>
      </w:r>
    </w:p>
    <w:p w14:paraId="6759B0D1" w14:textId="77777777" w:rsidR="007F7592" w:rsidRDefault="007F7592" w:rsidP="007F75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Další prostředky z </w:t>
      </w:r>
      <w:r w:rsidRPr="0029432B">
        <w:rPr>
          <w:rFonts w:eastAsia="Times New Roman" w:cs="Times New Roman"/>
          <w:szCs w:val="20"/>
          <w:lang w:eastAsia="cs-CZ"/>
        </w:rPr>
        <w:t xml:space="preserve">technické pomoci Programu rozvoje venkova </w:t>
      </w:r>
      <w:r>
        <w:rPr>
          <w:rFonts w:eastAsia="Times New Roman" w:cs="Times New Roman"/>
          <w:szCs w:val="20"/>
          <w:lang w:eastAsia="cs-CZ"/>
        </w:rPr>
        <w:t xml:space="preserve">jsou vypláceny v rámci </w:t>
      </w:r>
      <w:r w:rsidRPr="0029432B">
        <w:rPr>
          <w:rFonts w:eastAsia="Times New Roman" w:cs="Times New Roman"/>
          <w:szCs w:val="20"/>
          <w:lang w:eastAsia="cs-CZ"/>
        </w:rPr>
        <w:t xml:space="preserve">agendy Celostátní sítě pro venkov (CSV). Každý členský stát </w:t>
      </w:r>
      <w:r>
        <w:rPr>
          <w:rFonts w:eastAsia="Times New Roman" w:cs="Times New Roman"/>
          <w:szCs w:val="20"/>
          <w:lang w:eastAsia="cs-CZ"/>
        </w:rPr>
        <w:t>je povinen</w:t>
      </w:r>
      <w:r w:rsidRPr="0029432B">
        <w:rPr>
          <w:rFonts w:eastAsia="Times New Roman" w:cs="Times New Roman"/>
          <w:szCs w:val="20"/>
          <w:lang w:eastAsia="cs-CZ"/>
        </w:rPr>
        <w:t xml:space="preserve"> zřídit </w:t>
      </w:r>
      <w:r>
        <w:rPr>
          <w:rFonts w:eastAsia="Times New Roman" w:cs="Times New Roman"/>
          <w:szCs w:val="20"/>
          <w:lang w:eastAsia="cs-CZ"/>
        </w:rPr>
        <w:t>C</w:t>
      </w:r>
      <w:r w:rsidRPr="0029432B">
        <w:rPr>
          <w:rFonts w:eastAsia="Times New Roman" w:cs="Times New Roman"/>
          <w:szCs w:val="20"/>
          <w:lang w:eastAsia="cs-CZ"/>
        </w:rPr>
        <w:t xml:space="preserve">elostátní síť pro venkov jako komunikační platformu vytvořenou za účelem propagace </w:t>
      </w:r>
      <w:r>
        <w:rPr>
          <w:rFonts w:eastAsia="Times New Roman" w:cs="Times New Roman"/>
          <w:szCs w:val="20"/>
          <w:lang w:eastAsia="cs-CZ"/>
        </w:rPr>
        <w:t>PRV</w:t>
      </w:r>
      <w:r w:rsidRPr="0029432B">
        <w:rPr>
          <w:rFonts w:eastAsia="Times New Roman" w:cs="Times New Roman"/>
          <w:szCs w:val="20"/>
          <w:lang w:eastAsia="cs-CZ"/>
        </w:rPr>
        <w:t xml:space="preserve">, která sdružuje mnoho významných subjektů působících na venkově nebo podílejících se na jeho rozvoji. </w:t>
      </w:r>
      <w:r>
        <w:rPr>
          <w:rFonts w:eastAsia="Times New Roman" w:cs="Times New Roman"/>
          <w:szCs w:val="20"/>
          <w:lang w:eastAsia="cs-CZ"/>
        </w:rPr>
        <w:t>Jedná se na</w:t>
      </w:r>
      <w:r w:rsidRPr="0029432B">
        <w:rPr>
          <w:rFonts w:eastAsia="Times New Roman" w:cs="Times New Roman"/>
          <w:szCs w:val="20"/>
          <w:lang w:eastAsia="cs-CZ"/>
        </w:rPr>
        <w:t>příklad o školení a workshopy pro žadatele PRV, propagační a i</w:t>
      </w:r>
      <w:r>
        <w:rPr>
          <w:rFonts w:eastAsia="Times New Roman" w:cs="Times New Roman"/>
          <w:szCs w:val="20"/>
          <w:lang w:eastAsia="cs-CZ"/>
        </w:rPr>
        <w:t>nformační akce k PRV,</w:t>
      </w:r>
      <w:r w:rsidRPr="0029432B">
        <w:rPr>
          <w:rFonts w:eastAsia="Times New Roman" w:cs="Times New Roman"/>
          <w:szCs w:val="20"/>
          <w:lang w:eastAsia="cs-CZ"/>
        </w:rPr>
        <w:t> exkurze</w:t>
      </w:r>
      <w:r>
        <w:rPr>
          <w:rFonts w:eastAsia="Times New Roman" w:cs="Times New Roman"/>
          <w:szCs w:val="20"/>
          <w:lang w:eastAsia="cs-CZ"/>
        </w:rPr>
        <w:t>,</w:t>
      </w:r>
      <w:r w:rsidRPr="0029432B">
        <w:rPr>
          <w:rFonts w:eastAsia="Times New Roman" w:cs="Times New Roman"/>
          <w:szCs w:val="20"/>
          <w:lang w:eastAsia="cs-CZ"/>
        </w:rPr>
        <w:t xml:space="preserve"> </w:t>
      </w:r>
      <w:r>
        <w:rPr>
          <w:rFonts w:eastAsia="Times New Roman" w:cs="Times New Roman"/>
          <w:szCs w:val="20"/>
          <w:lang w:eastAsia="cs-CZ"/>
        </w:rPr>
        <w:t>apod</w:t>
      </w:r>
      <w:r w:rsidRPr="0029432B">
        <w:rPr>
          <w:rFonts w:eastAsia="Times New Roman" w:cs="Times New Roman"/>
          <w:szCs w:val="20"/>
          <w:lang w:eastAsia="cs-CZ"/>
        </w:rPr>
        <w:t>.</w:t>
      </w:r>
    </w:p>
    <w:p w14:paraId="76E1425A" w14:textId="77777777" w:rsidR="007F7592" w:rsidRPr="0029432B" w:rsidRDefault="007F7592" w:rsidP="007F75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V rozpočtu na rok 2020 je v rámci </w:t>
      </w:r>
      <w:r w:rsidRPr="0029432B">
        <w:rPr>
          <w:rFonts w:eastAsia="Times New Roman" w:cs="Times New Roman"/>
          <w:szCs w:val="20"/>
          <w:lang w:eastAsia="cs-CZ"/>
        </w:rPr>
        <w:t>technické pomoci Programu rozvoje venkova</w:t>
      </w:r>
      <w:r>
        <w:rPr>
          <w:rFonts w:eastAsia="Times New Roman" w:cs="Times New Roman"/>
          <w:szCs w:val="20"/>
          <w:lang w:eastAsia="cs-CZ"/>
        </w:rPr>
        <w:t xml:space="preserve"> počítáno s celkovou </w:t>
      </w:r>
      <w:r w:rsidRPr="00BC19C1">
        <w:rPr>
          <w:rFonts w:eastAsia="Times New Roman" w:cs="Times New Roman"/>
          <w:szCs w:val="20"/>
          <w:lang w:eastAsia="cs-CZ"/>
        </w:rPr>
        <w:t>částkou ve výši</w:t>
      </w:r>
      <w:r w:rsidRPr="0006603B">
        <w:rPr>
          <w:rFonts w:eastAsia="Times New Roman" w:cs="Times New Roman"/>
          <w:b/>
          <w:szCs w:val="20"/>
          <w:lang w:eastAsia="cs-CZ"/>
        </w:rPr>
        <w:t xml:space="preserve"> 42 585 tis. Kč</w:t>
      </w:r>
      <w:r>
        <w:rPr>
          <w:rFonts w:eastAsia="Times New Roman" w:cs="Times New Roman"/>
          <w:szCs w:val="20"/>
          <w:lang w:eastAsia="cs-CZ"/>
        </w:rPr>
        <w:t>.</w:t>
      </w:r>
    </w:p>
    <w:p w14:paraId="3ABB5D46" w14:textId="77777777" w:rsidR="007F7592" w:rsidRPr="0029432B" w:rsidRDefault="007F7592" w:rsidP="004D3C64">
      <w:pPr>
        <w:pStyle w:val="Nadpis2"/>
      </w:pPr>
      <w:bookmarkStart w:id="35" w:name="_Toc15903061"/>
      <w:r w:rsidRPr="0029432B">
        <w:t>Studijní mise TAIEX</w:t>
      </w:r>
      <w:bookmarkEnd w:id="35"/>
    </w:p>
    <w:p w14:paraId="40F61388" w14:textId="77777777" w:rsidR="007F7592" w:rsidRDefault="007F7592" w:rsidP="007F7592">
      <w:pPr>
        <w:rPr>
          <w:szCs w:val="20"/>
        </w:rPr>
      </w:pPr>
      <w:r w:rsidRPr="0029432B">
        <w:rPr>
          <w:szCs w:val="20"/>
        </w:rPr>
        <w:t xml:space="preserve">SZIF v rámci předvstupního programu kandidátských zemí EU TAIEX spolupracuje s Evropskou komisí a připravuje tematicky zaměřené krátkodobé školící programy pro vybrané zástupce agentur kandidátských zemí. </w:t>
      </w:r>
      <w:r>
        <w:rPr>
          <w:szCs w:val="20"/>
        </w:rPr>
        <w:t>Jedná se o</w:t>
      </w:r>
      <w:r w:rsidRPr="0029432B">
        <w:rPr>
          <w:szCs w:val="20"/>
        </w:rPr>
        <w:t xml:space="preserve"> transfer</w:t>
      </w:r>
      <w:r>
        <w:rPr>
          <w:szCs w:val="20"/>
        </w:rPr>
        <w:t>,</w:t>
      </w:r>
      <w:r w:rsidRPr="0029432B">
        <w:rPr>
          <w:szCs w:val="20"/>
        </w:rPr>
        <w:t xml:space="preserve"> který bude vyčleněn jako jednorázová odměna zaměstnancům podílejících se na tomto programu.</w:t>
      </w:r>
    </w:p>
    <w:p w14:paraId="4B13A777" w14:textId="5675E709" w:rsidR="00CD6CBA" w:rsidRDefault="007F7592" w:rsidP="007F7592">
      <w:pPr>
        <w:rPr>
          <w:szCs w:val="20"/>
        </w:rPr>
      </w:pPr>
      <w:r>
        <w:rPr>
          <w:szCs w:val="20"/>
        </w:rPr>
        <w:t xml:space="preserve">Celková výše prostředků se předpokládá </w:t>
      </w:r>
      <w:r w:rsidRPr="0006603B">
        <w:rPr>
          <w:b/>
          <w:szCs w:val="20"/>
        </w:rPr>
        <w:t>201 tis. Kč</w:t>
      </w:r>
      <w:r>
        <w:rPr>
          <w:szCs w:val="20"/>
        </w:rPr>
        <w:t>.</w:t>
      </w:r>
    </w:p>
    <w:p w14:paraId="042D3258" w14:textId="1D7B55C1" w:rsidR="002364C0" w:rsidRDefault="002364C0">
      <w:pPr>
        <w:spacing w:after="160" w:line="259" w:lineRule="auto"/>
        <w:jc w:val="left"/>
        <w:rPr>
          <w:szCs w:val="20"/>
        </w:rPr>
      </w:pPr>
      <w:r>
        <w:rPr>
          <w:szCs w:val="20"/>
        </w:rPr>
        <w:br w:type="page"/>
      </w:r>
    </w:p>
    <w:p w14:paraId="073F0CB7" w14:textId="747887EA" w:rsidR="00CD6CBA" w:rsidRDefault="00CD6CBA" w:rsidP="00CD6CBA">
      <w:pPr>
        <w:pStyle w:val="Nadpis1"/>
      </w:pPr>
      <w:bookmarkStart w:id="36" w:name="_Toc15903062"/>
      <w:r>
        <w:lastRenderedPageBreak/>
        <w:t>Závěr</w:t>
      </w:r>
      <w:bookmarkEnd w:id="36"/>
    </w:p>
    <w:p w14:paraId="4CFD8588" w14:textId="34574FC6" w:rsidR="00CD6CBA" w:rsidRPr="00FA42EC" w:rsidRDefault="00CD6CBA" w:rsidP="00CD6CBA">
      <w:pPr>
        <w:spacing w:after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Návrh rozpočtu Státního zemědělského</w:t>
      </w:r>
      <w:r>
        <w:rPr>
          <w:rFonts w:eastAsia="Times New Roman" w:cs="Times New Roman"/>
          <w:szCs w:val="20"/>
          <w:lang w:eastAsia="cs-CZ"/>
        </w:rPr>
        <w:t xml:space="preserve"> intervenčního fondu na rok 2020</w:t>
      </w:r>
      <w:r w:rsidRPr="00FA42EC">
        <w:rPr>
          <w:rFonts w:eastAsia="Times New Roman" w:cs="Times New Roman"/>
          <w:szCs w:val="20"/>
          <w:lang w:eastAsia="cs-CZ"/>
        </w:rPr>
        <w:t xml:space="preserve"> byl sestaven v souladu s příslušnými nařízeními Evropské komise, vydanými pro Společnou zemědělskou politiku a současně respektuje podmínky pro její realizaci v České republice, vydané příslušnými nařízeními vlády ČR.</w:t>
      </w:r>
    </w:p>
    <w:p w14:paraId="34F88D72" w14:textId="77777777" w:rsidR="00CD6CBA" w:rsidRPr="00FA42EC" w:rsidRDefault="00CD6CBA" w:rsidP="00CD6CBA">
      <w:pPr>
        <w:spacing w:after="0"/>
        <w:rPr>
          <w:rFonts w:eastAsia="Times New Roman" w:cs="Times New Roman"/>
          <w:szCs w:val="20"/>
          <w:lang w:eastAsia="cs-CZ"/>
        </w:rPr>
      </w:pPr>
    </w:p>
    <w:p w14:paraId="3E571C7D" w14:textId="0A1CFE0D" w:rsidR="00CD6CBA" w:rsidRPr="00FA42EC" w:rsidRDefault="00CD6CBA" w:rsidP="00CD6CBA">
      <w:pPr>
        <w:spacing w:after="0"/>
        <w:rPr>
          <w:rFonts w:eastAsia="Times New Roman" w:cs="Times New Roman"/>
          <w:szCs w:val="20"/>
          <w:lang w:eastAsia="cs-CZ"/>
        </w:rPr>
      </w:pPr>
      <w:r w:rsidRPr="00FA42EC">
        <w:rPr>
          <w:rFonts w:eastAsia="Times New Roman" w:cs="Times New Roman"/>
          <w:szCs w:val="20"/>
          <w:lang w:eastAsia="cs-CZ"/>
        </w:rPr>
        <w:t>V případě, že dojde ze strany státního rozpočtu nebo ze strany rozpočtu EU ke změnám alokovaných finančních prostředků, je SZIF připraven tyto změny dodate</w:t>
      </w:r>
      <w:r>
        <w:rPr>
          <w:rFonts w:eastAsia="Times New Roman" w:cs="Times New Roman"/>
          <w:szCs w:val="20"/>
          <w:lang w:eastAsia="cs-CZ"/>
        </w:rPr>
        <w:t>čně do rozpočtu SZIF na rok 2020</w:t>
      </w:r>
      <w:r w:rsidRPr="00FA42EC">
        <w:rPr>
          <w:rFonts w:eastAsia="Times New Roman" w:cs="Times New Roman"/>
          <w:szCs w:val="20"/>
          <w:lang w:eastAsia="cs-CZ"/>
        </w:rPr>
        <w:t xml:space="preserve"> zapracovat.</w:t>
      </w:r>
    </w:p>
    <w:p w14:paraId="4F030C2D" w14:textId="77777777" w:rsidR="00CD6CBA" w:rsidRPr="00CD6CBA" w:rsidRDefault="00CD6CBA" w:rsidP="00CD6CBA">
      <w:pPr>
        <w:rPr>
          <w:lang w:eastAsia="cs-CZ"/>
        </w:rPr>
      </w:pPr>
    </w:p>
    <w:p w14:paraId="2581675C" w14:textId="1083DE1C" w:rsidR="00CD6CBA" w:rsidRDefault="00CD6CBA" w:rsidP="007F7592">
      <w:pPr>
        <w:rPr>
          <w:szCs w:val="20"/>
        </w:rPr>
      </w:pPr>
    </w:p>
    <w:p w14:paraId="2DECA0EE" w14:textId="38F41260" w:rsidR="00C950E8" w:rsidRDefault="00C950E8" w:rsidP="007F7592">
      <w:pPr>
        <w:rPr>
          <w:szCs w:val="20"/>
        </w:rPr>
      </w:pPr>
    </w:p>
    <w:p w14:paraId="0671CCA3" w14:textId="3FE90F76" w:rsidR="00C950E8" w:rsidRDefault="00C950E8" w:rsidP="007F7592">
      <w:pPr>
        <w:rPr>
          <w:szCs w:val="20"/>
        </w:rPr>
      </w:pPr>
    </w:p>
    <w:p w14:paraId="6B02F3E9" w14:textId="3A7D6A91" w:rsidR="00C950E8" w:rsidRDefault="00C950E8" w:rsidP="007F7592">
      <w:pPr>
        <w:rPr>
          <w:szCs w:val="20"/>
        </w:rPr>
      </w:pPr>
    </w:p>
    <w:p w14:paraId="786E0B1F" w14:textId="014BFD0A" w:rsidR="00C950E8" w:rsidRDefault="00C950E8" w:rsidP="007F7592">
      <w:pPr>
        <w:rPr>
          <w:szCs w:val="20"/>
        </w:rPr>
      </w:pPr>
    </w:p>
    <w:p w14:paraId="5B372459" w14:textId="460B04D5" w:rsidR="00C950E8" w:rsidRDefault="00C950E8" w:rsidP="007F7592">
      <w:pPr>
        <w:rPr>
          <w:szCs w:val="20"/>
        </w:rPr>
      </w:pPr>
    </w:p>
    <w:p w14:paraId="2FC53446" w14:textId="2F33845B" w:rsidR="00C950E8" w:rsidRDefault="00C950E8" w:rsidP="007F7592">
      <w:pPr>
        <w:rPr>
          <w:szCs w:val="20"/>
        </w:rPr>
      </w:pPr>
    </w:p>
    <w:p w14:paraId="6669619C" w14:textId="6B16F57C" w:rsidR="00C950E8" w:rsidRDefault="00C950E8" w:rsidP="007F7592">
      <w:pPr>
        <w:rPr>
          <w:szCs w:val="20"/>
        </w:rPr>
      </w:pPr>
    </w:p>
    <w:p w14:paraId="6AD485FD" w14:textId="54FE334F" w:rsidR="00C950E8" w:rsidRDefault="00C950E8" w:rsidP="007F7592">
      <w:pPr>
        <w:rPr>
          <w:szCs w:val="20"/>
        </w:rPr>
      </w:pPr>
    </w:p>
    <w:p w14:paraId="3703464D" w14:textId="308BC9B3" w:rsidR="00C950E8" w:rsidRDefault="00C950E8" w:rsidP="007F7592">
      <w:pPr>
        <w:rPr>
          <w:szCs w:val="20"/>
        </w:rPr>
      </w:pPr>
    </w:p>
    <w:p w14:paraId="7DC5B6CF" w14:textId="39CBE895" w:rsidR="00C950E8" w:rsidRDefault="00C950E8" w:rsidP="007F7592">
      <w:pPr>
        <w:rPr>
          <w:szCs w:val="20"/>
        </w:rPr>
      </w:pPr>
    </w:p>
    <w:p w14:paraId="5EA67F7B" w14:textId="2E17DC98" w:rsidR="00C950E8" w:rsidRDefault="00C950E8" w:rsidP="007F7592">
      <w:pPr>
        <w:rPr>
          <w:szCs w:val="20"/>
        </w:rPr>
      </w:pPr>
    </w:p>
    <w:p w14:paraId="64767FDE" w14:textId="1592E414" w:rsidR="00C950E8" w:rsidRDefault="00C950E8" w:rsidP="007F7592">
      <w:pPr>
        <w:rPr>
          <w:szCs w:val="20"/>
        </w:rPr>
      </w:pPr>
    </w:p>
    <w:p w14:paraId="3F447F79" w14:textId="41AB81A9" w:rsidR="00C950E8" w:rsidRDefault="00C950E8" w:rsidP="007F7592">
      <w:pPr>
        <w:rPr>
          <w:szCs w:val="20"/>
        </w:rPr>
      </w:pPr>
    </w:p>
    <w:p w14:paraId="6B9A067C" w14:textId="60EA3B1C" w:rsidR="00C950E8" w:rsidRDefault="00C950E8" w:rsidP="007F7592">
      <w:pPr>
        <w:rPr>
          <w:szCs w:val="20"/>
        </w:rPr>
      </w:pPr>
    </w:p>
    <w:p w14:paraId="14EA8D72" w14:textId="1622419F" w:rsidR="00C950E8" w:rsidRDefault="00C950E8" w:rsidP="007F7592">
      <w:pPr>
        <w:rPr>
          <w:szCs w:val="20"/>
        </w:rPr>
      </w:pPr>
    </w:p>
    <w:p w14:paraId="3B3C3120" w14:textId="02B500A2" w:rsidR="00C950E8" w:rsidRDefault="00C950E8" w:rsidP="007F7592">
      <w:pPr>
        <w:rPr>
          <w:szCs w:val="20"/>
        </w:rPr>
      </w:pPr>
    </w:p>
    <w:p w14:paraId="74E5E5A6" w14:textId="332CAFD8" w:rsidR="00C950E8" w:rsidRDefault="00C950E8" w:rsidP="007F7592">
      <w:pPr>
        <w:rPr>
          <w:szCs w:val="20"/>
        </w:rPr>
      </w:pPr>
    </w:p>
    <w:p w14:paraId="5462BEF2" w14:textId="5D9EE80B" w:rsidR="00C950E8" w:rsidRDefault="00C950E8" w:rsidP="007F7592">
      <w:pPr>
        <w:rPr>
          <w:szCs w:val="20"/>
        </w:rPr>
      </w:pPr>
    </w:p>
    <w:p w14:paraId="3438E0B6" w14:textId="25D1DFE1" w:rsidR="00C950E8" w:rsidRDefault="00C950E8" w:rsidP="007F7592">
      <w:pPr>
        <w:rPr>
          <w:szCs w:val="20"/>
        </w:rPr>
      </w:pPr>
    </w:p>
    <w:p w14:paraId="7F869373" w14:textId="35C76998" w:rsidR="00C950E8" w:rsidRDefault="00C950E8" w:rsidP="007F7592">
      <w:pPr>
        <w:rPr>
          <w:szCs w:val="20"/>
        </w:rPr>
      </w:pPr>
    </w:p>
    <w:p w14:paraId="3E2AC370" w14:textId="7FB03CCE" w:rsidR="00C950E8" w:rsidRDefault="00C950E8" w:rsidP="007F7592">
      <w:pPr>
        <w:rPr>
          <w:szCs w:val="20"/>
        </w:rPr>
      </w:pPr>
    </w:p>
    <w:p w14:paraId="2719B66E" w14:textId="41A6D963" w:rsidR="00C950E8" w:rsidRDefault="00C950E8" w:rsidP="007F7592">
      <w:pPr>
        <w:rPr>
          <w:szCs w:val="20"/>
        </w:rPr>
      </w:pPr>
    </w:p>
    <w:p w14:paraId="38EE80D5" w14:textId="0BFD1A81" w:rsidR="00C950E8" w:rsidRDefault="00C950E8" w:rsidP="007F7592">
      <w:pPr>
        <w:rPr>
          <w:szCs w:val="20"/>
        </w:rPr>
      </w:pPr>
    </w:p>
    <w:p w14:paraId="07EE6FC7" w14:textId="58758E24" w:rsidR="00C950E8" w:rsidRDefault="00C950E8" w:rsidP="007F7592">
      <w:pPr>
        <w:rPr>
          <w:szCs w:val="20"/>
        </w:rPr>
      </w:pPr>
    </w:p>
    <w:p w14:paraId="30DAD4FE" w14:textId="7B415BAB" w:rsidR="00C950E8" w:rsidRDefault="00C950E8" w:rsidP="007F7592">
      <w:pPr>
        <w:rPr>
          <w:szCs w:val="20"/>
        </w:rPr>
      </w:pPr>
    </w:p>
    <w:p w14:paraId="15669806" w14:textId="096F87D4" w:rsidR="00C950E8" w:rsidRDefault="00C950E8" w:rsidP="007F7592">
      <w:pPr>
        <w:rPr>
          <w:szCs w:val="20"/>
        </w:rPr>
      </w:pPr>
    </w:p>
    <w:p w14:paraId="16BA794E" w14:textId="4B68B88B" w:rsidR="00C950E8" w:rsidRDefault="00C950E8" w:rsidP="007F7592">
      <w:pPr>
        <w:rPr>
          <w:szCs w:val="20"/>
        </w:rPr>
      </w:pPr>
    </w:p>
    <w:p w14:paraId="0B7C8AAF" w14:textId="2FC8B62D" w:rsidR="00C950E8" w:rsidRDefault="00C950E8" w:rsidP="00C950E8">
      <w:pPr>
        <w:pStyle w:val="Nadpis1"/>
      </w:pPr>
      <w:bookmarkStart w:id="37" w:name="_Toc15903063"/>
      <w:r>
        <w:lastRenderedPageBreak/>
        <w:t>Přehled legislativy</w:t>
      </w:r>
      <w:bookmarkEnd w:id="37"/>
    </w:p>
    <w:p w14:paraId="707D14B4" w14:textId="77777777" w:rsidR="00C950E8" w:rsidRPr="000A36CD" w:rsidRDefault="00C950E8" w:rsidP="00A71F47">
      <w:pPr>
        <w:pStyle w:val="Nadpis5"/>
      </w:pPr>
      <w:r w:rsidRPr="000A36CD">
        <w:t>Zákony</w:t>
      </w:r>
    </w:p>
    <w:tbl>
      <w:tblPr>
        <w:tblW w:w="9638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7654"/>
      </w:tblGrid>
      <w:tr w:rsidR="00C950E8" w:rsidRPr="000A36CD" w14:paraId="135AB6B4" w14:textId="77777777" w:rsidTr="002364C0">
        <w:trPr>
          <w:trHeight w:val="283"/>
        </w:trPr>
        <w:tc>
          <w:tcPr>
            <w:tcW w:w="1984" w:type="dxa"/>
            <w:tcBorders>
              <w:top w:val="single" w:sz="12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</w:tcPr>
          <w:p w14:paraId="099023D2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252/1997 Sb.</w:t>
            </w:r>
          </w:p>
        </w:tc>
        <w:tc>
          <w:tcPr>
            <w:tcW w:w="7654" w:type="dxa"/>
            <w:tcBorders>
              <w:top w:val="single" w:sz="12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000000" w:fill="FFFFFF"/>
            <w:vAlign w:val="center"/>
          </w:tcPr>
          <w:p w14:paraId="79BAEE7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Zákon č. 252/1997 Sb., o zemědělství, ve znění pozdějších předpisů</w:t>
            </w:r>
          </w:p>
        </w:tc>
      </w:tr>
      <w:tr w:rsidR="00C950E8" w:rsidRPr="000A36CD" w14:paraId="34345E0F" w14:textId="77777777" w:rsidTr="002364C0">
        <w:trPr>
          <w:trHeight w:val="51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8" w:space="0" w:color="9AB7AD"/>
              <w:right w:val="single" w:sz="4" w:space="0" w:color="9AB7AD"/>
            </w:tcBorders>
            <w:shd w:val="clear" w:color="auto" w:fill="auto"/>
            <w:vAlign w:val="center"/>
          </w:tcPr>
          <w:p w14:paraId="1A1FD3DC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218/2000 Sb.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8" w:space="0" w:color="9AB7AD"/>
              <w:right w:val="single" w:sz="12" w:space="0" w:color="9AB7AD"/>
            </w:tcBorders>
            <w:shd w:val="clear" w:color="000000" w:fill="FFFFFF"/>
            <w:vAlign w:val="center"/>
          </w:tcPr>
          <w:p w14:paraId="520F68CD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Zákon č. 218/2000 Sb., o rozpočtových pravidlech a o změně některých souvisejících zákonů (rozpočtová pravidla), ve znění pozdějších předpisů</w:t>
            </w:r>
          </w:p>
        </w:tc>
      </w:tr>
      <w:tr w:rsidR="00D62105" w:rsidRPr="000A36CD" w14:paraId="507B352A" w14:textId="77777777" w:rsidTr="00F81549">
        <w:trPr>
          <w:trHeight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8" w:space="0" w:color="9AB7AD"/>
              <w:right w:val="single" w:sz="4" w:space="0" w:color="9AB7AD"/>
            </w:tcBorders>
            <w:shd w:val="clear" w:color="auto" w:fill="auto"/>
            <w:vAlign w:val="center"/>
          </w:tcPr>
          <w:p w14:paraId="3930AA3A" w14:textId="076B6290" w:rsidR="00D62105" w:rsidRPr="000A36CD" w:rsidRDefault="00D62105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256/2000 Sb. 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8" w:space="0" w:color="9AB7AD"/>
              <w:right w:val="single" w:sz="12" w:space="0" w:color="9AB7AD"/>
            </w:tcBorders>
            <w:shd w:val="clear" w:color="000000" w:fill="FFFFFF"/>
            <w:vAlign w:val="center"/>
          </w:tcPr>
          <w:p w14:paraId="1AFF5561" w14:textId="3177985E" w:rsidR="00D62105" w:rsidRPr="000A36CD" w:rsidRDefault="00D62105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Zákon č. 256/2000 Sb., </w:t>
            </w:r>
            <w:r w:rsidRPr="00D62105">
              <w:rPr>
                <w:rFonts w:eastAsia="Times New Roman" w:cs="Times New Roman"/>
                <w:sz w:val="18"/>
                <w:szCs w:val="18"/>
                <w:lang w:eastAsia="cs-CZ"/>
              </w:rPr>
              <w:t>o Státním zemědělském intervenčním fondu a o změně některých dalších zákonů (zákon o Státním zemědělském intervenčním fondu)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, ve znění pozdějších předpisů</w:t>
            </w:r>
          </w:p>
        </w:tc>
      </w:tr>
      <w:tr w:rsidR="00C950E8" w:rsidRPr="000A36CD" w14:paraId="1699294E" w14:textId="77777777" w:rsidTr="002364C0">
        <w:trPr>
          <w:trHeight w:val="283"/>
        </w:trPr>
        <w:tc>
          <w:tcPr>
            <w:tcW w:w="1984" w:type="dxa"/>
            <w:tcBorders>
              <w:top w:val="single" w:sz="8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8093A44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262/2006 Sb.</w:t>
            </w:r>
          </w:p>
        </w:tc>
        <w:tc>
          <w:tcPr>
            <w:tcW w:w="7654" w:type="dxa"/>
            <w:tcBorders>
              <w:top w:val="single" w:sz="8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000000" w:fill="FFFFFF"/>
            <w:vAlign w:val="center"/>
            <w:hideMark/>
          </w:tcPr>
          <w:p w14:paraId="750D343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Zákon č. 262/2006 Sb., zákoník práce, ve znění pozdějších předpisů </w:t>
            </w:r>
          </w:p>
        </w:tc>
      </w:tr>
      <w:tr w:rsidR="00C950E8" w:rsidRPr="000A36CD" w14:paraId="607B3590" w14:textId="77777777" w:rsidTr="002364C0">
        <w:trPr>
          <w:trHeight w:val="283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0CD24A9D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234/2014 Sb.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000000" w:fill="FFFFFF"/>
            <w:vAlign w:val="center"/>
            <w:hideMark/>
          </w:tcPr>
          <w:p w14:paraId="7A852221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Zákon č. 234/2014 Sb., o státní službě, ve znění pozdějších předpisů </w:t>
            </w:r>
          </w:p>
        </w:tc>
      </w:tr>
      <w:tr w:rsidR="00C950E8" w:rsidRPr="000A36CD" w14:paraId="2EBECD37" w14:textId="77777777" w:rsidTr="002364C0">
        <w:trPr>
          <w:trHeight w:val="51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auto"/>
            <w:vAlign w:val="center"/>
          </w:tcPr>
          <w:p w14:paraId="71C2AC9A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32/2019 Sb.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12" w:space="0" w:color="9AB7AD"/>
              <w:right w:val="single" w:sz="12" w:space="0" w:color="9AB7AD"/>
            </w:tcBorders>
            <w:shd w:val="clear" w:color="000000" w:fill="FFFFFF"/>
            <w:vAlign w:val="center"/>
          </w:tcPr>
          <w:p w14:paraId="5464813C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Zákon č. 32/2019 Sb., kterým se mění zákon č. 262/2006 Sb., zákoník práce, ve znění pozdějších předpisů, a některé další zákony </w:t>
            </w:r>
          </w:p>
        </w:tc>
      </w:tr>
    </w:tbl>
    <w:p w14:paraId="68D37877" w14:textId="77777777" w:rsidR="00C950E8" w:rsidRPr="000A36CD" w:rsidRDefault="00C950E8" w:rsidP="00A71F47">
      <w:pPr>
        <w:pStyle w:val="Bezmezer"/>
      </w:pPr>
    </w:p>
    <w:p w14:paraId="13C163FF" w14:textId="77777777" w:rsidR="00C950E8" w:rsidRPr="000A36CD" w:rsidRDefault="00C950E8" w:rsidP="00A71F47">
      <w:pPr>
        <w:pStyle w:val="Nadpis5"/>
      </w:pPr>
      <w:r w:rsidRPr="000A36CD">
        <w:t>Vyhlášky</w:t>
      </w:r>
    </w:p>
    <w:tbl>
      <w:tblPr>
        <w:tblW w:w="9638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7654"/>
      </w:tblGrid>
      <w:tr w:rsidR="00C950E8" w:rsidRPr="000A36CD" w14:paraId="1D609D4C" w14:textId="77777777" w:rsidTr="002364C0">
        <w:trPr>
          <w:trHeight w:val="510"/>
        </w:trPr>
        <w:tc>
          <w:tcPr>
            <w:tcW w:w="1984" w:type="dxa"/>
            <w:tcBorders>
              <w:top w:val="single" w:sz="12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D25DD4A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114/2002 Sb.</w:t>
            </w:r>
          </w:p>
        </w:tc>
        <w:tc>
          <w:tcPr>
            <w:tcW w:w="7654" w:type="dxa"/>
            <w:tcBorders>
              <w:top w:val="single" w:sz="12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000000" w:fill="FFFFFF"/>
            <w:vAlign w:val="center"/>
            <w:hideMark/>
          </w:tcPr>
          <w:p w14:paraId="30A74DCE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Vyhláška č. 114/2002 Sb., o fondu kulturních a sociálních potřeb, ve znění pozdějších předpisů</w:t>
            </w:r>
          </w:p>
        </w:tc>
      </w:tr>
      <w:tr w:rsidR="00C950E8" w:rsidRPr="000A36CD" w14:paraId="0061A4D5" w14:textId="77777777" w:rsidTr="002364C0">
        <w:trPr>
          <w:trHeight w:val="737"/>
        </w:trPr>
        <w:tc>
          <w:tcPr>
            <w:tcW w:w="1984" w:type="dxa"/>
            <w:tcBorders>
              <w:top w:val="nil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E7F2EB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133/2013 Sb.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102F4473" w14:textId="359E3A3E" w:rsidR="00C950E8" w:rsidRPr="000A36CD" w:rsidRDefault="00C950E8" w:rsidP="002364C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Vyhláška č. 133/2013 Sb., o stanovení rozsahu a struktury údajů pro vypracování návrhu zákona o státním rozpočtu a návrhu střednědobého výhledu státního rozpočtu a </w:t>
            </w:r>
            <w:r w:rsidR="002364C0">
              <w:rPr>
                <w:rFonts w:eastAsia="Times New Roman" w:cs="Times New Roman"/>
                <w:sz w:val="18"/>
                <w:szCs w:val="18"/>
                <w:lang w:eastAsia="cs-CZ"/>
              </w:rPr>
              <w:t>lhůtách pro jejich předkládání</w:t>
            </w:r>
          </w:p>
        </w:tc>
      </w:tr>
      <w:tr w:rsidR="00C950E8" w:rsidRPr="000A36CD" w14:paraId="7F75D683" w14:textId="77777777" w:rsidTr="002364C0">
        <w:trPr>
          <w:trHeight w:val="51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CFD2392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353/2015 Sb.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12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564A679D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Vyhláška č. 353/2015 Sb., kterou se mění vyhláška č. 114/2002 Sb., o fondu kulturních a sociálních potřeb, ve znění pozdějších předpisů</w:t>
            </w:r>
          </w:p>
        </w:tc>
      </w:tr>
    </w:tbl>
    <w:p w14:paraId="66B34FAE" w14:textId="77777777" w:rsidR="00C950E8" w:rsidRPr="000A36CD" w:rsidRDefault="00C950E8" w:rsidP="00A71F47">
      <w:pPr>
        <w:pStyle w:val="Bezmezer"/>
      </w:pPr>
    </w:p>
    <w:p w14:paraId="0804BC3A" w14:textId="77777777" w:rsidR="00C950E8" w:rsidRPr="000A36CD" w:rsidRDefault="00C950E8" w:rsidP="00A71F47">
      <w:pPr>
        <w:pStyle w:val="Nadpis5"/>
      </w:pPr>
      <w:r w:rsidRPr="000A36CD">
        <w:t>Nařízení vlády</w:t>
      </w:r>
    </w:p>
    <w:tbl>
      <w:tblPr>
        <w:tblW w:w="9638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7654"/>
      </w:tblGrid>
      <w:tr w:rsidR="008445A2" w:rsidRPr="000A36CD" w14:paraId="7A1B5017" w14:textId="77777777" w:rsidTr="008445A2">
        <w:trPr>
          <w:trHeight w:val="520"/>
        </w:trPr>
        <w:tc>
          <w:tcPr>
            <w:tcW w:w="1984" w:type="dxa"/>
            <w:tcBorders>
              <w:top w:val="single" w:sz="12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8B5B3C5" w14:textId="47965840" w:rsidR="008445A2" w:rsidRPr="000A36CD" w:rsidRDefault="008445A2" w:rsidP="008445A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112/2008 Sb. </w:t>
            </w:r>
          </w:p>
        </w:tc>
        <w:tc>
          <w:tcPr>
            <w:tcW w:w="7654" w:type="dxa"/>
            <w:tcBorders>
              <w:top w:val="single" w:sz="12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DBE56F9" w14:textId="2508B19F" w:rsidR="008445A2" w:rsidRPr="000A36CD" w:rsidRDefault="008445A2" w:rsidP="008445A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112/2008 Sb., o stanovení některých podmínek poskytování národních doplňkových plateb k přímým podporám, ve znění pozdějších předpisů</w:t>
            </w:r>
          </w:p>
        </w:tc>
      </w:tr>
      <w:tr w:rsidR="00C950E8" w:rsidRPr="000A36CD" w14:paraId="582F3D04" w14:textId="77777777" w:rsidTr="002364C0">
        <w:trPr>
          <w:trHeight w:val="510"/>
        </w:trPr>
        <w:tc>
          <w:tcPr>
            <w:tcW w:w="1984" w:type="dxa"/>
            <w:tcBorders>
              <w:top w:val="nil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  <w:hideMark/>
          </w:tcPr>
          <w:p w14:paraId="3881B67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318/2008 Sb.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634138DC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318/2008 Sb., o provádění některých opatření společné organizace trhu s ovocem a zeleninou, ve znění pozdějších předpisů</w:t>
            </w:r>
          </w:p>
        </w:tc>
      </w:tr>
      <w:tr w:rsidR="00C950E8" w:rsidRPr="000A36CD" w14:paraId="470EE885" w14:textId="77777777" w:rsidTr="002364C0">
        <w:trPr>
          <w:trHeight w:val="737"/>
        </w:trPr>
        <w:tc>
          <w:tcPr>
            <w:tcW w:w="1984" w:type="dxa"/>
            <w:tcBorders>
              <w:top w:val="nil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  <w:hideMark/>
          </w:tcPr>
          <w:p w14:paraId="2744AE4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50/2015 Sb.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10DE9BE2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50/2015 Sb., o stanovení některých podmínek poskytování přímých plateb zemědělcům a o změně některých souvisejících nařízení vlády, ve znění pozdějších předpisů</w:t>
            </w:r>
          </w:p>
        </w:tc>
      </w:tr>
      <w:tr w:rsidR="00C950E8" w:rsidRPr="000A36CD" w14:paraId="408073FC" w14:textId="77777777" w:rsidTr="002364C0">
        <w:trPr>
          <w:trHeight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  <w:hideMark/>
          </w:tcPr>
          <w:p w14:paraId="21FB11BB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74/2017 Sb.</w:t>
            </w:r>
          </w:p>
        </w:tc>
        <w:tc>
          <w:tcPr>
            <w:tcW w:w="7654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  <w:hideMark/>
          </w:tcPr>
          <w:p w14:paraId="37E3FD7D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74/2017 Sb., o stanovení některých podmínek pro poskytování podpory a dodávky ovoce, zeleniny, mléka a výrobků z nich do škol a o změně některých souvisejících nařízení vlády, ve znění pozdějších předpisů</w:t>
            </w:r>
          </w:p>
        </w:tc>
      </w:tr>
      <w:tr w:rsidR="00C950E8" w:rsidRPr="000A36CD" w14:paraId="463AC712" w14:textId="77777777" w:rsidTr="002364C0">
        <w:trPr>
          <w:trHeight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</w:tcPr>
          <w:p w14:paraId="1AEE60A4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43/2018 Sb.</w:t>
            </w:r>
          </w:p>
        </w:tc>
        <w:tc>
          <w:tcPr>
            <w:tcW w:w="7654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</w:tcPr>
          <w:p w14:paraId="45FE421A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43/2018 Sb., o podmínkách poskytování plateb pro horské oblasti a jiné oblasti s přírodními nebo jinými zvláštními omezeními a o změně některých souvisejících nařízení vlády, ve znění pozdějších předpisů</w:t>
            </w:r>
          </w:p>
        </w:tc>
      </w:tr>
      <w:tr w:rsidR="00C950E8" w:rsidRPr="000A36CD" w14:paraId="18188756" w14:textId="77777777" w:rsidTr="002364C0">
        <w:trPr>
          <w:trHeight w:val="51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</w:tcPr>
          <w:p w14:paraId="57F3DF65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44/2018 Sb.</w:t>
            </w:r>
          </w:p>
        </w:tc>
        <w:tc>
          <w:tcPr>
            <w:tcW w:w="7654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</w:tcPr>
          <w:p w14:paraId="41CE081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44/2018 Sb., o podmínkách poskytování plateb pro přechodně podporované oblasti s přírodními omezeními, ve znění pozdějších předpisů</w:t>
            </w:r>
          </w:p>
        </w:tc>
      </w:tr>
      <w:tr w:rsidR="008445A2" w:rsidRPr="000A36CD" w14:paraId="528D0919" w14:textId="77777777" w:rsidTr="002364C0">
        <w:trPr>
          <w:trHeight w:val="51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noWrap/>
            <w:vAlign w:val="center"/>
          </w:tcPr>
          <w:p w14:paraId="2FBA0CA5" w14:textId="06A2E026" w:rsidR="008445A2" w:rsidRPr="000A36CD" w:rsidRDefault="008445A2" w:rsidP="008445A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147/2018 Sb.</w:t>
            </w:r>
          </w:p>
        </w:tc>
        <w:tc>
          <w:tcPr>
            <w:tcW w:w="7654" w:type="dxa"/>
            <w:tcBorders>
              <w:top w:val="single" w:sz="4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noWrap/>
            <w:vAlign w:val="center"/>
          </w:tcPr>
          <w:p w14:paraId="0F83E8F7" w14:textId="317DD817" w:rsidR="008445A2" w:rsidRPr="000A36CD" w:rsidRDefault="008445A2" w:rsidP="008445A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147/2018 Sb., o stanovení bližších podmínek při provádění opatření společné organizace trhů se zemědělskými produkty v oblasti vinohradnictví a vinařství pro období 2019 - 2023</w:t>
            </w:r>
          </w:p>
        </w:tc>
      </w:tr>
      <w:tr w:rsidR="008445A2" w:rsidRPr="000A36CD" w14:paraId="23F18CCC" w14:textId="77777777" w:rsidTr="002364C0">
        <w:trPr>
          <w:trHeight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auto"/>
            <w:noWrap/>
            <w:vAlign w:val="center"/>
          </w:tcPr>
          <w:p w14:paraId="000CBE32" w14:textId="44B82EA7" w:rsidR="008445A2" w:rsidRPr="000A36CD" w:rsidRDefault="008445A2" w:rsidP="008445A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148/2019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 Sb.</w:t>
            </w:r>
          </w:p>
        </w:tc>
        <w:tc>
          <w:tcPr>
            <w:tcW w:w="7654" w:type="dxa"/>
            <w:tcBorders>
              <w:top w:val="single" w:sz="4" w:space="0" w:color="9AB7AD"/>
              <w:left w:val="single" w:sz="4" w:space="0" w:color="9AB7AD"/>
              <w:bottom w:val="single" w:sz="12" w:space="0" w:color="9AB7AD"/>
              <w:right w:val="single" w:sz="12" w:space="0" w:color="9AB7AD"/>
            </w:tcBorders>
            <w:shd w:val="clear" w:color="auto" w:fill="auto"/>
            <w:noWrap/>
            <w:vAlign w:val="center"/>
          </w:tcPr>
          <w:p w14:paraId="03E93060" w14:textId="7924E27E" w:rsidR="008445A2" w:rsidRPr="000A36CD" w:rsidRDefault="008445A2" w:rsidP="008445A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Nařízení vlády ČR č. 148/2019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 Sb., o </w:t>
            </w:r>
            <w:r w:rsidRPr="008445A2">
              <w:rPr>
                <w:rFonts w:eastAsia="Times New Roman" w:cs="Times New Roman"/>
                <w:sz w:val="18"/>
                <w:szCs w:val="18"/>
                <w:lang w:eastAsia="cs-CZ"/>
              </w:rPr>
              <w:t>stanovení podmínek poskytnutí dotace na provádění opatření ke zlepšení obecných podmínek pro produkci včelařských produktů a jejich uvádění na trh a o změně nařízení vlády č. 197/2005 Sb., o stanovení podmínek poskytnutí dotace na provádění opatření ke zlepšení obecných podmínek pro produkci včelařských produktů a jejich uvádění na trh, ve znění pozdějších předpisů</w:t>
            </w:r>
          </w:p>
        </w:tc>
      </w:tr>
    </w:tbl>
    <w:p w14:paraId="04B33EE8" w14:textId="77777777" w:rsidR="00C950E8" w:rsidRPr="000A36CD" w:rsidRDefault="00C950E8" w:rsidP="00A71F47">
      <w:pPr>
        <w:pStyle w:val="Bezmezer"/>
      </w:pPr>
    </w:p>
    <w:p w14:paraId="6B80EE8B" w14:textId="77777777" w:rsidR="00C950E8" w:rsidRPr="000A36CD" w:rsidRDefault="00C950E8" w:rsidP="00A71F47">
      <w:pPr>
        <w:pStyle w:val="Nadpis5"/>
      </w:pPr>
      <w:r w:rsidRPr="000A36CD">
        <w:t>Nařízení Komise</w:t>
      </w:r>
    </w:p>
    <w:tbl>
      <w:tblPr>
        <w:tblW w:w="9638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7654"/>
      </w:tblGrid>
      <w:tr w:rsidR="00C950E8" w:rsidRPr="000A36CD" w14:paraId="57570719" w14:textId="77777777" w:rsidTr="008445A2">
        <w:trPr>
          <w:trHeight w:hRule="exact" w:val="936"/>
        </w:trPr>
        <w:tc>
          <w:tcPr>
            <w:tcW w:w="1984" w:type="dxa"/>
            <w:tcBorders>
              <w:top w:val="single" w:sz="12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C4C476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501/2008</w:t>
            </w:r>
          </w:p>
        </w:tc>
        <w:tc>
          <w:tcPr>
            <w:tcW w:w="7654" w:type="dxa"/>
            <w:tcBorders>
              <w:top w:val="single" w:sz="12" w:space="0" w:color="9AB7AD"/>
              <w:left w:val="nil"/>
              <w:bottom w:val="single" w:sz="12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55C0C77" w14:textId="663857E6" w:rsidR="00C950E8" w:rsidRPr="000A36CD" w:rsidRDefault="00C950E8" w:rsidP="00BA220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Nařízení Komise (ES) č. 501/2008 ze dne 5. června 2008, kterým se stanoví společná prováděcí pravidla k nařízení Rady (ES) č. 3/2008 o informačních a propagačních opatřeních na podporu zemědělských produktů na vnitřním trhu </w:t>
            </w:r>
            <w:r w:rsidRPr="00BA2206">
              <w:t>a</w:t>
            </w:r>
            <w:r w:rsidR="00BA2206">
              <w:t> </w:t>
            </w:r>
            <w:r w:rsidRPr="00BA2206">
              <w:t>ve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 třetích zemích, v platném znění</w:t>
            </w:r>
          </w:p>
        </w:tc>
      </w:tr>
      <w:tr w:rsidR="00C950E8" w:rsidRPr="000A36CD" w14:paraId="548FE834" w14:textId="77777777" w:rsidTr="008445A2">
        <w:trPr>
          <w:trHeight w:val="739"/>
        </w:trPr>
        <w:tc>
          <w:tcPr>
            <w:tcW w:w="1984" w:type="dxa"/>
            <w:tcBorders>
              <w:top w:val="single" w:sz="12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0B82A11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lastRenderedPageBreak/>
              <w:t>543/2011</w:t>
            </w:r>
          </w:p>
        </w:tc>
        <w:tc>
          <w:tcPr>
            <w:tcW w:w="7654" w:type="dxa"/>
            <w:tcBorders>
              <w:top w:val="single" w:sz="12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74329BCC" w14:textId="2AC74524" w:rsidR="00C950E8" w:rsidRPr="000A36CD" w:rsidRDefault="00C950E8" w:rsidP="00BA220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č. 543/2011 ze dne 7. června 2011, kterým se stanoví prováděcí pravidla k nařízení Rady (ES) č. 1234/2007 pro odvětví ovoce a</w:t>
            </w:r>
            <w:r w:rsidR="00BA2206">
              <w:rPr>
                <w:rFonts w:eastAsia="Times New Roman" w:cs="Times New Roman"/>
                <w:sz w:val="18"/>
                <w:szCs w:val="18"/>
                <w:lang w:eastAsia="cs-CZ"/>
              </w:rPr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zeleniny a odvětví výrobků z ovoce a zeleniny, v platném znění</w:t>
            </w:r>
          </w:p>
        </w:tc>
      </w:tr>
      <w:tr w:rsidR="00C950E8" w:rsidRPr="000A36CD" w14:paraId="77A65EB4" w14:textId="77777777" w:rsidTr="008445A2">
        <w:trPr>
          <w:trHeight w:val="51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</w:tcPr>
          <w:p w14:paraId="2FCBFFEA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1407/2013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</w:tcPr>
          <w:p w14:paraId="40257280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(EU) č. 1407/2013 ze dne 18. prosince 2013, o použití článků 107 a 108 Smlouvy o fungování Evropské unie na podporu de minimis</w:t>
            </w:r>
          </w:p>
        </w:tc>
      </w:tr>
      <w:tr w:rsidR="00C950E8" w:rsidRPr="000A36CD" w14:paraId="275C5A2D" w14:textId="77777777" w:rsidTr="00D62105">
        <w:trPr>
          <w:trHeight w:hRule="exact" w:val="2324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48C2729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215/2014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4FC72ED4" w14:textId="2791E98E" w:rsidR="00C950E8" w:rsidRPr="000A36CD" w:rsidRDefault="00C950E8" w:rsidP="00D2739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č. 215/2014 ze dne 7. března 2014, kterým se stanoví prováděcí pravidla k nařízení Evropského parlamentu a Rady (EU) č. 1303/2013 o společných ustanoveních o Evropském fondu pro regionální rozvoj, Evropském sociálním fondu, Fondu soudržnosti, Evropském zemědělském fondu pro rozvoj venkova a Evropském námořním a rybářském fondu, o obecných ustanoveních o Evropském fondu pro regionální rozvoj, Evropském sociálním fondu, Fondu soudržnosti a Evropském námořním a rybářském fondu, pokud jde o</w:t>
            </w:r>
            <w:r w:rsidR="00D27398">
              <w:rPr>
                <w:rFonts w:eastAsia="Times New Roman" w:cs="Times New Roman"/>
                <w:sz w:val="18"/>
                <w:szCs w:val="18"/>
                <w:lang w:eastAsia="cs-CZ"/>
              </w:rPr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metodiky podpory opatření v souvislosti se změ</w:t>
            </w:r>
            <w:r w:rsidR="00D27398">
              <w:rPr>
                <w:rFonts w:eastAsia="Times New Roman" w:cs="Times New Roman"/>
                <w:sz w:val="18"/>
                <w:szCs w:val="18"/>
                <w:lang w:eastAsia="cs-CZ"/>
              </w:rPr>
              <w:t>nou klimatu, určování milníků a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cílů ve výkonnostním rámci a nomenklaturu kategorií zásahů pro evropské strukturální a investiční fondy, v platném znění</w:t>
            </w:r>
          </w:p>
        </w:tc>
      </w:tr>
      <w:tr w:rsidR="00C950E8" w:rsidRPr="000A36CD" w14:paraId="5BF13A46" w14:textId="77777777" w:rsidTr="00A71F47">
        <w:trPr>
          <w:trHeight w:hRule="exact" w:val="2721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CFC3E0D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288/2014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13E53A10" w14:textId="63D584CC" w:rsidR="00C950E8" w:rsidRPr="000A36CD" w:rsidRDefault="00C950E8" w:rsidP="00D2739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č. 288/2014 ze dne 25. února 2014, kterým se stanovují pravidla podle nařízení Evropského parlamentu a Rady (EU) č. 1303/2013 o společných ustanoveních o Evropském fondu pro regionální rozvoj, Evropském sociálním fondu, Fondu soudržnosti, Evropském zemědělském fondu pro rozvoj venkova a Evropském námořním a rybářském fondu, o obecných ustanoveních o</w:t>
            </w:r>
            <w:r w:rsidR="00D27398">
              <w:rPr>
                <w:rFonts w:eastAsia="Times New Roman" w:cs="Times New Roman"/>
                <w:sz w:val="18"/>
                <w:szCs w:val="18"/>
                <w:lang w:eastAsia="cs-CZ"/>
              </w:rPr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Evropském fondu pro regionální rozvoj, Evropském sociálním fondu, Fondu soudržnosti a Evropském námořním a rybářském fondu, pokud jde o vzor pro operační programy v rámci cíle Investice pro růst a zaměstnanost, a podle nařízení Evropského parlamentu a Rady (EU) č. 1299/2013 o zvláštních ustanoveních týkajících se podpory z Evropského fondu pro regionální rozvoj pro cíl Evropská územní spolupráce, pokud jde o vzor pro programy spolupráce v rámci cíle Evropská územní spolupráce</w:t>
            </w:r>
          </w:p>
        </w:tc>
      </w:tr>
      <w:tr w:rsidR="00C950E8" w:rsidRPr="000A36CD" w14:paraId="45518C99" w14:textId="77777777" w:rsidTr="00A71F47">
        <w:trPr>
          <w:trHeight w:hRule="exact" w:val="1644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0556DB0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480/2014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785DE61B" w14:textId="2F123630" w:rsidR="00C950E8" w:rsidRPr="000A36CD" w:rsidRDefault="00C950E8" w:rsidP="00D2739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č. 480/2014 ze dne 3. března 2014, kterým se doplňuje nařízení Evropského parlamentu a Rady (EU) č. 1303/2013 o</w:t>
            </w:r>
            <w:r w:rsidR="00D27398">
              <w:rPr>
                <w:rFonts w:eastAsia="Times New Roman" w:cs="Times New Roman"/>
                <w:sz w:val="18"/>
                <w:szCs w:val="18"/>
                <w:lang w:eastAsia="cs-CZ"/>
              </w:rPr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společných ustanoveních o Evropském fondu pro regionální rozvoj, Evropském sociálním fondu, Fondu soudržnosti, Evropském zemědělském fondu pro rozvoj venkova a Evropském námořním a rybářském fondu a o obecných ustanoveních o Evropském fondu pro regionální rozvoj, Evropském sociálním fondu, Fondu soudržnosti a Evropském námořním a rybářském fondu, v platném znění</w:t>
            </w:r>
          </w:p>
        </w:tc>
      </w:tr>
      <w:tr w:rsidR="00C950E8" w:rsidRPr="000A36CD" w14:paraId="3734815D" w14:textId="77777777" w:rsidTr="00A71F47">
        <w:trPr>
          <w:trHeight w:hRule="exact" w:val="1191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648BADE9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639/2014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5D9BA5CD" w14:textId="76755971" w:rsidR="00C950E8" w:rsidRPr="000A36CD" w:rsidRDefault="00C950E8" w:rsidP="00D2739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č. 639/2014 ze dne 11. března 2014, kterým se doplňuje nařízení Evropského parlamentu a Rady (EU) č. 1307/2013, kterým se stanoví pravidla pro přímé platby zemědělcům v režimech podpory v</w:t>
            </w:r>
            <w:r w:rsidR="00D27398">
              <w:rPr>
                <w:rFonts w:eastAsia="Times New Roman" w:cs="Times New Roman"/>
                <w:sz w:val="18"/>
                <w:szCs w:val="18"/>
                <w:lang w:eastAsia="cs-CZ"/>
              </w:rPr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rámci společné zemědělské politiky, a kterým se mění příloha X uvedeného nařízení, v platném znění</w:t>
            </w:r>
          </w:p>
        </w:tc>
      </w:tr>
      <w:tr w:rsidR="00C950E8" w:rsidRPr="000A36CD" w14:paraId="15FA26F8" w14:textId="77777777" w:rsidTr="00A71F47">
        <w:trPr>
          <w:trHeight w:val="1191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453A918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640/2014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488AF58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č. 640/2014 ze dne 11. března 2014, kterým se doplňuje nařízení Evropského parlamentu a Rady (EU) č. 1306/2013, pokud jde o integrovaný administrativní a kontrolní systém a o podmínky pro zamítnutí nebo odnětí plateb a správní sankce uplatňované na přímé platby, podporu na rozvoj venkova a podmíněnost, v platném znění</w:t>
            </w:r>
          </w:p>
        </w:tc>
      </w:tr>
      <w:tr w:rsidR="00C950E8" w:rsidRPr="000A36CD" w14:paraId="3665A73F" w14:textId="77777777" w:rsidTr="00A71F47">
        <w:trPr>
          <w:trHeight w:hRule="exact" w:val="102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8B5B34A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641/2014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DABE464" w14:textId="42F1B2BB" w:rsidR="00C950E8" w:rsidRPr="000A36CD" w:rsidRDefault="00C950E8" w:rsidP="00D2739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č. 641/2014 ze dne 16. června 2014, kterým se stanoví prováděcí pravidla k nařízení Evropského parlamentu a Rady (EU) č.</w:t>
            </w:r>
            <w:r w:rsidR="00D27398">
              <w:rPr>
                <w:rFonts w:eastAsia="Times New Roman" w:cs="Times New Roman"/>
                <w:sz w:val="18"/>
                <w:szCs w:val="18"/>
                <w:lang w:eastAsia="cs-CZ"/>
              </w:rPr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1307/2013, kterým se stanoví pravidla pro přímé platby zemědělcům v režimech podpory v rámci společné zemědělské politiky, v platném znění</w:t>
            </w:r>
          </w:p>
        </w:tc>
      </w:tr>
      <w:tr w:rsidR="00C950E8" w:rsidRPr="000A36CD" w14:paraId="17EBEEAF" w14:textId="77777777" w:rsidTr="00A71F47">
        <w:trPr>
          <w:trHeight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4CDEA55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651/2014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1AA3C5E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(EU) ze dne 17. června 2014, kterým se v souladu s články 107 a 108 Smlouvy prohlašují určité kategorie podpory za slučitelné s vnitřním trhem, v platném znění</w:t>
            </w:r>
          </w:p>
        </w:tc>
      </w:tr>
      <w:tr w:rsidR="00C950E8" w:rsidRPr="000A36CD" w14:paraId="08C9F0D5" w14:textId="77777777" w:rsidTr="00D62105">
        <w:trPr>
          <w:trHeight w:hRule="exact" w:val="964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130792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702/2014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4BA4B53E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(EU) ze dne 25. června 2014, kterým se v souladu s články 107 a 108 Smlouvy prohlašují určité kategorie podpory v odvětvích zemědělství a lesnictví a ve venkovských oblastech za slučitelné s vnitřním trhem, v platném znění</w:t>
            </w:r>
          </w:p>
        </w:tc>
      </w:tr>
      <w:tr w:rsidR="00C950E8" w:rsidRPr="000A36CD" w14:paraId="1D924D71" w14:textId="77777777" w:rsidTr="00D62105">
        <w:trPr>
          <w:trHeight w:val="1191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628BEAC" w14:textId="0DA369BA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807/2014</w:t>
            </w:r>
          </w:p>
        </w:tc>
        <w:tc>
          <w:tcPr>
            <w:tcW w:w="7654" w:type="dxa"/>
            <w:tcBorders>
              <w:top w:val="single" w:sz="4" w:space="0" w:color="9AB7AD"/>
              <w:left w:val="single" w:sz="4" w:space="0" w:color="9AB7AD"/>
              <w:bottom w:val="single" w:sz="12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427952B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ze dne 11. března 2014, kterým se doplňují některá ustanovení nařízení Evropského parlamentu a Rady (EU) č. 1305/2013 o podpoře pro rozvoj venkova z Evropského zemědělského fondu pro rozvoj venkova (EZFRV) a kterým se zavádějí přechodná ustanovení, v platném znění</w:t>
            </w:r>
          </w:p>
        </w:tc>
      </w:tr>
      <w:tr w:rsidR="00C950E8" w:rsidRPr="000A36CD" w14:paraId="669DD5F5" w14:textId="77777777" w:rsidTr="00D62105">
        <w:trPr>
          <w:trHeight w:hRule="exact" w:val="964"/>
        </w:trPr>
        <w:tc>
          <w:tcPr>
            <w:tcW w:w="1984" w:type="dxa"/>
            <w:tcBorders>
              <w:top w:val="single" w:sz="12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0B1B215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lastRenderedPageBreak/>
              <w:t>808/2014</w:t>
            </w:r>
          </w:p>
        </w:tc>
        <w:tc>
          <w:tcPr>
            <w:tcW w:w="7654" w:type="dxa"/>
            <w:tcBorders>
              <w:top w:val="single" w:sz="12" w:space="0" w:color="9AB7AD"/>
              <w:left w:val="single" w:sz="4" w:space="0" w:color="9AB7AD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0C0994CB" w14:textId="24D3B720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ze dne 17. července 2014, kterým se stanoví prováděcí pravidla k nařízení Evropského parlam</w:t>
            </w:r>
            <w:r w:rsidR="00D27398">
              <w:rPr>
                <w:rFonts w:eastAsia="Times New Roman" w:cs="Times New Roman"/>
                <w:sz w:val="18"/>
                <w:szCs w:val="18"/>
                <w:lang w:eastAsia="cs-CZ"/>
              </w:rPr>
              <w:t>entu a Rady (EU) č. 1305/2013 o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podpoře pro rozvoj venkova z Evropského zemědělského fondu pro rozvoj venkova (EZFRV), v platném znění</w:t>
            </w:r>
          </w:p>
        </w:tc>
      </w:tr>
      <w:tr w:rsidR="00C950E8" w:rsidRPr="000A36CD" w14:paraId="5CFEBFD3" w14:textId="77777777" w:rsidTr="00D62105">
        <w:trPr>
          <w:trHeight w:val="102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0260A45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809/2014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5E64D2FB" w14:textId="58274A04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č. 809/2014 ze dne 17. července 2014, kterým se stanoví prováděcí pravidla k nařízení Evrop</w:t>
            </w:r>
            <w:r w:rsidR="0004583F">
              <w:rPr>
                <w:rFonts w:eastAsia="Times New Roman" w:cs="Times New Roman"/>
                <w:sz w:val="18"/>
                <w:szCs w:val="18"/>
                <w:lang w:eastAsia="cs-CZ"/>
              </w:rPr>
              <w:t>ského parlamentu a Rady (EU) č.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1306/2013, pokud jde o integrovaný administrativní a kontrolní systém, opatření pro rozvoj venkova a podmíněnost, v platném znění</w:t>
            </w:r>
          </w:p>
        </w:tc>
      </w:tr>
      <w:tr w:rsidR="00C950E8" w:rsidRPr="000A36CD" w14:paraId="5920AD79" w14:textId="77777777" w:rsidTr="00A71F47">
        <w:trPr>
          <w:trHeight w:hRule="exact" w:val="141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411D6EC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821/2014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B6EEA56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ze dne 28. července 2014, kterým se stanoví pravidla pro uplatňování nařízení (EU) č. 1303/2013 Evropského parlamentu a Rady, pokud jde o podrobná ujednání pro převod a správu příspěvků z programu, podávání zpráv o finančních nástrojích, technické vlastnosti informačních a komunikačních opatření k operacím a systém pro zaznamenávání a uchovávání údajů, v platném znění</w:t>
            </w:r>
          </w:p>
        </w:tc>
      </w:tr>
      <w:tr w:rsidR="00C950E8" w:rsidRPr="000A36CD" w14:paraId="1C5ABF5D" w14:textId="77777777" w:rsidTr="00A71F47">
        <w:trPr>
          <w:trHeight w:hRule="exact"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5ABD8B1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834/2014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3CA4E10F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ze dne 22. července 2014, kterým se stanoví prováděcí pravidla pro uplatňování společného rámce pro sledování a hodnocení společné zemědělské politiky</w:t>
            </w:r>
          </w:p>
        </w:tc>
      </w:tr>
      <w:tr w:rsidR="00C950E8" w:rsidRPr="000A36CD" w14:paraId="01235D01" w14:textId="77777777" w:rsidTr="00A71F47">
        <w:trPr>
          <w:trHeight w:hRule="exact"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606C0E20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906/2014 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C66DC6F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č. 906/2014 ze dne 11. března 2014, kterým se doplňuje nařízení Evropského parlamentu a Rady (EU) č. 1306/2013, pokud jde o výdaje na veřejnou intervenci</w:t>
            </w:r>
          </w:p>
        </w:tc>
      </w:tr>
      <w:tr w:rsidR="00C950E8" w:rsidRPr="000A36CD" w14:paraId="6C7271AB" w14:textId="77777777" w:rsidTr="00A71F47">
        <w:trPr>
          <w:trHeight w:val="102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4B3983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907/2014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38E2B625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č. 907/2014 ze dne 11. března 2014, kterým se doplňuje nařízení Evropského parlamentu a Rady (EU) č. 1306/2013, pokud jde o platební agentury a další subjekty, finanční řízení, schválení účetní závěrky, jistoty a použití eura, v platném znění</w:t>
            </w:r>
          </w:p>
        </w:tc>
      </w:tr>
      <w:tr w:rsidR="00C950E8" w:rsidRPr="000A36CD" w14:paraId="78474C4C" w14:textId="77777777" w:rsidTr="00A71F47">
        <w:trPr>
          <w:trHeight w:val="1191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D7FB13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908/2014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6BE942D" w14:textId="76C2CCCF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č.908/2014 ze dne 6. července 2014, kterým se stanoví pravidla pro uplatňování nařízení Evrop</w:t>
            </w:r>
            <w:r w:rsidR="0004583F">
              <w:rPr>
                <w:rFonts w:eastAsia="Times New Roman" w:cs="Times New Roman"/>
                <w:sz w:val="18"/>
                <w:szCs w:val="18"/>
                <w:lang w:eastAsia="cs-CZ"/>
              </w:rPr>
              <w:t>ského parlamentu a Rady (EU) č.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1306/2013, pokud jde o platební agentury a další subjekty, finanční řízení, schvalování účetní závěrky, pravidla pro kontroly, jistoty a transparentnost, v platném znění</w:t>
            </w:r>
          </w:p>
        </w:tc>
      </w:tr>
      <w:tr w:rsidR="00C950E8" w:rsidRPr="000A36CD" w14:paraId="6FFADD4A" w14:textId="77777777" w:rsidTr="00A71F47">
        <w:trPr>
          <w:trHeight w:val="1191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62470A86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1011/2014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5A6BADE4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ze dne 22. září 2014, kterým se stanoví prováděcí pravidla k nařízení Evropského parlamentu a Rady (EU) č. 1303/2013, pokud jde o vzory pro předkládání určitých informací Komisi, a podrobná pravidla týkající se výměny informací mezi příjemci a řídicími orgány, certifikačními orgány, auditními orgány a zprostředkujícími subjekty, v platném znění</w:t>
            </w:r>
          </w:p>
        </w:tc>
      </w:tr>
      <w:tr w:rsidR="00C950E8" w:rsidRPr="000A36CD" w14:paraId="2AB776CC" w14:textId="77777777" w:rsidTr="00A71F47">
        <w:trPr>
          <w:trHeight w:val="739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06085B72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1378/2014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09A8C5C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ze dne 17. října 2014, kterým se mění příloha I nařízení Evropského parlamentu a Rady (EU) č. 1305/2013 a přílohy II a III nařízení Evropského parlamentu a Rady (EU) č. 1307/2013</w:t>
            </w:r>
          </w:p>
        </w:tc>
      </w:tr>
      <w:tr w:rsidR="00C950E8" w:rsidRPr="000A36CD" w14:paraId="7C7DB48A" w14:textId="77777777" w:rsidTr="00A71F47">
        <w:trPr>
          <w:trHeight w:val="964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B554959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2015/851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71EBC1FB" w14:textId="2A12FC58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2015/851 ze dne 27. března 2015, kterým se mění přílohy II, III, a VI nařízení Evrop</w:t>
            </w:r>
            <w:r w:rsidR="0004583F">
              <w:rPr>
                <w:rFonts w:eastAsia="Times New Roman" w:cs="Times New Roman"/>
                <w:sz w:val="18"/>
                <w:szCs w:val="18"/>
                <w:lang w:eastAsia="cs-CZ"/>
              </w:rPr>
              <w:t>ského parlamentu a Rady (EU) č.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1307/2013, kterým se stanoví pravidla pro přímé platby zemědělcům v režimech podpory v rámci společné zemědělské politiky</w:t>
            </w:r>
          </w:p>
        </w:tc>
      </w:tr>
      <w:tr w:rsidR="00C950E8" w:rsidRPr="000A36CD" w14:paraId="2EE1118E" w14:textId="77777777" w:rsidTr="00A71F47">
        <w:trPr>
          <w:trHeight w:val="739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7D8403CC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2015/1366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4C929814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2015/1366 ze dne 11. května 2015, kterým se doplňuje nařízení Evropského parlamentu a Rady (EU) č. 1308/2013, pokud jde o podporu v odvětví včelařství</w:t>
            </w:r>
          </w:p>
        </w:tc>
      </w:tr>
      <w:tr w:rsidR="00C950E8" w:rsidRPr="000A36CD" w14:paraId="06FA8A59" w14:textId="77777777" w:rsidTr="00A71F47">
        <w:trPr>
          <w:trHeight w:val="739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0B6B49B5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2015/1368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2DF7656B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2015/1368 ze dne 6. srpna 2015, kterým se stanoví prováděcí pravidla k nařízení Evropského parlamentu a Rady (EU) č. 1308/2013, pokud jde o podporu v odvětví včelařství</w:t>
            </w:r>
          </w:p>
        </w:tc>
      </w:tr>
      <w:tr w:rsidR="00C950E8" w:rsidRPr="000A36CD" w14:paraId="673724CF" w14:textId="77777777" w:rsidTr="00A71F47">
        <w:trPr>
          <w:trHeight w:val="102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49A2EF4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2015/1829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3A083071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 přenesené pravomoci (EU) 2015/1829 ze dne 23. dubna 2015, kterým se doplňuje nařízení Evropského parlamentu a Rady (EU) č. 1144/2014 o informačních a propagačních opatřeních na podporu zemědělských produktů na vnitřním trhu a ve třetích zemích</w:t>
            </w:r>
          </w:p>
        </w:tc>
      </w:tr>
      <w:tr w:rsidR="00C950E8" w:rsidRPr="000A36CD" w14:paraId="1EBB81B7" w14:textId="77777777" w:rsidTr="00D62105">
        <w:trPr>
          <w:trHeight w:val="1020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498BF729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2015/1831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1995B132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2015/1831 ze dne 7. října 2015, kterým se stanoví pravidla pro uplatňování nařízení Evropského parlamentu a Rady (EU) č. 1144/2014 o informačních a propagačních opatřeních na podporu zemědělských produktů na vnitřním trhu a ve třetích zemích</w:t>
            </w:r>
          </w:p>
        </w:tc>
      </w:tr>
      <w:tr w:rsidR="00C950E8" w:rsidRPr="000A36CD" w14:paraId="032BAD1F" w14:textId="77777777" w:rsidTr="00D62105">
        <w:trPr>
          <w:trHeight w:val="737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A6C05F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2016/1238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12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3D2D0528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 přenesené pravomoci (EU) 2016/1238 ze dne 18. května 2016, kterým se doplňuje nařízení Evropského parlamentu a Rady (EU) č. 1308/2013, pokud jde o veřejnou intervenci a podporu soukromého skladování, v platném znění</w:t>
            </w:r>
          </w:p>
        </w:tc>
      </w:tr>
      <w:tr w:rsidR="00C950E8" w:rsidRPr="000A36CD" w14:paraId="348E8399" w14:textId="77777777" w:rsidTr="00D62105">
        <w:trPr>
          <w:trHeight w:hRule="exact" w:val="737"/>
        </w:trPr>
        <w:tc>
          <w:tcPr>
            <w:tcW w:w="1984" w:type="dxa"/>
            <w:tcBorders>
              <w:top w:val="single" w:sz="12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3D9D2CB8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lastRenderedPageBreak/>
              <w:t>2016/1240</w:t>
            </w:r>
          </w:p>
        </w:tc>
        <w:tc>
          <w:tcPr>
            <w:tcW w:w="7654" w:type="dxa"/>
            <w:tcBorders>
              <w:top w:val="single" w:sz="12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51C95A00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2016/1240 ze dne 18. května, kterým se stanoví prováděcí pravidla k nařízení Evropského parlamentu a Rady (EU) č. 1308/2013, pokud jde o veřejnou intervenci a podporu soukromého skladování, v platném znění</w:t>
            </w:r>
          </w:p>
        </w:tc>
      </w:tr>
      <w:tr w:rsidR="00C950E8" w:rsidRPr="000A36CD" w14:paraId="25A0787F" w14:textId="77777777" w:rsidTr="00D62105">
        <w:trPr>
          <w:trHeight w:hRule="exact" w:val="964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5A5B5700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2017/39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7D2593B5" w14:textId="749714DE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2017/39 ze dne 3. listopadu 2016, kterým se stanoví pravidla pro uplatňování nařízení Evrop</w:t>
            </w:r>
            <w:r w:rsidR="007B03DA">
              <w:rPr>
                <w:rFonts w:eastAsia="Times New Roman" w:cs="Times New Roman"/>
                <w:sz w:val="18"/>
                <w:szCs w:val="18"/>
                <w:lang w:eastAsia="cs-CZ"/>
              </w:rPr>
              <w:t>ského parlamentu a Rady (EU) č.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1308/2013, pokud jde o podporu Unie na dodávky ovoce </w:t>
            </w:r>
            <w:r w:rsidR="007B03DA">
              <w:rPr>
                <w:rFonts w:eastAsia="Times New Roman" w:cs="Times New Roman"/>
                <w:sz w:val="18"/>
                <w:szCs w:val="18"/>
                <w:lang w:eastAsia="cs-CZ"/>
              </w:rPr>
              <w:t>a zeleniny, banánů a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mléka do vzdělávacích zařízení</w:t>
            </w:r>
          </w:p>
        </w:tc>
      </w:tr>
      <w:tr w:rsidR="00C950E8" w:rsidRPr="000A36CD" w14:paraId="13B2A309" w14:textId="77777777" w:rsidTr="00A71F47">
        <w:trPr>
          <w:trHeight w:hRule="exact" w:val="1191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  <w:hideMark/>
          </w:tcPr>
          <w:p w14:paraId="183B6FCA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2017/40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  <w:hideMark/>
          </w:tcPr>
          <w:p w14:paraId="3B3C4F15" w14:textId="23D3DFF3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 přenesené pravomoci (EU) 2017/40 ze dne 3. listopadu 2016, kterým se doplňuje nařízení Evropského parlamentu a Rady (EU) č. 1308/2013, pokud jde o podporu Unie na dodávky ovoce a zeleniny, banánů a mléka do vzdělávacích zařízení, a mění nařízení Komis</w:t>
            </w:r>
            <w:r w:rsidR="007B03DA">
              <w:rPr>
                <w:rFonts w:eastAsia="Times New Roman" w:cs="Times New Roman"/>
                <w:sz w:val="18"/>
                <w:szCs w:val="18"/>
                <w:lang w:eastAsia="cs-CZ"/>
              </w:rPr>
              <w:t>e v přenesené pravomoci (EU) č.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907/2014</w:t>
            </w:r>
          </w:p>
        </w:tc>
      </w:tr>
      <w:tr w:rsidR="00C950E8" w:rsidRPr="000A36CD" w14:paraId="6597EE2C" w14:textId="77777777" w:rsidTr="00A71F47">
        <w:trPr>
          <w:trHeight w:hRule="exact" w:val="1474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4" w:space="0" w:color="9AB7AD"/>
              <w:right w:val="single" w:sz="4" w:space="0" w:color="9AB7AD"/>
            </w:tcBorders>
            <w:shd w:val="clear" w:color="auto" w:fill="auto"/>
            <w:vAlign w:val="center"/>
          </w:tcPr>
          <w:p w14:paraId="472551E8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2017/891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4" w:space="0" w:color="9AB7AD"/>
              <w:right w:val="single" w:sz="12" w:space="0" w:color="9AB7AD"/>
            </w:tcBorders>
            <w:shd w:val="clear" w:color="auto" w:fill="auto"/>
            <w:vAlign w:val="center"/>
          </w:tcPr>
          <w:p w14:paraId="7DC40F9D" w14:textId="59420E08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Komise v přenesené pravomoci (EU) 2017/891 ze dne 13. března 2017, kterým se doplňuje nařízení Evropského parlamentu a Rady (EU) č.</w:t>
            </w:r>
            <w:r w:rsidRPr="000A36CD"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1308/2013, pokud jde o odvětví ovoce a zeleniny a odvětv</w:t>
            </w:r>
            <w:r w:rsidR="007B03DA">
              <w:rPr>
                <w:rFonts w:eastAsia="Times New Roman" w:cs="Times New Roman"/>
                <w:sz w:val="18"/>
                <w:szCs w:val="18"/>
                <w:lang w:eastAsia="cs-CZ"/>
              </w:rPr>
              <w:t>í výrobků z ovoce a zeleniny, a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doplňuje nařízení Evropského parlamentu a Rady (EU) č. 1306/2013, pokud jde o sankce uplatňované v uvedených odvětvích, a kterým se mění prováděcí nařízení Komise (EU) č. 543/2011, v platném znění</w:t>
            </w:r>
          </w:p>
        </w:tc>
      </w:tr>
      <w:tr w:rsidR="00C950E8" w:rsidRPr="000A36CD" w14:paraId="737A29ED" w14:textId="77777777" w:rsidTr="00A71F47">
        <w:trPr>
          <w:trHeight w:val="964"/>
        </w:trPr>
        <w:tc>
          <w:tcPr>
            <w:tcW w:w="1984" w:type="dxa"/>
            <w:tcBorders>
              <w:top w:val="single" w:sz="4" w:space="0" w:color="9AB7AD"/>
              <w:left w:val="single" w:sz="12" w:space="0" w:color="9AB7AD"/>
              <w:bottom w:val="single" w:sz="12" w:space="0" w:color="9AB7AD"/>
              <w:right w:val="single" w:sz="4" w:space="0" w:color="9AB7AD"/>
            </w:tcBorders>
            <w:shd w:val="clear" w:color="auto" w:fill="auto"/>
            <w:vAlign w:val="center"/>
          </w:tcPr>
          <w:p w14:paraId="1098FCCE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2017/892</w:t>
            </w:r>
          </w:p>
        </w:tc>
        <w:tc>
          <w:tcPr>
            <w:tcW w:w="7654" w:type="dxa"/>
            <w:tcBorders>
              <w:top w:val="single" w:sz="4" w:space="0" w:color="9AB7AD"/>
              <w:left w:val="nil"/>
              <w:bottom w:val="single" w:sz="12" w:space="0" w:color="9AB7AD"/>
              <w:right w:val="single" w:sz="12" w:space="0" w:color="9AB7AD"/>
            </w:tcBorders>
            <w:shd w:val="clear" w:color="auto" w:fill="auto"/>
            <w:vAlign w:val="center"/>
          </w:tcPr>
          <w:p w14:paraId="5827371D" w14:textId="3E466D76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Prováděcí nařízení Komise (EU) 2017/892 ze dne 13. března 2017, kterým se stanoví prováděcí pravidla k nařízení Evropského parlamentu a Rady (EU) č.</w:t>
            </w:r>
            <w:r w:rsidRPr="000A36CD">
              <w:t>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1308/2013, pokud jde o odvětví ovoce a zeleniny a </w:t>
            </w:r>
            <w:r w:rsidR="008A0A76">
              <w:rPr>
                <w:rFonts w:eastAsia="Times New Roman" w:cs="Times New Roman"/>
                <w:sz w:val="18"/>
                <w:szCs w:val="18"/>
                <w:lang w:eastAsia="cs-CZ"/>
              </w:rPr>
              <w:t>odvětví výrobků z ovoce a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zeleniny, v platném znění</w:t>
            </w:r>
          </w:p>
        </w:tc>
      </w:tr>
    </w:tbl>
    <w:p w14:paraId="30A7537F" w14:textId="77777777" w:rsidR="00C950E8" w:rsidRPr="000A36CD" w:rsidRDefault="00C950E8" w:rsidP="00A71F47">
      <w:pPr>
        <w:pStyle w:val="Bezmezer"/>
      </w:pPr>
    </w:p>
    <w:p w14:paraId="1E3B0648" w14:textId="77777777" w:rsidR="00C950E8" w:rsidRPr="000A36CD" w:rsidRDefault="00C950E8" w:rsidP="00A71F47">
      <w:pPr>
        <w:pStyle w:val="Nadpis5"/>
        <w:rPr>
          <w:rFonts w:ascii="Calibri" w:hAnsi="Calibri"/>
          <w:sz w:val="18"/>
          <w:szCs w:val="18"/>
        </w:rPr>
      </w:pPr>
      <w:r w:rsidRPr="000A36CD">
        <w:t>Nařízení Evropského parlamentu a Rady, Nařízení Rady</w:t>
      </w:r>
    </w:p>
    <w:tbl>
      <w:tblPr>
        <w:tblW w:w="9638" w:type="dxa"/>
        <w:tblInd w:w="-15" w:type="dxa"/>
        <w:tblBorders>
          <w:top w:val="single" w:sz="12" w:space="0" w:color="9AB7AD"/>
          <w:left w:val="single" w:sz="12" w:space="0" w:color="9AB7AD"/>
          <w:bottom w:val="single" w:sz="12" w:space="0" w:color="9AB7AD"/>
          <w:right w:val="single" w:sz="12" w:space="0" w:color="9AB7AD"/>
          <w:insideH w:val="single" w:sz="4" w:space="0" w:color="9AB7AD"/>
          <w:insideV w:val="single" w:sz="4" w:space="0" w:color="9AB7A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7654"/>
      </w:tblGrid>
      <w:tr w:rsidR="00C950E8" w:rsidRPr="000A36CD" w14:paraId="33AA712F" w14:textId="77777777" w:rsidTr="00BF06EB">
        <w:trPr>
          <w:trHeight w:val="737"/>
        </w:trPr>
        <w:tc>
          <w:tcPr>
            <w:tcW w:w="1984" w:type="dxa"/>
            <w:shd w:val="clear" w:color="auto" w:fill="auto"/>
            <w:vAlign w:val="center"/>
            <w:hideMark/>
          </w:tcPr>
          <w:p w14:paraId="596CB526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3/2008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3A6E471A" w14:textId="62C402D0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Nařízení Rady (ES) č. 3/2008 ze dne 17. prosince 2007, o informačních a propagačních opatřeních na podporu zemědělských produktů na vnitřním </w:t>
            </w:r>
            <w:r w:rsidR="00190B0F">
              <w:rPr>
                <w:rFonts w:eastAsia="Times New Roman" w:cs="Times New Roman"/>
                <w:sz w:val="18"/>
                <w:szCs w:val="18"/>
                <w:lang w:eastAsia="cs-CZ"/>
              </w:rPr>
              <w:t>trhu a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ve třetích zemích, v platném znění</w:t>
            </w:r>
          </w:p>
        </w:tc>
      </w:tr>
      <w:tr w:rsidR="00C950E8" w:rsidRPr="000A36CD" w14:paraId="29D9031A" w14:textId="77777777" w:rsidTr="00A71F47">
        <w:trPr>
          <w:trHeight w:val="1644"/>
        </w:trPr>
        <w:tc>
          <w:tcPr>
            <w:tcW w:w="1984" w:type="dxa"/>
            <w:shd w:val="clear" w:color="auto" w:fill="auto"/>
            <w:vAlign w:val="center"/>
            <w:hideMark/>
          </w:tcPr>
          <w:p w14:paraId="2CC4EF84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1303/2013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1A2573D2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Evropského parlamentu a Rady (EU) č. 1303/2013 ze dne 17. prosince 2013 o společných ustanoveních o Evropském fondu pro regionální rozvoj, Evropském sociálním fondu, Fondu soudržnosti, Evropském zemědělském fondu pro rozvoj venkova a Evropském námořním a rybářském fondu, o obecných ustanoveních o Evropském fondu pro regionální rozvoj, Evropském sociálním fondu, Fondu soudržnosti a Evropském námořním a rybářském fondu a o zrušení nařízení Rady (ES) č. 1083/2006, v platném znění</w:t>
            </w:r>
          </w:p>
        </w:tc>
      </w:tr>
      <w:tr w:rsidR="00C950E8" w:rsidRPr="000A36CD" w14:paraId="3B9B65A2" w14:textId="77777777" w:rsidTr="00A71F47">
        <w:trPr>
          <w:trHeight w:hRule="exact" w:val="737"/>
        </w:trPr>
        <w:tc>
          <w:tcPr>
            <w:tcW w:w="1984" w:type="dxa"/>
            <w:shd w:val="clear" w:color="auto" w:fill="auto"/>
            <w:vAlign w:val="center"/>
            <w:hideMark/>
          </w:tcPr>
          <w:p w14:paraId="0558BEB0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1305/2013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389808EE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Evropského parlamentu a Rady (EU) č. 1305/2013 ze dne 17. prosince 2013 o podpoře pro rozvoj venkova z Evropského zemědělského fondu pro rozvoj venkova (EZFRV) a o zrušení nařízení Rady (ES) č. 1698/2005, v platném znění</w:t>
            </w:r>
          </w:p>
        </w:tc>
      </w:tr>
      <w:tr w:rsidR="00C950E8" w:rsidRPr="000A36CD" w14:paraId="26C19F0F" w14:textId="77777777" w:rsidTr="00A71F47">
        <w:trPr>
          <w:trHeight w:hRule="exact" w:val="964"/>
        </w:trPr>
        <w:tc>
          <w:tcPr>
            <w:tcW w:w="1984" w:type="dxa"/>
            <w:shd w:val="clear" w:color="auto" w:fill="auto"/>
            <w:vAlign w:val="center"/>
            <w:hideMark/>
          </w:tcPr>
          <w:p w14:paraId="5396C327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1306/2013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59C99E10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Evropského parlamentu a Rady (EU) č. 1306/2013 ze dne 17. prosince 2013 o financování, řízení a sledování společné zemědělské politiky a o zrušení nařízení Rady (EHS) č. 352/78, (ES) č. 165/94, (ES) č. 2799/98, (ES) č. 814/2000, (ES) č. 1290/2005 a (ES) č. 485/2008, v platném znění</w:t>
            </w:r>
          </w:p>
        </w:tc>
      </w:tr>
      <w:tr w:rsidR="00C950E8" w:rsidRPr="000A36CD" w14:paraId="1BC95E19" w14:textId="77777777" w:rsidTr="00A71F47">
        <w:trPr>
          <w:trHeight w:hRule="exact" w:val="964"/>
        </w:trPr>
        <w:tc>
          <w:tcPr>
            <w:tcW w:w="1984" w:type="dxa"/>
            <w:shd w:val="clear" w:color="auto" w:fill="auto"/>
            <w:vAlign w:val="center"/>
            <w:hideMark/>
          </w:tcPr>
          <w:p w14:paraId="6CFFD4B8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1307/2013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2D90819E" w14:textId="18F5291E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Evropského parlamentu a Rady (EU) č. 1307/2013 ze dne 17. prosince 2013, kterým se stanoví pravidla pro přímé platby zemědělcům v režimech podpory v rámci společné zemědělské politiky a kterým s</w:t>
            </w:r>
            <w:r w:rsidR="00190B0F">
              <w:rPr>
                <w:rFonts w:eastAsia="Times New Roman" w:cs="Times New Roman"/>
                <w:sz w:val="18"/>
                <w:szCs w:val="18"/>
                <w:lang w:eastAsia="cs-CZ"/>
              </w:rPr>
              <w:t>e zrušují nařízení Rady (ES) č.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637/2008 a nařízení Rady (ES) č. 73/2009, v platném znění</w:t>
            </w:r>
          </w:p>
        </w:tc>
      </w:tr>
      <w:tr w:rsidR="00C950E8" w:rsidRPr="000A36CD" w14:paraId="2341282B" w14:textId="77777777" w:rsidTr="00A71F47">
        <w:trPr>
          <w:trHeight w:hRule="exact" w:val="964"/>
        </w:trPr>
        <w:tc>
          <w:tcPr>
            <w:tcW w:w="1984" w:type="dxa"/>
            <w:shd w:val="clear" w:color="auto" w:fill="auto"/>
            <w:vAlign w:val="center"/>
            <w:hideMark/>
          </w:tcPr>
          <w:p w14:paraId="172B9471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1308/2013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7DEA5EBB" w14:textId="67066ACB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Evropského parlamentu a Rady (EU) č. 1308/2013 ze dne 17. prosince 2013, kterým se stanoví společná organizace trhů se ze</w:t>
            </w:r>
            <w:r w:rsidR="00190B0F">
              <w:rPr>
                <w:rFonts w:eastAsia="Times New Roman" w:cs="Times New Roman"/>
                <w:sz w:val="18"/>
                <w:szCs w:val="18"/>
                <w:lang w:eastAsia="cs-CZ"/>
              </w:rPr>
              <w:t>mědělskými produkty a </w:t>
            </w: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zrušují nařízení Rady (EHS) č. 922/72, (EHS) č. 234/79, (ES) č. 1037/2001 a (ES) č. 1234/2007, v platném znění</w:t>
            </w:r>
          </w:p>
        </w:tc>
      </w:tr>
      <w:tr w:rsidR="00C950E8" w:rsidRPr="000A36CD" w14:paraId="2387A952" w14:textId="77777777" w:rsidTr="00A71F47">
        <w:trPr>
          <w:trHeight w:val="510"/>
        </w:trPr>
        <w:tc>
          <w:tcPr>
            <w:tcW w:w="1984" w:type="dxa"/>
            <w:shd w:val="clear" w:color="auto" w:fill="auto"/>
            <w:vAlign w:val="center"/>
            <w:hideMark/>
          </w:tcPr>
          <w:p w14:paraId="15AEB365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1311/2013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6A24DEE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Nařízení Rady (EU, EURATOM) ze dne 2. prosince 2013, kterým se stanoví víceletý finanční rámec na období 2014–2020, v platném znění </w:t>
            </w:r>
          </w:p>
        </w:tc>
      </w:tr>
      <w:tr w:rsidR="00C950E8" w:rsidRPr="000A36CD" w14:paraId="78BC8549" w14:textId="77777777" w:rsidTr="00A71F47">
        <w:trPr>
          <w:trHeight w:val="737"/>
        </w:trPr>
        <w:tc>
          <w:tcPr>
            <w:tcW w:w="1984" w:type="dxa"/>
            <w:shd w:val="clear" w:color="auto" w:fill="auto"/>
            <w:vAlign w:val="center"/>
            <w:hideMark/>
          </w:tcPr>
          <w:p w14:paraId="2677761F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1370/2013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4FFB5A1A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Rady (EU) č. 1370/2013 ze dne 16. prosince 2013, kterým se určují opatření týkající se stanovení některých podpor a náhrad v souvislosti se společnou organizací trhů se zemědělskými produkty, v platném znění</w:t>
            </w:r>
          </w:p>
        </w:tc>
      </w:tr>
      <w:tr w:rsidR="00C950E8" w:rsidRPr="000A36CD" w14:paraId="2622001D" w14:textId="77777777" w:rsidTr="00A71F47">
        <w:trPr>
          <w:trHeight w:hRule="exact" w:val="964"/>
        </w:trPr>
        <w:tc>
          <w:tcPr>
            <w:tcW w:w="1984" w:type="dxa"/>
            <w:shd w:val="clear" w:color="auto" w:fill="auto"/>
            <w:vAlign w:val="center"/>
            <w:hideMark/>
          </w:tcPr>
          <w:p w14:paraId="73524CA9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1144/2014</w:t>
            </w:r>
          </w:p>
        </w:tc>
        <w:tc>
          <w:tcPr>
            <w:tcW w:w="7654" w:type="dxa"/>
            <w:shd w:val="clear" w:color="000000" w:fill="FFFFFF"/>
            <w:vAlign w:val="center"/>
            <w:hideMark/>
          </w:tcPr>
          <w:p w14:paraId="3753D513" w14:textId="77777777" w:rsidR="00C950E8" w:rsidRPr="000A36CD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36CD">
              <w:rPr>
                <w:rFonts w:eastAsia="Times New Roman" w:cs="Times New Roman"/>
                <w:sz w:val="18"/>
                <w:szCs w:val="18"/>
                <w:lang w:eastAsia="cs-CZ"/>
              </w:rPr>
              <w:t>Nařízení Evropského parlamentu a Rady (EU) č. 1144/2014 ze dne 22. října 2014 o informačních a propagačních opatřeních na podporu zemědělských produktů na vnitřním trhu a ve třetích zemích a o zrušení nařízení Rady (ES) č. 3/2008, v platném znění</w:t>
            </w:r>
          </w:p>
        </w:tc>
      </w:tr>
    </w:tbl>
    <w:p w14:paraId="3B581EB9" w14:textId="369F3C5F" w:rsidR="007F7592" w:rsidRDefault="00C950E8" w:rsidP="00C950E8">
      <w:pPr>
        <w:pStyle w:val="Nadpis1"/>
      </w:pPr>
      <w:bookmarkStart w:id="38" w:name="_Toc15903064"/>
      <w:r>
        <w:lastRenderedPageBreak/>
        <w:t>Přehled zkratek</w:t>
      </w:r>
      <w:bookmarkEnd w:id="38"/>
    </w:p>
    <w:tbl>
      <w:tblPr>
        <w:tblW w:w="9620" w:type="dxa"/>
        <w:tblBorders>
          <w:top w:val="single" w:sz="12" w:space="0" w:color="9AB7AD"/>
          <w:left w:val="single" w:sz="12" w:space="0" w:color="9AB7AD"/>
          <w:right w:val="single" w:sz="12" w:space="0" w:color="9AB7AD"/>
          <w:insideH w:val="single" w:sz="6" w:space="0" w:color="9AB7AD"/>
          <w:insideV w:val="single" w:sz="6" w:space="0" w:color="9AB7A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7800"/>
      </w:tblGrid>
      <w:tr w:rsidR="00C950E8" w:rsidRPr="00B23414" w14:paraId="30D02DBE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291DB3A0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AEKO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7380D74A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Agroenvironmentálně-klimatická opatření</w:t>
            </w:r>
          </w:p>
        </w:tc>
      </w:tr>
      <w:tr w:rsidR="00C950E8" w:rsidRPr="00F40EA6" w14:paraId="707DA428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3D778F3E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AGIS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2EBF005C" w14:textId="36B5995C" w:rsidR="00C950E8" w:rsidRPr="000764FE" w:rsidRDefault="00C950E8" w:rsidP="000B3453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As</w:t>
            </w:r>
            <w:r w:rsidR="000B3453">
              <w:rPr>
                <w:rFonts w:eastAsia="Times New Roman" w:cs="Times New Roman"/>
                <w:sz w:val="18"/>
                <w:szCs w:val="16"/>
                <w:lang w:eastAsia="cs-CZ"/>
              </w:rPr>
              <w:t>sist Guide Information Systems – a</w:t>
            </w: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sistenční průvodce informačního systému</w:t>
            </w:r>
          </w:p>
        </w:tc>
      </w:tr>
      <w:tr w:rsidR="00C950E8" w:rsidRPr="0092265E" w14:paraId="0C004616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1F0F9176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ANC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334C2A51" w14:textId="7DD9C1ED" w:rsidR="00C950E8" w:rsidRPr="007A3916" w:rsidRDefault="007A3916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7A3916">
              <w:rPr>
                <w:sz w:val="18"/>
              </w:rPr>
              <w:t>Areas with Natural Constraints – oblasti s přírodními omezeními</w:t>
            </w:r>
          </w:p>
        </w:tc>
      </w:tr>
      <w:tr w:rsidR="00C950E8" w:rsidRPr="000A7366" w14:paraId="792BD238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4BA8EB4B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CSV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2A577B8E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Celostátní síť pro venkov</w:t>
            </w:r>
          </w:p>
        </w:tc>
      </w:tr>
      <w:tr w:rsidR="00C950E8" w:rsidRPr="00CC7E1C" w14:paraId="5A6D5727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159EA551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DMS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0238DC70" w14:textId="051AE003" w:rsidR="00C950E8" w:rsidRPr="000764FE" w:rsidRDefault="000A6DBE" w:rsidP="000A6DBE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Document Management System – d</w:t>
            </w:r>
            <w:r w:rsidR="00C950E8"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igitalizace dokumentů</w:t>
            </w:r>
          </w:p>
        </w:tc>
      </w:tr>
      <w:tr w:rsidR="00C950E8" w:rsidRPr="00156BC9" w14:paraId="7D380806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0910FF7A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DPH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6C25B25A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Daň z přidané hodnoty</w:t>
            </w:r>
          </w:p>
        </w:tc>
      </w:tr>
      <w:tr w:rsidR="00C950E8" w:rsidRPr="00EA1A2F" w14:paraId="26539A3D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4B18C546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DŽPZ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1054F54F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Dobré životní podmínky zvířat</w:t>
            </w:r>
          </w:p>
        </w:tc>
      </w:tr>
      <w:tr w:rsidR="00C950E8" w:rsidRPr="000C1EF8" w14:paraId="438C1463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7050D506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EIP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6809303A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Evropský informační projekt</w:t>
            </w:r>
          </w:p>
        </w:tc>
      </w:tr>
      <w:tr w:rsidR="00C950E8" w:rsidRPr="00674BC3" w14:paraId="6FE50EE8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17187B06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ES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21345672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Evropské společenství</w:t>
            </w:r>
          </w:p>
        </w:tc>
      </w:tr>
      <w:tr w:rsidR="00C950E8" w:rsidRPr="004D5B13" w14:paraId="31DCE39F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4179BCAA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EU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76478C43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Evropská unie</w:t>
            </w:r>
          </w:p>
        </w:tc>
      </w:tr>
      <w:tr w:rsidR="00C950E8" w:rsidRPr="00891E48" w14:paraId="7DD2AB51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5C87E4E1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FKSP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64647B14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Fond kulturních a sociálních potřeb</w:t>
            </w:r>
          </w:p>
        </w:tc>
      </w:tr>
      <w:tr w:rsidR="00C950E8" w:rsidRPr="004D5B13" w14:paraId="45FB3B6D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160348B3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GDPR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1708C1B0" w14:textId="0E010A44" w:rsidR="00C950E8" w:rsidRPr="000764FE" w:rsidRDefault="00C950E8" w:rsidP="000A6DBE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Genera</w:t>
            </w:r>
            <w:r w:rsidR="000A6DBE"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l Data Protection Regulation – o</w:t>
            </w: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becné nařízení o ochraně osobních údajů</w:t>
            </w:r>
          </w:p>
        </w:tc>
      </w:tr>
      <w:tr w:rsidR="00C950E8" w:rsidRPr="00CD63D2" w14:paraId="64AD394D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537D267A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GIS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033A0A63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Geografický informační systém</w:t>
            </w:r>
          </w:p>
        </w:tc>
      </w:tr>
      <w:tr w:rsidR="00C950E8" w:rsidRPr="00892F80" w14:paraId="173ACA9E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647C27CC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HRDP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0A0FB260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Horizontální plán rozvoje venkova</w:t>
            </w:r>
          </w:p>
        </w:tc>
      </w:tr>
      <w:tr w:rsidR="00C950E8" w:rsidRPr="000C1EF8" w14:paraId="369E3923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457BDCA6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HW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3BCCB08F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Hardware</w:t>
            </w:r>
          </w:p>
        </w:tc>
      </w:tr>
      <w:tr w:rsidR="00C950E8" w:rsidRPr="002178AB" w14:paraId="2D4E6DF5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25842520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ICT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59911138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Informační a komunikační technologie</w:t>
            </w:r>
          </w:p>
        </w:tc>
      </w:tr>
      <w:tr w:rsidR="00C950E8" w:rsidRPr="00655F15" w14:paraId="0236A306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34DD16F6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IEC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20C6B5BC" w14:textId="7E95808B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International Electrotechnical Commission</w:t>
            </w:r>
            <w:r w:rsidR="00F217B3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– m</w:t>
            </w:r>
            <w:r w:rsidR="00F217B3" w:rsidRPr="00F217B3">
              <w:rPr>
                <w:rFonts w:eastAsia="Times New Roman" w:cs="Times New Roman"/>
                <w:sz w:val="18"/>
                <w:szCs w:val="16"/>
                <w:lang w:eastAsia="cs-CZ"/>
              </w:rPr>
              <w:t>ezinárodní elektrotechnická komise</w:t>
            </w:r>
          </w:p>
        </w:tc>
      </w:tr>
      <w:tr w:rsidR="00C950E8" w:rsidRPr="00655F15" w14:paraId="3CFC8C8B" w14:textId="77777777" w:rsidTr="001A72EB">
        <w:trPr>
          <w:trHeight w:hRule="exact" w:val="510"/>
        </w:trPr>
        <w:tc>
          <w:tcPr>
            <w:tcW w:w="1820" w:type="dxa"/>
            <w:shd w:val="clear" w:color="auto" w:fill="auto"/>
            <w:vAlign w:val="center"/>
          </w:tcPr>
          <w:p w14:paraId="0518D9BA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ISO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25655F0F" w14:textId="07C07D52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International Organization for Standardization</w:t>
            </w:r>
            <w:r w:rsidR="00E5671B">
              <w:rPr>
                <w:rFonts w:eastAsia="Times New Roman" w:cs="Times New Roman"/>
                <w:sz w:val="18"/>
                <w:szCs w:val="16"/>
                <w:lang w:eastAsia="cs-CZ"/>
              </w:rPr>
              <w:t> </w:t>
            </w:r>
            <w:r w:rsidR="001A72EB">
              <w:rPr>
                <w:rFonts w:eastAsia="Times New Roman" w:cs="Times New Roman"/>
                <w:sz w:val="18"/>
                <w:szCs w:val="16"/>
                <w:lang w:eastAsia="cs-CZ"/>
              </w:rPr>
              <w:t>–</w:t>
            </w:r>
            <w:r w:rsidR="00E5671B">
              <w:rPr>
                <w:rFonts w:eastAsia="Times New Roman" w:cs="Times New Roman"/>
                <w:sz w:val="18"/>
                <w:szCs w:val="16"/>
                <w:lang w:eastAsia="cs-CZ"/>
              </w:rPr>
              <w:t> </w:t>
            </w:r>
            <w:r w:rsidR="001A72EB">
              <w:rPr>
                <w:rFonts w:eastAsia="Times New Roman" w:cs="Times New Roman"/>
                <w:sz w:val="18"/>
                <w:szCs w:val="16"/>
                <w:lang w:eastAsia="cs-CZ"/>
              </w:rPr>
              <w:t>m</w:t>
            </w:r>
            <w:r w:rsidR="001A72EB" w:rsidRPr="001A72EB">
              <w:rPr>
                <w:rFonts w:eastAsia="Times New Roman" w:cs="Times New Roman"/>
                <w:sz w:val="18"/>
                <w:szCs w:val="16"/>
                <w:lang w:eastAsia="cs-CZ"/>
              </w:rPr>
              <w:t>ezinárodní organizace pro normalizaci</w:t>
            </w:r>
          </w:p>
        </w:tc>
      </w:tr>
      <w:tr w:rsidR="000B3453" w:rsidRPr="00655F15" w14:paraId="1687F432" w14:textId="77777777" w:rsidTr="00002BD4">
        <w:trPr>
          <w:trHeight w:hRule="exact" w:val="510"/>
        </w:trPr>
        <w:tc>
          <w:tcPr>
            <w:tcW w:w="1820" w:type="dxa"/>
            <w:shd w:val="clear" w:color="auto" w:fill="auto"/>
            <w:vAlign w:val="center"/>
          </w:tcPr>
          <w:p w14:paraId="0627DED9" w14:textId="461C5CD4" w:rsidR="000B3453" w:rsidRPr="000764FE" w:rsidRDefault="000B3453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>
              <w:rPr>
                <w:rFonts w:eastAsia="Times New Roman" w:cs="Times New Roman"/>
                <w:sz w:val="18"/>
                <w:szCs w:val="16"/>
                <w:lang w:eastAsia="cs-CZ"/>
              </w:rPr>
              <w:t>LEADER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429CDAF0" w14:textId="3E2B01FD" w:rsidR="000B3453" w:rsidRPr="000764FE" w:rsidRDefault="000B3453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B3453">
              <w:rPr>
                <w:rFonts w:eastAsia="Times New Roman" w:cs="Times New Roman"/>
                <w:sz w:val="18"/>
                <w:szCs w:val="16"/>
                <w:lang w:eastAsia="cs-CZ"/>
              </w:rPr>
              <w:t>Links between Actions for the Development of the Rural Economy</w:t>
            </w:r>
            <w:r w:rsidR="00002BD4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– </w:t>
            </w:r>
            <w:r w:rsidR="00002BD4" w:rsidRPr="00002BD4">
              <w:rPr>
                <w:rFonts w:eastAsia="Times New Roman" w:cs="Times New Roman"/>
                <w:sz w:val="18"/>
                <w:szCs w:val="16"/>
                <w:lang w:eastAsia="cs-CZ"/>
              </w:rPr>
              <w:t>propojení akcí pro rozvoj ekonomiky venkova</w:t>
            </w:r>
          </w:p>
        </w:tc>
      </w:tr>
      <w:tr w:rsidR="00C950E8" w:rsidRPr="00476BAF" w14:paraId="080A294C" w14:textId="77777777" w:rsidTr="007A3916">
        <w:trPr>
          <w:trHeight w:val="283"/>
        </w:trPr>
        <w:tc>
          <w:tcPr>
            <w:tcW w:w="1820" w:type="dxa"/>
            <w:shd w:val="clear" w:color="auto" w:fill="auto"/>
            <w:vAlign w:val="center"/>
            <w:hideMark/>
          </w:tcPr>
          <w:p w14:paraId="7E84FFAD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LFA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4F519691" w14:textId="406E5D64" w:rsidR="00C950E8" w:rsidRPr="000764FE" w:rsidRDefault="007A3916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7A3916">
              <w:rPr>
                <w:sz w:val="18"/>
              </w:rPr>
              <w:t>Less Favoured Areas – méně příznivé oblasti</w:t>
            </w:r>
          </w:p>
        </w:tc>
      </w:tr>
      <w:tr w:rsidR="00C950E8" w:rsidRPr="00EB5D3A" w14:paraId="3A41F5D2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08DEFC50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LFA-O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6D824946" w14:textId="7BADC7E4" w:rsidR="00C950E8" w:rsidRPr="000764FE" w:rsidRDefault="007A3916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7A3916">
              <w:rPr>
                <w:sz w:val="18"/>
              </w:rPr>
              <w:t>Less Favoured Areas – méně příznivé oblasti</w:t>
            </w:r>
            <w:r>
              <w:rPr>
                <w:sz w:val="18"/>
              </w:rPr>
              <w:t xml:space="preserve"> (Ostatní)</w:t>
            </w:r>
          </w:p>
        </w:tc>
      </w:tr>
      <w:tr w:rsidR="00C950E8" w:rsidRPr="00B13969" w14:paraId="3DB68FA7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2717C6DC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MF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5634ABFB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Ministerstvo financí</w:t>
            </w:r>
          </w:p>
        </w:tc>
      </w:tr>
      <w:tr w:rsidR="00C950E8" w:rsidRPr="00AE4823" w14:paraId="67C6C1B3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1919B13C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MDŠ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09B10984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Mléko do škol</w:t>
            </w:r>
          </w:p>
        </w:tc>
      </w:tr>
      <w:tr w:rsidR="00C950E8" w:rsidRPr="00F20B26" w14:paraId="181BF59E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5671F7C6" w14:textId="735DB7BB" w:rsidR="00C950E8" w:rsidRPr="000764FE" w:rsidRDefault="00C950E8" w:rsidP="009454A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N</w:t>
            </w:r>
            <w:r w:rsidR="009454AA">
              <w:rPr>
                <w:rFonts w:eastAsia="Times New Roman" w:cs="Times New Roman"/>
                <w:sz w:val="18"/>
                <w:szCs w:val="16"/>
                <w:lang w:eastAsia="cs-CZ"/>
              </w:rPr>
              <w:t>atura</w:t>
            </w: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2000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6D3B543F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Soustava chráněných území evropského významu</w:t>
            </w:r>
          </w:p>
        </w:tc>
      </w:tr>
      <w:tr w:rsidR="00C950E8" w:rsidRPr="00997DE9" w14:paraId="55016E63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1A222B77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OP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2BEA4262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Operační program</w:t>
            </w:r>
          </w:p>
        </w:tc>
      </w:tr>
      <w:tr w:rsidR="00C950E8" w:rsidRPr="00237D20" w14:paraId="5DF92CC4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1A86AE57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OZDŠ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3BDB0FC8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Ovoce a zelenina do škol</w:t>
            </w:r>
          </w:p>
        </w:tc>
      </w:tr>
      <w:tr w:rsidR="00C950E8" w:rsidRPr="00260747" w14:paraId="65A46C2A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</w:tcPr>
          <w:p w14:paraId="3B37557D" w14:textId="0720D761" w:rsidR="00C950E8" w:rsidRPr="000764FE" w:rsidRDefault="00C950E8" w:rsidP="00BF06EB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p.b.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54D760AB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Procentní bod</w:t>
            </w:r>
          </w:p>
        </w:tc>
      </w:tr>
      <w:tr w:rsidR="00C950E8" w:rsidRPr="008129B8" w14:paraId="17DFC712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24429E21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PRV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2AB90ACB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Program rozvoje venkova</w:t>
            </w:r>
          </w:p>
        </w:tc>
      </w:tr>
      <w:tr w:rsidR="00C950E8" w:rsidRPr="0047329B" w14:paraId="1FE71311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45637BE3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PVP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14947F5F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Přechodná vnitrostátní podpora</w:t>
            </w:r>
          </w:p>
        </w:tc>
      </w:tr>
      <w:tr w:rsidR="00C950E8" w:rsidRPr="00AA168D" w14:paraId="67614D3E" w14:textId="77777777" w:rsidTr="00E5671B">
        <w:trPr>
          <w:trHeight w:hRule="exact" w:val="510"/>
        </w:trPr>
        <w:tc>
          <w:tcPr>
            <w:tcW w:w="1820" w:type="dxa"/>
            <w:shd w:val="clear" w:color="auto" w:fill="auto"/>
            <w:vAlign w:val="center"/>
            <w:hideMark/>
          </w:tcPr>
          <w:p w14:paraId="2604A31F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SAP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1AF29596" w14:textId="0E0536E7" w:rsidR="00C950E8" w:rsidRPr="000764FE" w:rsidRDefault="00C950E8" w:rsidP="00BF06EB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Systems </w:t>
            </w:r>
            <w:r w:rsidR="00BF06EB"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– </w:t>
            </w: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Applications </w:t>
            </w:r>
            <w:r w:rsidR="00BF06EB"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– P</w:t>
            </w: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roducts in data processing</w:t>
            </w:r>
            <w:r w:rsidR="00E5671B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– systémy</w:t>
            </w:r>
            <w:r w:rsidR="00E5671B" w:rsidRPr="00E5671B">
              <w:rPr>
                <w:rFonts w:eastAsia="Times New Roman" w:cs="Times New Roman"/>
                <w:sz w:val="18"/>
                <w:szCs w:val="16"/>
                <w:lang w:eastAsia="cs-CZ"/>
              </w:rPr>
              <w:t>, aplikace a produkty při zpracování dat</w:t>
            </w:r>
          </w:p>
        </w:tc>
      </w:tr>
      <w:tr w:rsidR="00C950E8" w:rsidRPr="004D5B13" w14:paraId="4B5251C8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1ADD34BE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SAPS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333D221C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Jednotná platba na plochu</w:t>
            </w:r>
          </w:p>
        </w:tc>
      </w:tr>
      <w:tr w:rsidR="00C950E8" w:rsidRPr="00156BC9" w14:paraId="0D70A4B6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51E1A684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SOM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58BE091E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Sušené odstředěné mléko</w:t>
            </w:r>
          </w:p>
        </w:tc>
      </w:tr>
      <w:tr w:rsidR="00C950E8" w:rsidRPr="00156BC9" w14:paraId="261C1B27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356B814E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SOT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784C6719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Společná organizace trhů</w:t>
            </w:r>
          </w:p>
        </w:tc>
      </w:tr>
      <w:tr w:rsidR="00C950E8" w:rsidRPr="004D0100" w14:paraId="18549561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205892F7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SW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010AD9DD" w14:textId="6A47B6F3" w:rsidR="00C950E8" w:rsidRPr="000764FE" w:rsidRDefault="00BF06EB" w:rsidP="00BF06EB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Software</w:t>
            </w:r>
          </w:p>
        </w:tc>
      </w:tr>
      <w:tr w:rsidR="00C950E8" w:rsidRPr="00861533" w14:paraId="0E7A38E7" w14:textId="77777777" w:rsidTr="00AF0ECA">
        <w:trPr>
          <w:trHeight w:hRule="exact" w:val="284"/>
        </w:trPr>
        <w:tc>
          <w:tcPr>
            <w:tcW w:w="1820" w:type="dxa"/>
            <w:shd w:val="clear" w:color="auto" w:fill="auto"/>
            <w:vAlign w:val="center"/>
            <w:hideMark/>
          </w:tcPr>
          <w:p w14:paraId="2BE28950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SZIF</w:t>
            </w:r>
          </w:p>
        </w:tc>
        <w:tc>
          <w:tcPr>
            <w:tcW w:w="7800" w:type="dxa"/>
            <w:shd w:val="clear" w:color="auto" w:fill="auto"/>
            <w:vAlign w:val="center"/>
            <w:hideMark/>
          </w:tcPr>
          <w:p w14:paraId="2CBA9F33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Státní zemědělský intervenční fond</w:t>
            </w:r>
          </w:p>
        </w:tc>
      </w:tr>
      <w:tr w:rsidR="00C950E8" w:rsidRPr="00033057" w14:paraId="756C8B86" w14:textId="77777777" w:rsidTr="00B01E6E">
        <w:trPr>
          <w:trHeight w:hRule="exact" w:val="284"/>
        </w:trPr>
        <w:tc>
          <w:tcPr>
            <w:tcW w:w="1820" w:type="dxa"/>
            <w:tcBorders>
              <w:bottom w:val="single" w:sz="6" w:space="0" w:color="9AB7AD"/>
            </w:tcBorders>
            <w:shd w:val="clear" w:color="auto" w:fill="auto"/>
            <w:vAlign w:val="center"/>
            <w:hideMark/>
          </w:tcPr>
          <w:p w14:paraId="01E5B370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SZP</w:t>
            </w:r>
          </w:p>
        </w:tc>
        <w:tc>
          <w:tcPr>
            <w:tcW w:w="7800" w:type="dxa"/>
            <w:tcBorders>
              <w:bottom w:val="single" w:sz="6" w:space="0" w:color="9AB7AD"/>
            </w:tcBorders>
            <w:shd w:val="clear" w:color="auto" w:fill="auto"/>
            <w:vAlign w:val="center"/>
            <w:hideMark/>
          </w:tcPr>
          <w:p w14:paraId="64218808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Společná zemědělská politika</w:t>
            </w:r>
          </w:p>
        </w:tc>
      </w:tr>
      <w:tr w:rsidR="00C950E8" w:rsidRPr="009E76ED" w14:paraId="3300D547" w14:textId="77777777" w:rsidTr="00B01E6E">
        <w:trPr>
          <w:trHeight w:hRule="exact" w:val="510"/>
        </w:trPr>
        <w:tc>
          <w:tcPr>
            <w:tcW w:w="1820" w:type="dxa"/>
            <w:tcBorders>
              <w:top w:val="single" w:sz="6" w:space="0" w:color="9AB7AD"/>
              <w:bottom w:val="single" w:sz="6" w:space="0" w:color="9AB7AD"/>
            </w:tcBorders>
            <w:shd w:val="clear" w:color="auto" w:fill="auto"/>
            <w:vAlign w:val="center"/>
          </w:tcPr>
          <w:p w14:paraId="603184BF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TAIEX</w:t>
            </w:r>
          </w:p>
        </w:tc>
        <w:tc>
          <w:tcPr>
            <w:tcW w:w="7800" w:type="dxa"/>
            <w:tcBorders>
              <w:top w:val="single" w:sz="6" w:space="0" w:color="9AB7AD"/>
              <w:bottom w:val="single" w:sz="6" w:space="0" w:color="9AB7AD"/>
            </w:tcBorders>
            <w:shd w:val="clear" w:color="auto" w:fill="auto"/>
            <w:vAlign w:val="center"/>
          </w:tcPr>
          <w:p w14:paraId="66BE70F8" w14:textId="55F5BEC4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Technical Assistance and Information Exchange</w:t>
            </w:r>
            <w:r w:rsidR="009454AA">
              <w:rPr>
                <w:rFonts w:eastAsia="Times New Roman" w:cs="Times New Roman"/>
                <w:sz w:val="18"/>
                <w:szCs w:val="16"/>
                <w:lang w:eastAsia="cs-CZ"/>
              </w:rPr>
              <w:t xml:space="preserve"> – program podpory kandidátských států EU</w:t>
            </w:r>
          </w:p>
        </w:tc>
      </w:tr>
      <w:tr w:rsidR="00C950E8" w:rsidRPr="006D738A" w14:paraId="084DD2AA" w14:textId="77777777" w:rsidTr="00AF0ECA">
        <w:trPr>
          <w:trHeight w:hRule="exact" w:val="284"/>
        </w:trPr>
        <w:tc>
          <w:tcPr>
            <w:tcW w:w="1820" w:type="dxa"/>
            <w:tcBorders>
              <w:top w:val="single" w:sz="6" w:space="0" w:color="9AB7AD"/>
              <w:bottom w:val="single" w:sz="12" w:space="0" w:color="9AB7AD"/>
            </w:tcBorders>
            <w:shd w:val="clear" w:color="auto" w:fill="auto"/>
            <w:vAlign w:val="center"/>
            <w:hideMark/>
          </w:tcPr>
          <w:p w14:paraId="3CF3BCE4" w14:textId="77777777" w:rsidR="00C950E8" w:rsidRPr="000764FE" w:rsidRDefault="00C950E8" w:rsidP="00434F8A">
            <w:pPr>
              <w:spacing w:after="0" w:line="240" w:lineRule="auto"/>
              <w:jc w:val="left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VCS</w:t>
            </w:r>
          </w:p>
        </w:tc>
        <w:tc>
          <w:tcPr>
            <w:tcW w:w="7800" w:type="dxa"/>
            <w:tcBorders>
              <w:top w:val="single" w:sz="6" w:space="0" w:color="9AB7AD"/>
              <w:bottom w:val="single" w:sz="12" w:space="0" w:color="9AB7AD"/>
            </w:tcBorders>
            <w:shd w:val="clear" w:color="auto" w:fill="auto"/>
            <w:vAlign w:val="center"/>
            <w:hideMark/>
          </w:tcPr>
          <w:p w14:paraId="6DA2596E" w14:textId="77777777" w:rsidR="00C950E8" w:rsidRPr="000764FE" w:rsidRDefault="00C950E8" w:rsidP="00434F8A">
            <w:pPr>
              <w:spacing w:after="0" w:line="240" w:lineRule="auto"/>
              <w:rPr>
                <w:rFonts w:eastAsia="Times New Roman" w:cs="Times New Roman"/>
                <w:sz w:val="18"/>
                <w:szCs w:val="16"/>
                <w:lang w:eastAsia="cs-CZ"/>
              </w:rPr>
            </w:pPr>
            <w:r w:rsidRPr="000764FE">
              <w:rPr>
                <w:rFonts w:eastAsia="Times New Roman" w:cs="Times New Roman"/>
                <w:sz w:val="18"/>
                <w:szCs w:val="16"/>
                <w:lang w:eastAsia="cs-CZ"/>
              </w:rPr>
              <w:t>Dobrovolné podpory vázané na produkci</w:t>
            </w:r>
          </w:p>
        </w:tc>
      </w:tr>
    </w:tbl>
    <w:p w14:paraId="3D55A4BD" w14:textId="77777777" w:rsidR="00C950E8" w:rsidRPr="00C950E8" w:rsidRDefault="00C950E8" w:rsidP="00C950E8">
      <w:pPr>
        <w:rPr>
          <w:lang w:eastAsia="cs-CZ"/>
        </w:rPr>
      </w:pPr>
    </w:p>
    <w:sectPr w:rsidR="00C950E8" w:rsidRPr="00C950E8" w:rsidSect="00F2578D">
      <w:footerReference w:type="default" r:id="rId8"/>
      <w:headerReference w:type="first" r:id="rId9"/>
      <w:pgSz w:w="11906" w:h="16838"/>
      <w:pgMar w:top="992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95FEA" w14:textId="77777777" w:rsidR="00283596" w:rsidRDefault="00283596" w:rsidP="00A23E8D">
      <w:pPr>
        <w:spacing w:after="0" w:line="240" w:lineRule="auto"/>
      </w:pPr>
      <w:r>
        <w:separator/>
      </w:r>
    </w:p>
  </w:endnote>
  <w:endnote w:type="continuationSeparator" w:id="0">
    <w:p w14:paraId="138E2540" w14:textId="77777777" w:rsidR="00283596" w:rsidRDefault="00283596" w:rsidP="00A2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3726755"/>
      <w:docPartObj>
        <w:docPartGallery w:val="Page Numbers (Bottom of Page)"/>
        <w:docPartUnique/>
      </w:docPartObj>
    </w:sdtPr>
    <w:sdtEndPr/>
    <w:sdtContent>
      <w:p w14:paraId="3E9D9EF3" w14:textId="3639C5DF" w:rsidR="00AD3049" w:rsidRDefault="00AD3049">
        <w:pPr>
          <w:pStyle w:val="Zpat"/>
          <w:jc w:val="center"/>
        </w:pPr>
        <w:r w:rsidRPr="00A23E8D">
          <w:rPr>
            <w:rFonts w:ascii="Verdana" w:hAnsi="Verdana"/>
            <w:sz w:val="20"/>
            <w:szCs w:val="20"/>
          </w:rPr>
          <w:fldChar w:fldCharType="begin"/>
        </w:r>
        <w:r w:rsidRPr="00A23E8D">
          <w:rPr>
            <w:rFonts w:ascii="Verdana" w:hAnsi="Verdana"/>
            <w:sz w:val="20"/>
            <w:szCs w:val="20"/>
          </w:rPr>
          <w:instrText>PAGE   \* MERGEFORMAT</w:instrText>
        </w:r>
        <w:r w:rsidRPr="00A23E8D">
          <w:rPr>
            <w:rFonts w:ascii="Verdana" w:hAnsi="Verdana"/>
            <w:sz w:val="20"/>
            <w:szCs w:val="20"/>
          </w:rPr>
          <w:fldChar w:fldCharType="separate"/>
        </w:r>
        <w:r w:rsidR="00E5671B">
          <w:rPr>
            <w:rFonts w:ascii="Verdana" w:hAnsi="Verdana"/>
            <w:noProof/>
            <w:sz w:val="20"/>
            <w:szCs w:val="20"/>
          </w:rPr>
          <w:t>24</w:t>
        </w:r>
        <w:r w:rsidRPr="00A23E8D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256917E0" w14:textId="77777777" w:rsidR="00AD3049" w:rsidRDefault="00AD30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9B7DB" w14:textId="77777777" w:rsidR="00283596" w:rsidRDefault="00283596" w:rsidP="00A23E8D">
      <w:pPr>
        <w:spacing w:after="0" w:line="240" w:lineRule="auto"/>
      </w:pPr>
      <w:r>
        <w:separator/>
      </w:r>
    </w:p>
  </w:footnote>
  <w:footnote w:type="continuationSeparator" w:id="0">
    <w:p w14:paraId="2D2C411A" w14:textId="77777777" w:rsidR="00283596" w:rsidRDefault="00283596" w:rsidP="00A2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4E236" w14:textId="044E8CA2" w:rsidR="00AD3049" w:rsidRPr="0029432B" w:rsidRDefault="00F94FCD" w:rsidP="00F94FCD">
    <w:pPr>
      <w:pStyle w:val="Zhlav"/>
      <w:jc w:val="right"/>
    </w:pPr>
    <w:r>
      <w:rPr>
        <w:rFonts w:ascii="Arial" w:hAnsi="Arial" w:cs="Arial"/>
        <w:bCs/>
        <w:sz w:val="22"/>
      </w:rPr>
      <w:tab/>
    </w:r>
    <w:r>
      <w:rPr>
        <w:rFonts w:ascii="Arial" w:hAnsi="Arial" w:cs="Arial"/>
        <w:bCs/>
        <w:sz w:val="22"/>
      </w:rPr>
      <w:tab/>
    </w:r>
    <w:r w:rsidRPr="00F94FCD">
      <w:rPr>
        <w:rFonts w:ascii="Arial" w:hAnsi="Arial" w:cs="Arial"/>
        <w:bCs/>
        <w:sz w:val="22"/>
      </w:rPr>
      <w:t xml:space="preserve">č. j.: </w:t>
    </w:r>
    <w:r w:rsidRPr="00F94FCD">
      <w:rPr>
        <w:rFonts w:ascii="Arial" w:hAnsi="Arial" w:cs="Arial"/>
        <w:sz w:val="22"/>
      </w:rPr>
      <w:t>47312/2019-MZE-11161</w:t>
    </w:r>
    <w:r w:rsidR="00AD3049">
      <w:tab/>
    </w:r>
    <w:r w:rsidR="00AD304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6F3B"/>
    <w:multiLevelType w:val="hybridMultilevel"/>
    <w:tmpl w:val="F092B5B4"/>
    <w:lvl w:ilvl="0" w:tplc="8DB84C1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72C0F"/>
    <w:multiLevelType w:val="hybridMultilevel"/>
    <w:tmpl w:val="3E0CC7A8"/>
    <w:lvl w:ilvl="0" w:tplc="E7369F6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1474"/>
    <w:multiLevelType w:val="hybridMultilevel"/>
    <w:tmpl w:val="7304FA78"/>
    <w:lvl w:ilvl="0" w:tplc="F0C2E936">
      <w:start w:val="8"/>
      <w:numFmt w:val="bullet"/>
      <w:lvlText w:val="-"/>
      <w:lvlJc w:val="left"/>
      <w:pPr>
        <w:ind w:left="363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29026257"/>
    <w:multiLevelType w:val="multilevel"/>
    <w:tmpl w:val="2B12A0FC"/>
    <w:lvl w:ilvl="0">
      <w:start w:val="1"/>
      <w:numFmt w:val="decimal"/>
      <w:pStyle w:val="Nadpis1"/>
      <w:lvlText w:val="%1."/>
      <w:lvlJc w:val="left"/>
      <w:pPr>
        <w:ind w:left="584" w:hanging="584"/>
      </w:pPr>
      <w:rPr>
        <w:rFonts w:ascii="Verdana" w:hAnsi="Verdana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697" w:hanging="697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1588" w:hanging="737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7863078"/>
    <w:multiLevelType w:val="multilevel"/>
    <w:tmpl w:val="0405001F"/>
    <w:styleLink w:val="StylA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871CA6"/>
    <w:multiLevelType w:val="hybridMultilevel"/>
    <w:tmpl w:val="7660B77A"/>
    <w:lvl w:ilvl="0" w:tplc="DAE2C372">
      <w:numFmt w:val="bullet"/>
      <w:lvlText w:val="-"/>
      <w:lvlJc w:val="left"/>
      <w:pPr>
        <w:ind w:left="2174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6" w15:restartNumberingAfterBreak="0">
    <w:nsid w:val="4E3D2E7E"/>
    <w:multiLevelType w:val="hybridMultilevel"/>
    <w:tmpl w:val="87EC0740"/>
    <w:lvl w:ilvl="0" w:tplc="6A3E51D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A13"/>
    <w:rsid w:val="00000256"/>
    <w:rsid w:val="000010C8"/>
    <w:rsid w:val="00002777"/>
    <w:rsid w:val="00002BD4"/>
    <w:rsid w:val="0001144E"/>
    <w:rsid w:val="00011B1D"/>
    <w:rsid w:val="0001740D"/>
    <w:rsid w:val="0002523D"/>
    <w:rsid w:val="00026FA3"/>
    <w:rsid w:val="00031215"/>
    <w:rsid w:val="00033B90"/>
    <w:rsid w:val="00035C30"/>
    <w:rsid w:val="00036723"/>
    <w:rsid w:val="000375B0"/>
    <w:rsid w:val="00045757"/>
    <w:rsid w:val="0004583F"/>
    <w:rsid w:val="00046982"/>
    <w:rsid w:val="00050615"/>
    <w:rsid w:val="0005125E"/>
    <w:rsid w:val="000514B8"/>
    <w:rsid w:val="00057026"/>
    <w:rsid w:val="00057BA0"/>
    <w:rsid w:val="00061B08"/>
    <w:rsid w:val="0006603B"/>
    <w:rsid w:val="00066088"/>
    <w:rsid w:val="000672EB"/>
    <w:rsid w:val="00075F64"/>
    <w:rsid w:val="000764FE"/>
    <w:rsid w:val="0008004E"/>
    <w:rsid w:val="0008013E"/>
    <w:rsid w:val="00081D52"/>
    <w:rsid w:val="00082291"/>
    <w:rsid w:val="00082830"/>
    <w:rsid w:val="000867B8"/>
    <w:rsid w:val="0008757A"/>
    <w:rsid w:val="000909B8"/>
    <w:rsid w:val="0009358B"/>
    <w:rsid w:val="000A198C"/>
    <w:rsid w:val="000A2C3D"/>
    <w:rsid w:val="000A3841"/>
    <w:rsid w:val="000A450F"/>
    <w:rsid w:val="000A6DBE"/>
    <w:rsid w:val="000B3453"/>
    <w:rsid w:val="000B4CE1"/>
    <w:rsid w:val="000B56AA"/>
    <w:rsid w:val="000B795C"/>
    <w:rsid w:val="000B7AC7"/>
    <w:rsid w:val="000C0196"/>
    <w:rsid w:val="000C02D4"/>
    <w:rsid w:val="000C2C78"/>
    <w:rsid w:val="000C48A0"/>
    <w:rsid w:val="000C7706"/>
    <w:rsid w:val="000D0F56"/>
    <w:rsid w:val="000D2036"/>
    <w:rsid w:val="000D5E10"/>
    <w:rsid w:val="000D5F35"/>
    <w:rsid w:val="000F0801"/>
    <w:rsid w:val="000F1F61"/>
    <w:rsid w:val="000F414F"/>
    <w:rsid w:val="000F79A3"/>
    <w:rsid w:val="0010280E"/>
    <w:rsid w:val="00103092"/>
    <w:rsid w:val="001037B2"/>
    <w:rsid w:val="001064C0"/>
    <w:rsid w:val="00106A45"/>
    <w:rsid w:val="001077BA"/>
    <w:rsid w:val="00112BEB"/>
    <w:rsid w:val="00120AD5"/>
    <w:rsid w:val="00122E3D"/>
    <w:rsid w:val="001237C0"/>
    <w:rsid w:val="00124900"/>
    <w:rsid w:val="00125E23"/>
    <w:rsid w:val="001279B9"/>
    <w:rsid w:val="001335AF"/>
    <w:rsid w:val="001404AF"/>
    <w:rsid w:val="00144F37"/>
    <w:rsid w:val="001478B8"/>
    <w:rsid w:val="0015144D"/>
    <w:rsid w:val="001537BF"/>
    <w:rsid w:val="00157882"/>
    <w:rsid w:val="00157F5F"/>
    <w:rsid w:val="0016214E"/>
    <w:rsid w:val="00163EB9"/>
    <w:rsid w:val="0017228A"/>
    <w:rsid w:val="00174537"/>
    <w:rsid w:val="00176CEA"/>
    <w:rsid w:val="00176F72"/>
    <w:rsid w:val="00177D9B"/>
    <w:rsid w:val="00180702"/>
    <w:rsid w:val="00182664"/>
    <w:rsid w:val="00185BC9"/>
    <w:rsid w:val="00190470"/>
    <w:rsid w:val="00190B0F"/>
    <w:rsid w:val="00192D25"/>
    <w:rsid w:val="00196480"/>
    <w:rsid w:val="0019728E"/>
    <w:rsid w:val="001A1499"/>
    <w:rsid w:val="001A1583"/>
    <w:rsid w:val="001A321C"/>
    <w:rsid w:val="001A4961"/>
    <w:rsid w:val="001A59BF"/>
    <w:rsid w:val="001A6C85"/>
    <w:rsid w:val="001A72EB"/>
    <w:rsid w:val="001A7AF1"/>
    <w:rsid w:val="001B222E"/>
    <w:rsid w:val="001B4EE7"/>
    <w:rsid w:val="001B5E90"/>
    <w:rsid w:val="001B73F4"/>
    <w:rsid w:val="001C0EBC"/>
    <w:rsid w:val="001C15F1"/>
    <w:rsid w:val="001C186E"/>
    <w:rsid w:val="001C20E8"/>
    <w:rsid w:val="001C53AD"/>
    <w:rsid w:val="001D1754"/>
    <w:rsid w:val="001D271F"/>
    <w:rsid w:val="001D361E"/>
    <w:rsid w:val="001D3D7E"/>
    <w:rsid w:val="001D7F0D"/>
    <w:rsid w:val="001E1B01"/>
    <w:rsid w:val="001E2B66"/>
    <w:rsid w:val="001E326A"/>
    <w:rsid w:val="001E4BC2"/>
    <w:rsid w:val="001E62B4"/>
    <w:rsid w:val="001F23B6"/>
    <w:rsid w:val="00201929"/>
    <w:rsid w:val="0020409D"/>
    <w:rsid w:val="00204D51"/>
    <w:rsid w:val="0020552C"/>
    <w:rsid w:val="002106F8"/>
    <w:rsid w:val="00215734"/>
    <w:rsid w:val="002215E9"/>
    <w:rsid w:val="00223898"/>
    <w:rsid w:val="00223DAB"/>
    <w:rsid w:val="00223DE1"/>
    <w:rsid w:val="00223E47"/>
    <w:rsid w:val="00226EBF"/>
    <w:rsid w:val="00233FDF"/>
    <w:rsid w:val="00235083"/>
    <w:rsid w:val="00235278"/>
    <w:rsid w:val="002364C0"/>
    <w:rsid w:val="002549E7"/>
    <w:rsid w:val="002560A4"/>
    <w:rsid w:val="00256148"/>
    <w:rsid w:val="002660DD"/>
    <w:rsid w:val="002702FD"/>
    <w:rsid w:val="0027112C"/>
    <w:rsid w:val="00280DC8"/>
    <w:rsid w:val="00281A44"/>
    <w:rsid w:val="00283596"/>
    <w:rsid w:val="00287988"/>
    <w:rsid w:val="0029345A"/>
    <w:rsid w:val="0029432B"/>
    <w:rsid w:val="002956DA"/>
    <w:rsid w:val="002A2FC9"/>
    <w:rsid w:val="002B2567"/>
    <w:rsid w:val="002C0952"/>
    <w:rsid w:val="002C19E5"/>
    <w:rsid w:val="002C4BE5"/>
    <w:rsid w:val="002C5045"/>
    <w:rsid w:val="002C5959"/>
    <w:rsid w:val="002D78FF"/>
    <w:rsid w:val="002E31C2"/>
    <w:rsid w:val="002E3A85"/>
    <w:rsid w:val="002E4315"/>
    <w:rsid w:val="002E6D66"/>
    <w:rsid w:val="00300FB4"/>
    <w:rsid w:val="003016CD"/>
    <w:rsid w:val="00302D95"/>
    <w:rsid w:val="003034C8"/>
    <w:rsid w:val="0030778F"/>
    <w:rsid w:val="003108ED"/>
    <w:rsid w:val="00312A78"/>
    <w:rsid w:val="003159D9"/>
    <w:rsid w:val="00316771"/>
    <w:rsid w:val="00324391"/>
    <w:rsid w:val="003247BF"/>
    <w:rsid w:val="00324B37"/>
    <w:rsid w:val="00326D1E"/>
    <w:rsid w:val="00331226"/>
    <w:rsid w:val="00335205"/>
    <w:rsid w:val="003360C7"/>
    <w:rsid w:val="003477F7"/>
    <w:rsid w:val="00351E54"/>
    <w:rsid w:val="00351F70"/>
    <w:rsid w:val="00352149"/>
    <w:rsid w:val="003530B3"/>
    <w:rsid w:val="00362514"/>
    <w:rsid w:val="00363770"/>
    <w:rsid w:val="003674A0"/>
    <w:rsid w:val="00367583"/>
    <w:rsid w:val="00367710"/>
    <w:rsid w:val="00371AC4"/>
    <w:rsid w:val="00371DC5"/>
    <w:rsid w:val="00376AD1"/>
    <w:rsid w:val="00381EC3"/>
    <w:rsid w:val="003836BE"/>
    <w:rsid w:val="00391207"/>
    <w:rsid w:val="00391BDE"/>
    <w:rsid w:val="00395695"/>
    <w:rsid w:val="00395A0C"/>
    <w:rsid w:val="0039691E"/>
    <w:rsid w:val="003A2B3A"/>
    <w:rsid w:val="003A2CE6"/>
    <w:rsid w:val="003A3357"/>
    <w:rsid w:val="003A34A6"/>
    <w:rsid w:val="003A3D44"/>
    <w:rsid w:val="003A400E"/>
    <w:rsid w:val="003A5691"/>
    <w:rsid w:val="003A64A8"/>
    <w:rsid w:val="003B259F"/>
    <w:rsid w:val="003B5EBC"/>
    <w:rsid w:val="003B7822"/>
    <w:rsid w:val="003B7919"/>
    <w:rsid w:val="003B7DF1"/>
    <w:rsid w:val="003C0F36"/>
    <w:rsid w:val="003C35CC"/>
    <w:rsid w:val="003C4BDF"/>
    <w:rsid w:val="003C4E33"/>
    <w:rsid w:val="003C519C"/>
    <w:rsid w:val="003C5294"/>
    <w:rsid w:val="003C7CDC"/>
    <w:rsid w:val="003D4A12"/>
    <w:rsid w:val="003E19E3"/>
    <w:rsid w:val="003E3CB0"/>
    <w:rsid w:val="003F0199"/>
    <w:rsid w:val="0040302A"/>
    <w:rsid w:val="004044A3"/>
    <w:rsid w:val="0040499A"/>
    <w:rsid w:val="00406944"/>
    <w:rsid w:val="00410170"/>
    <w:rsid w:val="004138A8"/>
    <w:rsid w:val="00413F78"/>
    <w:rsid w:val="00415A42"/>
    <w:rsid w:val="004230D7"/>
    <w:rsid w:val="004265D3"/>
    <w:rsid w:val="00426F27"/>
    <w:rsid w:val="0043341E"/>
    <w:rsid w:val="00434F8A"/>
    <w:rsid w:val="0044100B"/>
    <w:rsid w:val="00442BED"/>
    <w:rsid w:val="004463B3"/>
    <w:rsid w:val="00446E68"/>
    <w:rsid w:val="00457507"/>
    <w:rsid w:val="00461A66"/>
    <w:rsid w:val="00461F8B"/>
    <w:rsid w:val="00462249"/>
    <w:rsid w:val="00463903"/>
    <w:rsid w:val="00463F66"/>
    <w:rsid w:val="0047425F"/>
    <w:rsid w:val="0048015B"/>
    <w:rsid w:val="004856F2"/>
    <w:rsid w:val="00494117"/>
    <w:rsid w:val="00494AE3"/>
    <w:rsid w:val="00497BC2"/>
    <w:rsid w:val="004A2211"/>
    <w:rsid w:val="004A43D3"/>
    <w:rsid w:val="004A5E2B"/>
    <w:rsid w:val="004C2654"/>
    <w:rsid w:val="004C2C2B"/>
    <w:rsid w:val="004C3780"/>
    <w:rsid w:val="004C37EA"/>
    <w:rsid w:val="004C55C9"/>
    <w:rsid w:val="004D0E13"/>
    <w:rsid w:val="004D12AB"/>
    <w:rsid w:val="004D2B38"/>
    <w:rsid w:val="004D3C64"/>
    <w:rsid w:val="004D59F5"/>
    <w:rsid w:val="004E076D"/>
    <w:rsid w:val="004E3E16"/>
    <w:rsid w:val="004F0150"/>
    <w:rsid w:val="004F194E"/>
    <w:rsid w:val="004F3208"/>
    <w:rsid w:val="004F35F6"/>
    <w:rsid w:val="004F39BD"/>
    <w:rsid w:val="00502DEF"/>
    <w:rsid w:val="00503C2E"/>
    <w:rsid w:val="0050570D"/>
    <w:rsid w:val="005057FF"/>
    <w:rsid w:val="0052213F"/>
    <w:rsid w:val="005228A7"/>
    <w:rsid w:val="0053082E"/>
    <w:rsid w:val="00531272"/>
    <w:rsid w:val="00533671"/>
    <w:rsid w:val="00534DDA"/>
    <w:rsid w:val="00535C2C"/>
    <w:rsid w:val="00535DC2"/>
    <w:rsid w:val="00536106"/>
    <w:rsid w:val="005375A1"/>
    <w:rsid w:val="0054009D"/>
    <w:rsid w:val="005417F8"/>
    <w:rsid w:val="00542832"/>
    <w:rsid w:val="00544E18"/>
    <w:rsid w:val="00552AB7"/>
    <w:rsid w:val="00554437"/>
    <w:rsid w:val="0055785B"/>
    <w:rsid w:val="0056065D"/>
    <w:rsid w:val="00560B57"/>
    <w:rsid w:val="00562DB3"/>
    <w:rsid w:val="00563C00"/>
    <w:rsid w:val="0056511A"/>
    <w:rsid w:val="00565946"/>
    <w:rsid w:val="005670E8"/>
    <w:rsid w:val="005672EB"/>
    <w:rsid w:val="005674A1"/>
    <w:rsid w:val="005701C1"/>
    <w:rsid w:val="0057022A"/>
    <w:rsid w:val="00570A40"/>
    <w:rsid w:val="005712A9"/>
    <w:rsid w:val="0057222E"/>
    <w:rsid w:val="00573199"/>
    <w:rsid w:val="005737CC"/>
    <w:rsid w:val="00574303"/>
    <w:rsid w:val="005771D7"/>
    <w:rsid w:val="0058340B"/>
    <w:rsid w:val="0058370A"/>
    <w:rsid w:val="00584785"/>
    <w:rsid w:val="00585811"/>
    <w:rsid w:val="00586939"/>
    <w:rsid w:val="00590A9B"/>
    <w:rsid w:val="00590B00"/>
    <w:rsid w:val="00591649"/>
    <w:rsid w:val="00591F09"/>
    <w:rsid w:val="005965A6"/>
    <w:rsid w:val="00596884"/>
    <w:rsid w:val="00597CA7"/>
    <w:rsid w:val="00597D12"/>
    <w:rsid w:val="005A445E"/>
    <w:rsid w:val="005A5A55"/>
    <w:rsid w:val="005A7558"/>
    <w:rsid w:val="005B2FBD"/>
    <w:rsid w:val="005B766D"/>
    <w:rsid w:val="005B7D28"/>
    <w:rsid w:val="005C3399"/>
    <w:rsid w:val="005C4773"/>
    <w:rsid w:val="005D049D"/>
    <w:rsid w:val="005D297C"/>
    <w:rsid w:val="005E0F1C"/>
    <w:rsid w:val="005E2894"/>
    <w:rsid w:val="005E36A0"/>
    <w:rsid w:val="005E4839"/>
    <w:rsid w:val="005E670B"/>
    <w:rsid w:val="005E6B71"/>
    <w:rsid w:val="005E7CBC"/>
    <w:rsid w:val="005F0B59"/>
    <w:rsid w:val="005F15B4"/>
    <w:rsid w:val="005F1F16"/>
    <w:rsid w:val="005F631D"/>
    <w:rsid w:val="005F72C5"/>
    <w:rsid w:val="00600E79"/>
    <w:rsid w:val="006040E2"/>
    <w:rsid w:val="00607985"/>
    <w:rsid w:val="00613947"/>
    <w:rsid w:val="00613C3D"/>
    <w:rsid w:val="0061548F"/>
    <w:rsid w:val="00621ED3"/>
    <w:rsid w:val="00624412"/>
    <w:rsid w:val="00626784"/>
    <w:rsid w:val="0062749E"/>
    <w:rsid w:val="0063127D"/>
    <w:rsid w:val="00632259"/>
    <w:rsid w:val="00641F1E"/>
    <w:rsid w:val="00645D70"/>
    <w:rsid w:val="00647714"/>
    <w:rsid w:val="006567B3"/>
    <w:rsid w:val="00666824"/>
    <w:rsid w:val="006721E0"/>
    <w:rsid w:val="00673177"/>
    <w:rsid w:val="0067430E"/>
    <w:rsid w:val="0067473A"/>
    <w:rsid w:val="00676BA7"/>
    <w:rsid w:val="006770FA"/>
    <w:rsid w:val="00680F7D"/>
    <w:rsid w:val="00683625"/>
    <w:rsid w:val="006853CE"/>
    <w:rsid w:val="006918AF"/>
    <w:rsid w:val="00693B47"/>
    <w:rsid w:val="00694CD2"/>
    <w:rsid w:val="00695C8A"/>
    <w:rsid w:val="00696696"/>
    <w:rsid w:val="006A2178"/>
    <w:rsid w:val="006A2740"/>
    <w:rsid w:val="006A2EA8"/>
    <w:rsid w:val="006A3661"/>
    <w:rsid w:val="006A5E60"/>
    <w:rsid w:val="006A70EB"/>
    <w:rsid w:val="006B0580"/>
    <w:rsid w:val="006B08B4"/>
    <w:rsid w:val="006B1531"/>
    <w:rsid w:val="006B4AA1"/>
    <w:rsid w:val="006C20CE"/>
    <w:rsid w:val="006C50B9"/>
    <w:rsid w:val="006C5164"/>
    <w:rsid w:val="006D6B06"/>
    <w:rsid w:val="006E31FC"/>
    <w:rsid w:val="006E5E9D"/>
    <w:rsid w:val="006F0881"/>
    <w:rsid w:val="006F19D5"/>
    <w:rsid w:val="006F1D42"/>
    <w:rsid w:val="007020DD"/>
    <w:rsid w:val="00710484"/>
    <w:rsid w:val="00712BB0"/>
    <w:rsid w:val="007132E3"/>
    <w:rsid w:val="007133B6"/>
    <w:rsid w:val="00713BB0"/>
    <w:rsid w:val="0071470A"/>
    <w:rsid w:val="00714CA7"/>
    <w:rsid w:val="00717B3D"/>
    <w:rsid w:val="0072300A"/>
    <w:rsid w:val="00723C55"/>
    <w:rsid w:val="00724733"/>
    <w:rsid w:val="007249FE"/>
    <w:rsid w:val="00727F5B"/>
    <w:rsid w:val="007314BA"/>
    <w:rsid w:val="00735BA4"/>
    <w:rsid w:val="00736178"/>
    <w:rsid w:val="00737559"/>
    <w:rsid w:val="007376FF"/>
    <w:rsid w:val="007406BB"/>
    <w:rsid w:val="00740D59"/>
    <w:rsid w:val="007434F5"/>
    <w:rsid w:val="00747CCE"/>
    <w:rsid w:val="00753DCF"/>
    <w:rsid w:val="00754E2F"/>
    <w:rsid w:val="00755A69"/>
    <w:rsid w:val="007638F5"/>
    <w:rsid w:val="00766CF2"/>
    <w:rsid w:val="0077159B"/>
    <w:rsid w:val="0077651D"/>
    <w:rsid w:val="00776E76"/>
    <w:rsid w:val="007802AB"/>
    <w:rsid w:val="00781E7C"/>
    <w:rsid w:val="00785817"/>
    <w:rsid w:val="00785C54"/>
    <w:rsid w:val="007932DC"/>
    <w:rsid w:val="00796F86"/>
    <w:rsid w:val="00797A21"/>
    <w:rsid w:val="00797A26"/>
    <w:rsid w:val="007A32F7"/>
    <w:rsid w:val="007A3916"/>
    <w:rsid w:val="007A470F"/>
    <w:rsid w:val="007B03DA"/>
    <w:rsid w:val="007B467A"/>
    <w:rsid w:val="007B61F5"/>
    <w:rsid w:val="007B70CD"/>
    <w:rsid w:val="007C1C17"/>
    <w:rsid w:val="007C24C6"/>
    <w:rsid w:val="007C598A"/>
    <w:rsid w:val="007C5993"/>
    <w:rsid w:val="007C6D53"/>
    <w:rsid w:val="007D271B"/>
    <w:rsid w:val="007D323B"/>
    <w:rsid w:val="007D333E"/>
    <w:rsid w:val="007D4EA3"/>
    <w:rsid w:val="007D736D"/>
    <w:rsid w:val="007E0438"/>
    <w:rsid w:val="007E562F"/>
    <w:rsid w:val="007E7807"/>
    <w:rsid w:val="007F18D8"/>
    <w:rsid w:val="007F28DC"/>
    <w:rsid w:val="007F596A"/>
    <w:rsid w:val="007F7592"/>
    <w:rsid w:val="007F79C6"/>
    <w:rsid w:val="00800878"/>
    <w:rsid w:val="008014A5"/>
    <w:rsid w:val="00802BE1"/>
    <w:rsid w:val="00803A17"/>
    <w:rsid w:val="00806AD9"/>
    <w:rsid w:val="0081318B"/>
    <w:rsid w:val="0081546D"/>
    <w:rsid w:val="00820839"/>
    <w:rsid w:val="008215A7"/>
    <w:rsid w:val="00825BD6"/>
    <w:rsid w:val="00826B52"/>
    <w:rsid w:val="00833644"/>
    <w:rsid w:val="008366D4"/>
    <w:rsid w:val="00837040"/>
    <w:rsid w:val="00842EFC"/>
    <w:rsid w:val="008445A2"/>
    <w:rsid w:val="008447D0"/>
    <w:rsid w:val="008447EC"/>
    <w:rsid w:val="00844AEE"/>
    <w:rsid w:val="0084631E"/>
    <w:rsid w:val="008469F4"/>
    <w:rsid w:val="00846D1D"/>
    <w:rsid w:val="008476F9"/>
    <w:rsid w:val="00852CFC"/>
    <w:rsid w:val="008532F7"/>
    <w:rsid w:val="00853489"/>
    <w:rsid w:val="00854F4F"/>
    <w:rsid w:val="008613BC"/>
    <w:rsid w:val="008641FB"/>
    <w:rsid w:val="008647F8"/>
    <w:rsid w:val="00865464"/>
    <w:rsid w:val="00866360"/>
    <w:rsid w:val="00875B19"/>
    <w:rsid w:val="008763CB"/>
    <w:rsid w:val="008818CC"/>
    <w:rsid w:val="008871CD"/>
    <w:rsid w:val="00890695"/>
    <w:rsid w:val="00892C0B"/>
    <w:rsid w:val="00892DF8"/>
    <w:rsid w:val="00897AF9"/>
    <w:rsid w:val="008A0A76"/>
    <w:rsid w:val="008A4EBB"/>
    <w:rsid w:val="008B6254"/>
    <w:rsid w:val="008B6302"/>
    <w:rsid w:val="008B7779"/>
    <w:rsid w:val="008B7A5C"/>
    <w:rsid w:val="008C1FD8"/>
    <w:rsid w:val="008C41B4"/>
    <w:rsid w:val="008C5D3E"/>
    <w:rsid w:val="008D004A"/>
    <w:rsid w:val="008D3EDE"/>
    <w:rsid w:val="008D4F4C"/>
    <w:rsid w:val="008D5AF8"/>
    <w:rsid w:val="008D672C"/>
    <w:rsid w:val="008D7633"/>
    <w:rsid w:val="008E6D92"/>
    <w:rsid w:val="00900F1A"/>
    <w:rsid w:val="00903590"/>
    <w:rsid w:val="00905FDD"/>
    <w:rsid w:val="0090714B"/>
    <w:rsid w:val="009126E7"/>
    <w:rsid w:val="0091313F"/>
    <w:rsid w:val="009132E2"/>
    <w:rsid w:val="009169B7"/>
    <w:rsid w:val="009173DA"/>
    <w:rsid w:val="009176D6"/>
    <w:rsid w:val="0091799E"/>
    <w:rsid w:val="0092078E"/>
    <w:rsid w:val="0092091A"/>
    <w:rsid w:val="00922B8F"/>
    <w:rsid w:val="00922F04"/>
    <w:rsid w:val="0092333D"/>
    <w:rsid w:val="009247F9"/>
    <w:rsid w:val="00925AB1"/>
    <w:rsid w:val="00926B80"/>
    <w:rsid w:val="009311C4"/>
    <w:rsid w:val="00934318"/>
    <w:rsid w:val="00935AE7"/>
    <w:rsid w:val="009409BF"/>
    <w:rsid w:val="00940A88"/>
    <w:rsid w:val="00941645"/>
    <w:rsid w:val="00941DC6"/>
    <w:rsid w:val="009449FC"/>
    <w:rsid w:val="009454AA"/>
    <w:rsid w:val="00945F43"/>
    <w:rsid w:val="009479D4"/>
    <w:rsid w:val="009544C5"/>
    <w:rsid w:val="00955C50"/>
    <w:rsid w:val="0096135D"/>
    <w:rsid w:val="0096392A"/>
    <w:rsid w:val="00964DB6"/>
    <w:rsid w:val="009726E5"/>
    <w:rsid w:val="0097282D"/>
    <w:rsid w:val="00975181"/>
    <w:rsid w:val="00976235"/>
    <w:rsid w:val="009847D2"/>
    <w:rsid w:val="009855E4"/>
    <w:rsid w:val="009856D1"/>
    <w:rsid w:val="0099417B"/>
    <w:rsid w:val="00995397"/>
    <w:rsid w:val="009A0A08"/>
    <w:rsid w:val="009A0EEF"/>
    <w:rsid w:val="009A613F"/>
    <w:rsid w:val="009A6851"/>
    <w:rsid w:val="009B1999"/>
    <w:rsid w:val="009B6BD9"/>
    <w:rsid w:val="009C00B8"/>
    <w:rsid w:val="009C0235"/>
    <w:rsid w:val="009C0B8A"/>
    <w:rsid w:val="009C32DC"/>
    <w:rsid w:val="009C4B5B"/>
    <w:rsid w:val="009D6EF7"/>
    <w:rsid w:val="009E3575"/>
    <w:rsid w:val="009F01C0"/>
    <w:rsid w:val="009F1DFC"/>
    <w:rsid w:val="009F258D"/>
    <w:rsid w:val="009F6093"/>
    <w:rsid w:val="009F7B26"/>
    <w:rsid w:val="00A008A6"/>
    <w:rsid w:val="00A00EDF"/>
    <w:rsid w:val="00A03EA2"/>
    <w:rsid w:val="00A040AB"/>
    <w:rsid w:val="00A052DA"/>
    <w:rsid w:val="00A06578"/>
    <w:rsid w:val="00A0707A"/>
    <w:rsid w:val="00A1253B"/>
    <w:rsid w:val="00A14791"/>
    <w:rsid w:val="00A20E1B"/>
    <w:rsid w:val="00A23E8D"/>
    <w:rsid w:val="00A331F3"/>
    <w:rsid w:val="00A33536"/>
    <w:rsid w:val="00A34428"/>
    <w:rsid w:val="00A359EE"/>
    <w:rsid w:val="00A425EF"/>
    <w:rsid w:val="00A42A98"/>
    <w:rsid w:val="00A43B53"/>
    <w:rsid w:val="00A61D1A"/>
    <w:rsid w:val="00A64A28"/>
    <w:rsid w:val="00A65A47"/>
    <w:rsid w:val="00A65D1B"/>
    <w:rsid w:val="00A70803"/>
    <w:rsid w:val="00A71F47"/>
    <w:rsid w:val="00A736CA"/>
    <w:rsid w:val="00A73E50"/>
    <w:rsid w:val="00A7434B"/>
    <w:rsid w:val="00A82B7D"/>
    <w:rsid w:val="00A86CB8"/>
    <w:rsid w:val="00A872BE"/>
    <w:rsid w:val="00A87999"/>
    <w:rsid w:val="00A90825"/>
    <w:rsid w:val="00A969A1"/>
    <w:rsid w:val="00AA28CB"/>
    <w:rsid w:val="00AC331F"/>
    <w:rsid w:val="00AC5416"/>
    <w:rsid w:val="00AC5F9D"/>
    <w:rsid w:val="00AD2FBE"/>
    <w:rsid w:val="00AD3049"/>
    <w:rsid w:val="00AD48EC"/>
    <w:rsid w:val="00AD655C"/>
    <w:rsid w:val="00AE17C3"/>
    <w:rsid w:val="00AE5C1D"/>
    <w:rsid w:val="00AE78D0"/>
    <w:rsid w:val="00AF017F"/>
    <w:rsid w:val="00AF0ECA"/>
    <w:rsid w:val="00AF1341"/>
    <w:rsid w:val="00AF236D"/>
    <w:rsid w:val="00AF32DB"/>
    <w:rsid w:val="00AF42DD"/>
    <w:rsid w:val="00AF6987"/>
    <w:rsid w:val="00AF7EC2"/>
    <w:rsid w:val="00B01290"/>
    <w:rsid w:val="00B01E6E"/>
    <w:rsid w:val="00B1188B"/>
    <w:rsid w:val="00B14550"/>
    <w:rsid w:val="00B1557B"/>
    <w:rsid w:val="00B17518"/>
    <w:rsid w:val="00B2101C"/>
    <w:rsid w:val="00B21221"/>
    <w:rsid w:val="00B23F74"/>
    <w:rsid w:val="00B26726"/>
    <w:rsid w:val="00B27814"/>
    <w:rsid w:val="00B32E63"/>
    <w:rsid w:val="00B33F88"/>
    <w:rsid w:val="00B342C7"/>
    <w:rsid w:val="00B3610F"/>
    <w:rsid w:val="00B376E5"/>
    <w:rsid w:val="00B400D3"/>
    <w:rsid w:val="00B4092A"/>
    <w:rsid w:val="00B45963"/>
    <w:rsid w:val="00B46274"/>
    <w:rsid w:val="00B47C2C"/>
    <w:rsid w:val="00B47CE2"/>
    <w:rsid w:val="00B5081E"/>
    <w:rsid w:val="00B53F6F"/>
    <w:rsid w:val="00B55331"/>
    <w:rsid w:val="00B5613A"/>
    <w:rsid w:val="00B57BA4"/>
    <w:rsid w:val="00B637BC"/>
    <w:rsid w:val="00B671F8"/>
    <w:rsid w:val="00B72CF9"/>
    <w:rsid w:val="00B736F3"/>
    <w:rsid w:val="00B75FC8"/>
    <w:rsid w:val="00B76C9F"/>
    <w:rsid w:val="00B80244"/>
    <w:rsid w:val="00B86CC1"/>
    <w:rsid w:val="00B91727"/>
    <w:rsid w:val="00B91FF9"/>
    <w:rsid w:val="00B92108"/>
    <w:rsid w:val="00B92469"/>
    <w:rsid w:val="00B92731"/>
    <w:rsid w:val="00B95321"/>
    <w:rsid w:val="00BA198F"/>
    <w:rsid w:val="00BA19FF"/>
    <w:rsid w:val="00BA2206"/>
    <w:rsid w:val="00BA4D47"/>
    <w:rsid w:val="00BA5522"/>
    <w:rsid w:val="00BA563F"/>
    <w:rsid w:val="00BB0C7C"/>
    <w:rsid w:val="00BB57CF"/>
    <w:rsid w:val="00BB6FB3"/>
    <w:rsid w:val="00BB7E2C"/>
    <w:rsid w:val="00BC083B"/>
    <w:rsid w:val="00BC0E88"/>
    <w:rsid w:val="00BC100B"/>
    <w:rsid w:val="00BC19C1"/>
    <w:rsid w:val="00BC3FE9"/>
    <w:rsid w:val="00BC4344"/>
    <w:rsid w:val="00BC730F"/>
    <w:rsid w:val="00BD1C94"/>
    <w:rsid w:val="00BD2854"/>
    <w:rsid w:val="00BD2D39"/>
    <w:rsid w:val="00BD666D"/>
    <w:rsid w:val="00BD6BDE"/>
    <w:rsid w:val="00BE026D"/>
    <w:rsid w:val="00BE288F"/>
    <w:rsid w:val="00BE38CF"/>
    <w:rsid w:val="00BE4E7F"/>
    <w:rsid w:val="00BE5BD3"/>
    <w:rsid w:val="00BE5E33"/>
    <w:rsid w:val="00BE7840"/>
    <w:rsid w:val="00BF06EB"/>
    <w:rsid w:val="00BF3D1B"/>
    <w:rsid w:val="00BF7DBC"/>
    <w:rsid w:val="00C0391B"/>
    <w:rsid w:val="00C042ED"/>
    <w:rsid w:val="00C1525C"/>
    <w:rsid w:val="00C16E01"/>
    <w:rsid w:val="00C33F1D"/>
    <w:rsid w:val="00C37007"/>
    <w:rsid w:val="00C40C4B"/>
    <w:rsid w:val="00C41F49"/>
    <w:rsid w:val="00C43633"/>
    <w:rsid w:val="00C5056F"/>
    <w:rsid w:val="00C505A2"/>
    <w:rsid w:val="00C508E7"/>
    <w:rsid w:val="00C53C3D"/>
    <w:rsid w:val="00C556DB"/>
    <w:rsid w:val="00C6396C"/>
    <w:rsid w:val="00C654F5"/>
    <w:rsid w:val="00C66110"/>
    <w:rsid w:val="00C7604B"/>
    <w:rsid w:val="00C80048"/>
    <w:rsid w:val="00C85F1B"/>
    <w:rsid w:val="00C861EF"/>
    <w:rsid w:val="00C8773D"/>
    <w:rsid w:val="00C9268E"/>
    <w:rsid w:val="00C92E91"/>
    <w:rsid w:val="00C9360E"/>
    <w:rsid w:val="00C93940"/>
    <w:rsid w:val="00C950E8"/>
    <w:rsid w:val="00C95F35"/>
    <w:rsid w:val="00CA0753"/>
    <w:rsid w:val="00CA24DF"/>
    <w:rsid w:val="00CA3D3D"/>
    <w:rsid w:val="00CA4DBA"/>
    <w:rsid w:val="00CA7DC7"/>
    <w:rsid w:val="00CB3748"/>
    <w:rsid w:val="00CC1023"/>
    <w:rsid w:val="00CC2587"/>
    <w:rsid w:val="00CC2AB5"/>
    <w:rsid w:val="00CC2D36"/>
    <w:rsid w:val="00CC7BBE"/>
    <w:rsid w:val="00CD11FE"/>
    <w:rsid w:val="00CD2317"/>
    <w:rsid w:val="00CD40D9"/>
    <w:rsid w:val="00CD6CBA"/>
    <w:rsid w:val="00CD7E96"/>
    <w:rsid w:val="00CE0224"/>
    <w:rsid w:val="00CE15D3"/>
    <w:rsid w:val="00CE299F"/>
    <w:rsid w:val="00CF0954"/>
    <w:rsid w:val="00CF2BA9"/>
    <w:rsid w:val="00D006C7"/>
    <w:rsid w:val="00D038E2"/>
    <w:rsid w:val="00D07E1E"/>
    <w:rsid w:val="00D11487"/>
    <w:rsid w:val="00D13185"/>
    <w:rsid w:val="00D1556A"/>
    <w:rsid w:val="00D22FAC"/>
    <w:rsid w:val="00D26426"/>
    <w:rsid w:val="00D27398"/>
    <w:rsid w:val="00D3281A"/>
    <w:rsid w:val="00D36ADD"/>
    <w:rsid w:val="00D445A2"/>
    <w:rsid w:val="00D51372"/>
    <w:rsid w:val="00D51C1C"/>
    <w:rsid w:val="00D531C0"/>
    <w:rsid w:val="00D57729"/>
    <w:rsid w:val="00D60209"/>
    <w:rsid w:val="00D60548"/>
    <w:rsid w:val="00D62105"/>
    <w:rsid w:val="00D65D7A"/>
    <w:rsid w:val="00D71815"/>
    <w:rsid w:val="00D74007"/>
    <w:rsid w:val="00D754E1"/>
    <w:rsid w:val="00D7592C"/>
    <w:rsid w:val="00D76E39"/>
    <w:rsid w:val="00D76E5B"/>
    <w:rsid w:val="00D80732"/>
    <w:rsid w:val="00D906BD"/>
    <w:rsid w:val="00D9186A"/>
    <w:rsid w:val="00DA061E"/>
    <w:rsid w:val="00DA1DF5"/>
    <w:rsid w:val="00DA7393"/>
    <w:rsid w:val="00DA7769"/>
    <w:rsid w:val="00DB16D5"/>
    <w:rsid w:val="00DB41E6"/>
    <w:rsid w:val="00DC2DE7"/>
    <w:rsid w:val="00DC497C"/>
    <w:rsid w:val="00DC5D94"/>
    <w:rsid w:val="00DC71E4"/>
    <w:rsid w:val="00DC7ABE"/>
    <w:rsid w:val="00DC7DFF"/>
    <w:rsid w:val="00DD0B42"/>
    <w:rsid w:val="00DD1DA6"/>
    <w:rsid w:val="00DD24BE"/>
    <w:rsid w:val="00DD6B99"/>
    <w:rsid w:val="00DE4E8B"/>
    <w:rsid w:val="00DE5D44"/>
    <w:rsid w:val="00DE7901"/>
    <w:rsid w:val="00DF02A3"/>
    <w:rsid w:val="00DF2367"/>
    <w:rsid w:val="00DF277F"/>
    <w:rsid w:val="00DF45EF"/>
    <w:rsid w:val="00DF4CBE"/>
    <w:rsid w:val="00DF682E"/>
    <w:rsid w:val="00DF6A08"/>
    <w:rsid w:val="00DF772C"/>
    <w:rsid w:val="00E0025E"/>
    <w:rsid w:val="00E0098A"/>
    <w:rsid w:val="00E01410"/>
    <w:rsid w:val="00E014F6"/>
    <w:rsid w:val="00E064F2"/>
    <w:rsid w:val="00E127F0"/>
    <w:rsid w:val="00E149E8"/>
    <w:rsid w:val="00E20699"/>
    <w:rsid w:val="00E20E4E"/>
    <w:rsid w:val="00E21298"/>
    <w:rsid w:val="00E216B0"/>
    <w:rsid w:val="00E24DA6"/>
    <w:rsid w:val="00E2762D"/>
    <w:rsid w:val="00E30A82"/>
    <w:rsid w:val="00E35001"/>
    <w:rsid w:val="00E35C6E"/>
    <w:rsid w:val="00E35DD4"/>
    <w:rsid w:val="00E37312"/>
    <w:rsid w:val="00E428D4"/>
    <w:rsid w:val="00E43A5D"/>
    <w:rsid w:val="00E446A1"/>
    <w:rsid w:val="00E44B5B"/>
    <w:rsid w:val="00E53576"/>
    <w:rsid w:val="00E55761"/>
    <w:rsid w:val="00E5671B"/>
    <w:rsid w:val="00E571B2"/>
    <w:rsid w:val="00E62FC4"/>
    <w:rsid w:val="00E63E88"/>
    <w:rsid w:val="00E6712D"/>
    <w:rsid w:val="00E74BB4"/>
    <w:rsid w:val="00E80A3D"/>
    <w:rsid w:val="00E82EB8"/>
    <w:rsid w:val="00E84EFD"/>
    <w:rsid w:val="00E86BA4"/>
    <w:rsid w:val="00E86FC6"/>
    <w:rsid w:val="00E87A96"/>
    <w:rsid w:val="00E95CE5"/>
    <w:rsid w:val="00E96B6A"/>
    <w:rsid w:val="00EA7F87"/>
    <w:rsid w:val="00EB592D"/>
    <w:rsid w:val="00EC3CB3"/>
    <w:rsid w:val="00EC5CE1"/>
    <w:rsid w:val="00EC64F3"/>
    <w:rsid w:val="00ED10D5"/>
    <w:rsid w:val="00ED1AFD"/>
    <w:rsid w:val="00ED54DC"/>
    <w:rsid w:val="00EE13BA"/>
    <w:rsid w:val="00EE32D0"/>
    <w:rsid w:val="00EE4360"/>
    <w:rsid w:val="00EE78A3"/>
    <w:rsid w:val="00EF02E8"/>
    <w:rsid w:val="00EF3A13"/>
    <w:rsid w:val="00F005CD"/>
    <w:rsid w:val="00F00981"/>
    <w:rsid w:val="00F01533"/>
    <w:rsid w:val="00F042EC"/>
    <w:rsid w:val="00F07F5B"/>
    <w:rsid w:val="00F1392E"/>
    <w:rsid w:val="00F172D9"/>
    <w:rsid w:val="00F20740"/>
    <w:rsid w:val="00F20E68"/>
    <w:rsid w:val="00F217B3"/>
    <w:rsid w:val="00F23E79"/>
    <w:rsid w:val="00F25368"/>
    <w:rsid w:val="00F2578D"/>
    <w:rsid w:val="00F26530"/>
    <w:rsid w:val="00F30616"/>
    <w:rsid w:val="00F30F75"/>
    <w:rsid w:val="00F343C1"/>
    <w:rsid w:val="00F37F1F"/>
    <w:rsid w:val="00F408CB"/>
    <w:rsid w:val="00F41FC4"/>
    <w:rsid w:val="00F43496"/>
    <w:rsid w:val="00F47F84"/>
    <w:rsid w:val="00F536B5"/>
    <w:rsid w:val="00F54C60"/>
    <w:rsid w:val="00F558D9"/>
    <w:rsid w:val="00F6000D"/>
    <w:rsid w:val="00F613E2"/>
    <w:rsid w:val="00F7009A"/>
    <w:rsid w:val="00F70792"/>
    <w:rsid w:val="00F70F73"/>
    <w:rsid w:val="00F76F7D"/>
    <w:rsid w:val="00F81549"/>
    <w:rsid w:val="00F85818"/>
    <w:rsid w:val="00F87E02"/>
    <w:rsid w:val="00F90326"/>
    <w:rsid w:val="00F93126"/>
    <w:rsid w:val="00F93DE2"/>
    <w:rsid w:val="00F94308"/>
    <w:rsid w:val="00F94FCD"/>
    <w:rsid w:val="00F9650B"/>
    <w:rsid w:val="00F96C12"/>
    <w:rsid w:val="00F97294"/>
    <w:rsid w:val="00F97B35"/>
    <w:rsid w:val="00FA2ED6"/>
    <w:rsid w:val="00FA5CC4"/>
    <w:rsid w:val="00FA7B40"/>
    <w:rsid w:val="00FB4397"/>
    <w:rsid w:val="00FB5C80"/>
    <w:rsid w:val="00FB5DAF"/>
    <w:rsid w:val="00FC25CA"/>
    <w:rsid w:val="00FC47FF"/>
    <w:rsid w:val="00FC5DA4"/>
    <w:rsid w:val="00FD27D6"/>
    <w:rsid w:val="00FD3746"/>
    <w:rsid w:val="00FD3F5D"/>
    <w:rsid w:val="00FD4A40"/>
    <w:rsid w:val="00FE0799"/>
    <w:rsid w:val="00FE2BA2"/>
    <w:rsid w:val="00FE2F42"/>
    <w:rsid w:val="00FE3BE0"/>
    <w:rsid w:val="00FE6B00"/>
    <w:rsid w:val="00FF05BA"/>
    <w:rsid w:val="00FF06E0"/>
    <w:rsid w:val="00FF0E0D"/>
    <w:rsid w:val="00FF3FAA"/>
    <w:rsid w:val="00FF5C8D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325C"/>
  <w15:chartTrackingRefBased/>
  <w15:docId w15:val="{E3836645-D359-42DE-B690-7CB98404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33B6"/>
    <w:pPr>
      <w:spacing w:after="120" w:line="276" w:lineRule="auto"/>
      <w:jc w:val="both"/>
    </w:pPr>
    <w:rPr>
      <w:rFonts w:ascii="Verdana" w:hAnsi="Verdana"/>
      <w:sz w:val="20"/>
    </w:rPr>
  </w:style>
  <w:style w:type="paragraph" w:styleId="Nadpis1">
    <w:name w:val="heading 1"/>
    <w:basedOn w:val="Normln"/>
    <w:next w:val="Normln"/>
    <w:link w:val="Nadpis1Char"/>
    <w:qFormat/>
    <w:rsid w:val="00D1556A"/>
    <w:pPr>
      <w:keepNext/>
      <w:numPr>
        <w:numId w:val="1"/>
      </w:numPr>
      <w:spacing w:before="120" w:after="240" w:line="240" w:lineRule="auto"/>
      <w:outlineLvl w:val="0"/>
    </w:pPr>
    <w:rPr>
      <w:rFonts w:eastAsia="Times New Roman" w:cs="Arial"/>
      <w:b/>
      <w:bCs/>
      <w:kern w:val="32"/>
      <w:sz w:val="24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D1556A"/>
    <w:pPr>
      <w:keepNext/>
      <w:numPr>
        <w:ilvl w:val="1"/>
        <w:numId w:val="1"/>
      </w:numPr>
      <w:spacing w:before="240" w:after="160" w:line="240" w:lineRule="atLeast"/>
      <w:outlineLvl w:val="1"/>
    </w:pPr>
    <w:rPr>
      <w:rFonts w:eastAsia="Times New Roman" w:cs="Arial"/>
      <w:b/>
      <w:bCs/>
      <w:iCs/>
      <w:sz w:val="22"/>
      <w:szCs w:val="28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7133B6"/>
    <w:pPr>
      <w:keepNext/>
      <w:numPr>
        <w:ilvl w:val="2"/>
        <w:numId w:val="1"/>
      </w:numPr>
      <w:spacing w:before="240" w:line="240" w:lineRule="auto"/>
      <w:ind w:left="737"/>
      <w:outlineLvl w:val="2"/>
    </w:pPr>
    <w:rPr>
      <w:rFonts w:eastAsia="Times New Roman" w:cs="Times New Roman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F97294"/>
    <w:pPr>
      <w:keepNext/>
      <w:spacing w:before="240"/>
      <w:outlineLvl w:val="3"/>
    </w:pPr>
    <w:rPr>
      <w:rFonts w:eastAsia="Times New Roman" w:cs="Times New Roman"/>
      <w:b/>
      <w:bCs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nhideWhenUsed/>
    <w:qFormat/>
    <w:rsid w:val="004D0E13"/>
    <w:pPr>
      <w:spacing w:line="240" w:lineRule="auto"/>
      <w:outlineLvl w:val="4"/>
    </w:pPr>
    <w:rPr>
      <w:rFonts w:eastAsia="Times New Roman" w:cs="Times New Roman"/>
      <w:bCs/>
      <w:iCs/>
      <w:szCs w:val="26"/>
      <w:u w:val="single"/>
      <w:lang w:eastAsia="cs-CZ"/>
    </w:rPr>
  </w:style>
  <w:style w:type="paragraph" w:styleId="Nadpis6">
    <w:name w:val="heading 6"/>
    <w:basedOn w:val="Normln"/>
    <w:next w:val="Normln"/>
    <w:link w:val="Nadpis6Char"/>
    <w:unhideWhenUsed/>
    <w:qFormat/>
    <w:rsid w:val="00EF3A13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3A13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3A13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3A13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556A"/>
    <w:rPr>
      <w:rFonts w:ascii="Verdana" w:eastAsia="Times New Roman" w:hAnsi="Verdana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1556A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7133B6"/>
    <w:rPr>
      <w:rFonts w:ascii="Verdana" w:eastAsia="Times New Roman" w:hAnsi="Verdana" w:cs="Times New Roman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97294"/>
    <w:rPr>
      <w:rFonts w:ascii="Verdana" w:eastAsia="Times New Roman" w:hAnsi="Verdana" w:cs="Times New Roman"/>
      <w:b/>
      <w:bCs/>
      <w:sz w:val="20"/>
      <w:szCs w:val="28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4D0E13"/>
    <w:rPr>
      <w:rFonts w:ascii="Verdana" w:eastAsia="Times New Roman" w:hAnsi="Verdana" w:cs="Times New Roman"/>
      <w:bCs/>
      <w:iCs/>
      <w:sz w:val="20"/>
      <w:szCs w:val="26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EF3A13"/>
    <w:rPr>
      <w:rFonts w:ascii="Calibri" w:eastAsia="Times New Roman" w:hAnsi="Calibri" w:cs="Times New Roman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3A13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3A13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3A13"/>
    <w:rPr>
      <w:rFonts w:ascii="Calibri Light" w:eastAsia="Times New Roman" w:hAnsi="Calibri Light" w:cs="Times New Roman"/>
      <w:sz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EF3A13"/>
  </w:style>
  <w:style w:type="paragraph" w:styleId="Zhlav">
    <w:name w:val="header"/>
    <w:basedOn w:val="Normln"/>
    <w:link w:val="ZhlavChar"/>
    <w:uiPriority w:val="99"/>
    <w:rsid w:val="00EF3A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EF3A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semiHidden/>
    <w:rsid w:val="00EF3A13"/>
    <w:pPr>
      <w:tabs>
        <w:tab w:val="num" w:pos="700"/>
      </w:tabs>
      <w:spacing w:after="0" w:line="240" w:lineRule="auto"/>
      <w:ind w:left="357" w:firstLine="709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EF3A13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EF3A13"/>
    <w:pPr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F3A13"/>
    <w:rPr>
      <w:rFonts w:ascii="Arial" w:eastAsia="Times New Roman" w:hAnsi="Arial" w:cs="Arial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EF3A13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3A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EF3A1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F3A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EF3A13"/>
    <w:rPr>
      <w:b/>
      <w:bCs/>
    </w:rPr>
  </w:style>
  <w:style w:type="paragraph" w:customStyle="1" w:styleId="Odrky">
    <w:name w:val="Odrážky"/>
    <w:basedOn w:val="Normln"/>
    <w:rsid w:val="00EF3A13"/>
    <w:pPr>
      <w:tabs>
        <w:tab w:val="num" w:pos="360"/>
      </w:tabs>
      <w:spacing w:line="240" w:lineRule="auto"/>
      <w:ind w:left="357" w:hanging="357"/>
    </w:pPr>
    <w:rPr>
      <w:rFonts w:eastAsia="Times New Roman" w:cs="Times New Roman"/>
      <w:bCs/>
      <w:sz w:val="18"/>
      <w:lang w:val="pt-BR" w:eastAsia="cs-CZ"/>
    </w:rPr>
  </w:style>
  <w:style w:type="paragraph" w:customStyle="1" w:styleId="NormlnOdstavec">
    <w:name w:val="Normální.Odstavec"/>
    <w:rsid w:val="00EF3A13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uiPriority w:val="99"/>
    <w:rsid w:val="00EF3A13"/>
    <w:rPr>
      <w:color w:val="000080"/>
      <w:u w:val="single"/>
    </w:rPr>
  </w:style>
  <w:style w:type="paragraph" w:styleId="Zpat">
    <w:name w:val="footer"/>
    <w:basedOn w:val="Normln"/>
    <w:link w:val="ZpatChar"/>
    <w:uiPriority w:val="99"/>
    <w:rsid w:val="00EF3A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F3A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EF3A13"/>
  </w:style>
  <w:style w:type="paragraph" w:customStyle="1" w:styleId="normalcentertucny1">
    <w:name w:val="normalcentertucny1"/>
    <w:basedOn w:val="Normln"/>
    <w:rsid w:val="00EF3A13"/>
    <w:pPr>
      <w:spacing w:before="30" w:after="75" w:line="240" w:lineRule="auto"/>
      <w:jc w:val="center"/>
    </w:pPr>
    <w:rPr>
      <w:rFonts w:eastAsia="Times New Roman" w:cs="Times New Roman"/>
      <w:b/>
      <w:bCs/>
      <w:color w:val="585858"/>
      <w:sz w:val="26"/>
      <w:szCs w:val="26"/>
      <w:lang w:eastAsia="cs-CZ"/>
    </w:rPr>
  </w:style>
  <w:style w:type="character" w:customStyle="1" w:styleId="popelova">
    <w:name w:val="popelova"/>
    <w:semiHidden/>
    <w:rsid w:val="00EF3A13"/>
    <w:rPr>
      <w:rFonts w:ascii="Arial" w:hAnsi="Arial" w:cs="Arial"/>
      <w:color w:val="auto"/>
      <w:sz w:val="20"/>
      <w:szCs w:val="20"/>
    </w:rPr>
  </w:style>
  <w:style w:type="paragraph" w:customStyle="1" w:styleId="Tabulka">
    <w:name w:val="Tabulka"/>
    <w:basedOn w:val="Normln"/>
    <w:rsid w:val="00EF3A13"/>
    <w:pPr>
      <w:keepNext/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cs-CZ"/>
    </w:rPr>
  </w:style>
  <w:style w:type="paragraph" w:styleId="Normlnweb">
    <w:name w:val="Normal (Web)"/>
    <w:basedOn w:val="Normln"/>
    <w:link w:val="NormlnwebChar"/>
    <w:uiPriority w:val="99"/>
    <w:rsid w:val="00EF3A1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F3A13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A13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semiHidden/>
    <w:rsid w:val="00EF3A13"/>
    <w:pPr>
      <w:tabs>
        <w:tab w:val="num" w:pos="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EF3A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F97294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styleId="Odstavecseseznamem">
    <w:name w:val="List Paragraph"/>
    <w:aliases w:val="Nad,List Paragraph,Odstavec cíl se seznamem,Odstavec se seznamem5,Odstavec_muj,Conclusion de partie,_Odstavec se seznamem,Seznam - odrážky"/>
    <w:basedOn w:val="Normln"/>
    <w:link w:val="OdstavecseseznamemChar"/>
    <w:uiPriority w:val="34"/>
    <w:qFormat/>
    <w:rsid w:val="00EF3A1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F3A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3A1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3A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3A13"/>
    <w:rPr>
      <w:b/>
      <w:bCs/>
      <w:lang w:val="x-none" w:eastAsia="x-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3A1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Mkatabulky">
    <w:name w:val="Table Grid"/>
    <w:basedOn w:val="Normlntabulka"/>
    <w:rsid w:val="00EF3A13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F3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EF3A13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cs-CZ"/>
    </w:rPr>
  </w:style>
  <w:style w:type="paragraph" w:customStyle="1" w:styleId="Vchoz">
    <w:name w:val="Výchozí"/>
    <w:rsid w:val="00EF3A13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paragraph" w:customStyle="1" w:styleId="Default">
    <w:name w:val="Default"/>
    <w:rsid w:val="00EF3A13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hword">
    <w:name w:val="h_word"/>
    <w:rsid w:val="00EF3A13"/>
  </w:style>
  <w:style w:type="paragraph" w:styleId="Zkladntextodsazen3">
    <w:name w:val="Body Text Indent 3"/>
    <w:basedOn w:val="Normln"/>
    <w:link w:val="Zkladntextodsazen3Char"/>
    <w:semiHidden/>
    <w:unhideWhenUsed/>
    <w:rsid w:val="00EF3A13"/>
    <w:pPr>
      <w:spacing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EF3A1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F3A13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6A70EB"/>
    <w:pPr>
      <w:spacing w:before="240"/>
      <w:jc w:val="left"/>
    </w:pPr>
    <w:rPr>
      <w:rFonts w:asciiTheme="minorHAnsi" w:hAnsiTheme="minorHAnsi"/>
      <w:b/>
      <w:b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F3A13"/>
    <w:pPr>
      <w:spacing w:after="0"/>
      <w:ind w:left="400"/>
      <w:jc w:val="left"/>
    </w:pPr>
    <w:rPr>
      <w:rFonts w:asciiTheme="minorHAnsi" w:hAnsiTheme="minorHAnsi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F3A13"/>
    <w:pPr>
      <w:spacing w:before="120" w:after="0"/>
      <w:ind w:left="200"/>
      <w:jc w:val="left"/>
    </w:pPr>
    <w:rPr>
      <w:rFonts w:asciiTheme="minorHAnsi" w:hAnsiTheme="minorHAnsi"/>
      <w:i/>
      <w:iCs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Conclusion de partie Char,_Odstavec se seznamem Char,Seznam - odrážky Char"/>
    <w:link w:val="Odstavecseseznamem"/>
    <w:uiPriority w:val="34"/>
    <w:locked/>
    <w:rsid w:val="00EF3A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-nzev">
    <w:name w:val="tabulka - název"/>
    <w:rsid w:val="00EF3A13"/>
    <w:pPr>
      <w:spacing w:after="120" w:line="240" w:lineRule="auto"/>
    </w:pPr>
    <w:rPr>
      <w:rFonts w:ascii="Verdana" w:eastAsia="Times New Roman" w:hAnsi="Verdana" w:cs="Times New Roman"/>
      <w:b/>
      <w:bCs/>
      <w:color w:val="034A31"/>
      <w:sz w:val="20"/>
      <w:szCs w:val="20"/>
      <w:lang w:eastAsia="cs-CZ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EF3A13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EF3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1a1">
    <w:name w:val="h1a1"/>
    <w:rsid w:val="00EF3A13"/>
    <w:rPr>
      <w:vanish w:val="0"/>
      <w:webHidden w:val="0"/>
      <w:sz w:val="24"/>
      <w:szCs w:val="24"/>
      <w:specVanish w:val="0"/>
    </w:rPr>
  </w:style>
  <w:style w:type="numbering" w:customStyle="1" w:styleId="StylA">
    <w:name w:val="StylA"/>
    <w:uiPriority w:val="99"/>
    <w:rsid w:val="00EF3A13"/>
    <w:pPr>
      <w:numPr>
        <w:numId w:val="2"/>
      </w:numPr>
    </w:pPr>
  </w:style>
  <w:style w:type="paragraph" w:customStyle="1" w:styleId="nadpiskapitoly">
    <w:name w:val="nadpis kapitoly"/>
    <w:rsid w:val="00EF3A13"/>
    <w:pPr>
      <w:keepNext/>
      <w:keepLines/>
      <w:spacing w:after="0" w:line="240" w:lineRule="auto"/>
    </w:pPr>
    <w:rPr>
      <w:rFonts w:ascii="Verdana" w:eastAsia="Times New Roman" w:hAnsi="Verdana" w:cs="Times New Roman"/>
      <w:b/>
      <w:color w:val="034A31"/>
      <w:sz w:val="28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F3A13"/>
    <w:rPr>
      <w:color w:val="800080"/>
      <w:u w:val="single"/>
    </w:rPr>
  </w:style>
  <w:style w:type="paragraph" w:customStyle="1" w:styleId="xl68">
    <w:name w:val="xl68"/>
    <w:basedOn w:val="Normln"/>
    <w:rsid w:val="00EF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69">
    <w:name w:val="xl69"/>
    <w:basedOn w:val="Normln"/>
    <w:rsid w:val="00EF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cs-CZ"/>
    </w:rPr>
  </w:style>
  <w:style w:type="paragraph" w:customStyle="1" w:styleId="xl70">
    <w:name w:val="xl70"/>
    <w:basedOn w:val="Normln"/>
    <w:rsid w:val="00EF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EF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2">
    <w:name w:val="xl72"/>
    <w:basedOn w:val="Normln"/>
    <w:rsid w:val="00EF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73">
    <w:name w:val="xl73"/>
    <w:basedOn w:val="Normln"/>
    <w:rsid w:val="00EF3A13"/>
    <w:pPr>
      <w:spacing w:before="100" w:beforeAutospacing="1" w:after="100" w:afterAutospacing="1" w:line="240" w:lineRule="auto"/>
    </w:pPr>
    <w:rPr>
      <w:rFonts w:eastAsia="Times New Roman" w:cs="Times New Roman"/>
      <w:szCs w:val="20"/>
      <w:lang w:eastAsia="cs-CZ"/>
    </w:rPr>
  </w:style>
  <w:style w:type="paragraph" w:customStyle="1" w:styleId="xl74">
    <w:name w:val="xl74"/>
    <w:basedOn w:val="Normln"/>
    <w:rsid w:val="00EF3A13"/>
    <w:pPr>
      <w:spacing w:before="100" w:beforeAutospacing="1" w:after="100" w:afterAutospacing="1" w:line="240" w:lineRule="auto"/>
      <w:jc w:val="right"/>
    </w:pPr>
    <w:rPr>
      <w:rFonts w:eastAsia="Times New Roman" w:cs="Times New Roman"/>
      <w:szCs w:val="20"/>
      <w:lang w:eastAsia="cs-CZ"/>
    </w:rPr>
  </w:style>
  <w:style w:type="paragraph" w:customStyle="1" w:styleId="xl75">
    <w:name w:val="xl75"/>
    <w:basedOn w:val="Normln"/>
    <w:rsid w:val="00EF3A13"/>
    <w:pPr>
      <w:pBdr>
        <w:top w:val="single" w:sz="4" w:space="0" w:color="9AB7AD"/>
        <w:left w:val="single" w:sz="12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Cs w:val="20"/>
      <w:lang w:eastAsia="cs-CZ"/>
    </w:rPr>
  </w:style>
  <w:style w:type="paragraph" w:customStyle="1" w:styleId="xl76">
    <w:name w:val="xl76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Cs w:val="20"/>
      <w:lang w:eastAsia="cs-CZ"/>
    </w:rPr>
  </w:style>
  <w:style w:type="paragraph" w:customStyle="1" w:styleId="xl77">
    <w:name w:val="xl77"/>
    <w:basedOn w:val="Normln"/>
    <w:rsid w:val="00EF3A13"/>
    <w:pPr>
      <w:pBdr>
        <w:top w:val="single" w:sz="4" w:space="0" w:color="9AB7AD"/>
        <w:left w:val="single" w:sz="12" w:space="0" w:color="9AB7AD"/>
        <w:bottom w:val="single" w:sz="4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78">
    <w:name w:val="xl78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79">
    <w:name w:val="xl79"/>
    <w:basedOn w:val="Normln"/>
    <w:rsid w:val="00EF3A13"/>
    <w:pPr>
      <w:pBdr>
        <w:top w:val="single" w:sz="4" w:space="0" w:color="9AB7AD"/>
        <w:left w:val="single" w:sz="12" w:space="0" w:color="9AB7AD"/>
        <w:bottom w:val="single" w:sz="12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80">
    <w:name w:val="xl80"/>
    <w:basedOn w:val="Normln"/>
    <w:rsid w:val="00EF3A13"/>
    <w:pPr>
      <w:pBdr>
        <w:top w:val="single" w:sz="4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Cs w:val="20"/>
      <w:lang w:eastAsia="cs-CZ"/>
    </w:rPr>
  </w:style>
  <w:style w:type="paragraph" w:customStyle="1" w:styleId="xl81">
    <w:name w:val="xl81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82">
    <w:name w:val="xl82"/>
    <w:basedOn w:val="Normln"/>
    <w:rsid w:val="00EF3A13"/>
    <w:pPr>
      <w:pBdr>
        <w:top w:val="single" w:sz="4" w:space="0" w:color="9AB7AD"/>
        <w:left w:val="single" w:sz="12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83">
    <w:name w:val="xl83"/>
    <w:basedOn w:val="Normln"/>
    <w:rsid w:val="00EF3A13"/>
    <w:pPr>
      <w:pBdr>
        <w:top w:val="single" w:sz="4" w:space="0" w:color="9AB7AD"/>
        <w:left w:val="single" w:sz="4" w:space="0" w:color="9AB7AD"/>
        <w:bottom w:val="single" w:sz="12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84">
    <w:name w:val="xl84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85">
    <w:name w:val="xl85"/>
    <w:basedOn w:val="Normln"/>
    <w:rsid w:val="00EF3A13"/>
    <w:pPr>
      <w:pBdr>
        <w:top w:val="single" w:sz="12" w:space="0" w:color="9AB7AD"/>
        <w:left w:val="single" w:sz="4" w:space="0" w:color="9AB7AD"/>
        <w:bottom w:val="single" w:sz="4" w:space="0" w:color="9AB7AD"/>
      </w:pBdr>
      <w:shd w:val="clear" w:color="000000" w:fill="D9E4E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86">
    <w:name w:val="xl86"/>
    <w:basedOn w:val="Normln"/>
    <w:rsid w:val="00EF3A13"/>
    <w:pPr>
      <w:pBdr>
        <w:top w:val="single" w:sz="12" w:space="0" w:color="9AB7AD"/>
        <w:left w:val="single" w:sz="4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87">
    <w:name w:val="xl87"/>
    <w:basedOn w:val="Normln"/>
    <w:rsid w:val="00EF3A13"/>
    <w:pPr>
      <w:pBdr>
        <w:left w:val="single" w:sz="4" w:space="0" w:color="9AB7AD"/>
        <w:bottom w:val="single" w:sz="4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88">
    <w:name w:val="xl88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89">
    <w:name w:val="xl89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90">
    <w:name w:val="xl90"/>
    <w:basedOn w:val="Normln"/>
    <w:rsid w:val="00EF3A13"/>
    <w:pPr>
      <w:pBdr>
        <w:top w:val="single" w:sz="4" w:space="0" w:color="9AB7AD"/>
        <w:left w:val="single" w:sz="4" w:space="0" w:color="9AB7AD"/>
        <w:bottom w:val="single" w:sz="12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1">
    <w:name w:val="xl91"/>
    <w:basedOn w:val="Normln"/>
    <w:rsid w:val="00EF3A13"/>
    <w:pPr>
      <w:pBdr>
        <w:top w:val="single" w:sz="12" w:space="0" w:color="9AB7AD"/>
        <w:bottom w:val="single" w:sz="4" w:space="0" w:color="9AB7AD"/>
      </w:pBdr>
      <w:shd w:val="clear" w:color="000000" w:fill="D9E4E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2">
    <w:name w:val="xl92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hd w:val="clear" w:color="000000" w:fill="D9E4E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3">
    <w:name w:val="xl93"/>
    <w:basedOn w:val="Normln"/>
    <w:rsid w:val="00EF3A13"/>
    <w:pPr>
      <w:pBdr>
        <w:top w:val="single" w:sz="4" w:space="0" w:color="9AB7AD"/>
        <w:left w:val="single" w:sz="4" w:space="0" w:color="9AB7AD"/>
        <w:bottom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4">
    <w:name w:val="xl94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Cs w:val="20"/>
      <w:lang w:eastAsia="cs-CZ"/>
    </w:rPr>
  </w:style>
  <w:style w:type="paragraph" w:customStyle="1" w:styleId="xl95">
    <w:name w:val="xl95"/>
    <w:basedOn w:val="Normln"/>
    <w:rsid w:val="00EF3A13"/>
    <w:pPr>
      <w:pBdr>
        <w:top w:val="single" w:sz="12" w:space="0" w:color="9AB7AD"/>
        <w:left w:val="single" w:sz="12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6">
    <w:name w:val="xl96"/>
    <w:basedOn w:val="Normln"/>
    <w:rsid w:val="00EF3A13"/>
    <w:pPr>
      <w:pBdr>
        <w:left w:val="single" w:sz="12" w:space="0" w:color="9AB7AD"/>
        <w:bottom w:val="single" w:sz="4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7">
    <w:name w:val="xl97"/>
    <w:basedOn w:val="Normln"/>
    <w:rsid w:val="00EF3A13"/>
    <w:pPr>
      <w:pBdr>
        <w:top w:val="single" w:sz="4" w:space="0" w:color="9AB7AD"/>
        <w:left w:val="single" w:sz="12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8">
    <w:name w:val="xl98"/>
    <w:basedOn w:val="Normln"/>
    <w:rsid w:val="00EF3A13"/>
    <w:pPr>
      <w:pBdr>
        <w:top w:val="single" w:sz="4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99">
    <w:name w:val="xl99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00">
    <w:name w:val="xl100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01">
    <w:name w:val="xl101"/>
    <w:basedOn w:val="Normln"/>
    <w:rsid w:val="00EF3A13"/>
    <w:pPr>
      <w:pBdr>
        <w:top w:val="single" w:sz="4" w:space="0" w:color="9AB7AD"/>
        <w:bottom w:val="single" w:sz="4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02">
    <w:name w:val="xl102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03">
    <w:name w:val="xl103"/>
    <w:basedOn w:val="Normln"/>
    <w:rsid w:val="00EF3A13"/>
    <w:pPr>
      <w:pBdr>
        <w:top w:val="single" w:sz="4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04">
    <w:name w:val="xl104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05">
    <w:name w:val="xl105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06">
    <w:name w:val="xl106"/>
    <w:basedOn w:val="Normln"/>
    <w:rsid w:val="00EF3A13"/>
    <w:pPr>
      <w:pBdr>
        <w:top w:val="single" w:sz="4" w:space="0" w:color="9AB7AD"/>
        <w:left w:val="single" w:sz="12" w:space="0" w:color="9AB7AD"/>
        <w:bottom w:val="single" w:sz="12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07">
    <w:name w:val="xl107"/>
    <w:basedOn w:val="Normln"/>
    <w:rsid w:val="00EF3A13"/>
    <w:pPr>
      <w:pBdr>
        <w:top w:val="single" w:sz="4" w:space="0" w:color="9AB7AD"/>
        <w:left w:val="single" w:sz="4" w:space="0" w:color="9AB7AD"/>
        <w:bottom w:val="single" w:sz="12" w:space="0" w:color="9AB7AD"/>
        <w:right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08">
    <w:name w:val="xl108"/>
    <w:basedOn w:val="Normln"/>
    <w:rsid w:val="00EF3A13"/>
    <w:pPr>
      <w:pBdr>
        <w:top w:val="single" w:sz="4" w:space="0" w:color="9AB7AD"/>
        <w:left w:val="single" w:sz="4" w:space="0" w:color="9AB7AD"/>
        <w:bottom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09">
    <w:name w:val="xl109"/>
    <w:basedOn w:val="Normln"/>
    <w:rsid w:val="00EF3A13"/>
    <w:pPr>
      <w:pBdr>
        <w:left w:val="single" w:sz="12" w:space="0" w:color="9AB7AD"/>
        <w:bottom w:val="single" w:sz="4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10">
    <w:name w:val="xl110"/>
    <w:basedOn w:val="Normln"/>
    <w:rsid w:val="00EF3A13"/>
    <w:pPr>
      <w:pBdr>
        <w:bottom w:val="single" w:sz="4" w:space="0" w:color="9AB7AD"/>
        <w:right w:val="single" w:sz="4" w:space="0" w:color="9AB7AD"/>
      </w:pBdr>
      <w:shd w:val="clear" w:color="000000" w:fill="D9E4E0"/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11">
    <w:name w:val="xl111"/>
    <w:basedOn w:val="Normln"/>
    <w:rsid w:val="00EF3A13"/>
    <w:pPr>
      <w:pBdr>
        <w:left w:val="single" w:sz="4" w:space="0" w:color="9AB7AD"/>
        <w:bottom w:val="single" w:sz="4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12">
    <w:name w:val="xl112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13">
    <w:name w:val="xl113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14">
    <w:name w:val="xl114"/>
    <w:basedOn w:val="Normln"/>
    <w:rsid w:val="00EF3A13"/>
    <w:pPr>
      <w:pBdr>
        <w:left w:val="single" w:sz="12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15">
    <w:name w:val="xl115"/>
    <w:basedOn w:val="Normln"/>
    <w:rsid w:val="00EF3A13"/>
    <w:pPr>
      <w:pBdr>
        <w:left w:val="single" w:sz="4" w:space="0" w:color="9AB7AD"/>
        <w:bottom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16">
    <w:name w:val="xl116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17">
    <w:name w:val="xl117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18">
    <w:name w:val="xl118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19">
    <w:name w:val="xl119"/>
    <w:basedOn w:val="Normln"/>
    <w:rsid w:val="00EF3A13"/>
    <w:pPr>
      <w:pBdr>
        <w:top w:val="single" w:sz="4" w:space="0" w:color="9AB7AD"/>
        <w:left w:val="single" w:sz="4" w:space="0" w:color="9AB7AD"/>
        <w:bottom w:val="single" w:sz="12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20">
    <w:name w:val="xl120"/>
    <w:basedOn w:val="Normln"/>
    <w:rsid w:val="00EF3A13"/>
    <w:pPr>
      <w:pBdr>
        <w:left w:val="single" w:sz="4" w:space="0" w:color="9AB7AD"/>
        <w:bottom w:val="single" w:sz="4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21">
    <w:name w:val="xl121"/>
    <w:basedOn w:val="Normln"/>
    <w:rsid w:val="00EF3A13"/>
    <w:pPr>
      <w:pBdr>
        <w:left w:val="single" w:sz="4" w:space="0" w:color="9AB7AD"/>
        <w:bottom w:val="single" w:sz="4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22">
    <w:name w:val="xl122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hd w:val="clear" w:color="000000" w:fill="D9E4E0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23">
    <w:name w:val="xl123"/>
    <w:basedOn w:val="Normln"/>
    <w:rsid w:val="00EF3A13"/>
    <w:pPr>
      <w:pBdr>
        <w:left w:val="single" w:sz="4" w:space="0" w:color="9AB7AD"/>
        <w:bottom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24">
    <w:name w:val="xl124"/>
    <w:basedOn w:val="Normln"/>
    <w:rsid w:val="00EF3A13"/>
    <w:pPr>
      <w:pBdr>
        <w:top w:val="single" w:sz="4" w:space="0" w:color="9AB7AD"/>
        <w:left w:val="single" w:sz="4" w:space="0" w:color="9AB7AD"/>
        <w:bottom w:val="single" w:sz="4" w:space="0" w:color="9AB7AD"/>
        <w:right w:val="single" w:sz="12" w:space="0" w:color="9AB7AD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25">
    <w:name w:val="xl125"/>
    <w:basedOn w:val="Normln"/>
    <w:rsid w:val="00EF3A13"/>
    <w:pPr>
      <w:pBdr>
        <w:left w:val="single" w:sz="4" w:space="0" w:color="9AB7AD"/>
        <w:bottom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26">
    <w:name w:val="xl126"/>
    <w:basedOn w:val="Normln"/>
    <w:rsid w:val="00EF3A13"/>
    <w:pPr>
      <w:pBdr>
        <w:left w:val="single" w:sz="12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27">
    <w:name w:val="xl127"/>
    <w:basedOn w:val="Normln"/>
    <w:rsid w:val="00EF3A13"/>
    <w:pPr>
      <w:pBdr>
        <w:left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28">
    <w:name w:val="xl128"/>
    <w:basedOn w:val="Normln"/>
    <w:rsid w:val="00EF3A13"/>
    <w:pPr>
      <w:pBdr>
        <w:left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29">
    <w:name w:val="xl129"/>
    <w:basedOn w:val="Normln"/>
    <w:rsid w:val="00EF3A13"/>
    <w:pPr>
      <w:pBdr>
        <w:left w:val="single" w:sz="4" w:space="0" w:color="9AB7AD"/>
        <w:bottom w:val="single" w:sz="4" w:space="0" w:color="9AB7AD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30">
    <w:name w:val="xl130"/>
    <w:basedOn w:val="Normln"/>
    <w:rsid w:val="00EF3A13"/>
    <w:pPr>
      <w:pBdr>
        <w:top w:val="single" w:sz="4" w:space="0" w:color="9AB7AD"/>
        <w:left w:val="single" w:sz="12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31">
    <w:name w:val="xl131"/>
    <w:basedOn w:val="Normln"/>
    <w:rsid w:val="00EF3A13"/>
    <w:pPr>
      <w:pBdr>
        <w:top w:val="single" w:sz="4" w:space="0" w:color="9AB7AD"/>
        <w:left w:val="single" w:sz="4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32">
    <w:name w:val="xl132"/>
    <w:basedOn w:val="Normln"/>
    <w:rsid w:val="00EF3A13"/>
    <w:pPr>
      <w:pBdr>
        <w:top w:val="single" w:sz="4" w:space="0" w:color="9AB7AD"/>
        <w:left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33">
    <w:name w:val="xl133"/>
    <w:basedOn w:val="Normln"/>
    <w:rsid w:val="00EF3A13"/>
    <w:pPr>
      <w:pBdr>
        <w:top w:val="single" w:sz="4" w:space="0" w:color="9AB7AD"/>
        <w:left w:val="single" w:sz="4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34">
    <w:name w:val="xl134"/>
    <w:basedOn w:val="Normln"/>
    <w:rsid w:val="00EF3A13"/>
    <w:pPr>
      <w:pBdr>
        <w:left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35">
    <w:name w:val="xl135"/>
    <w:basedOn w:val="Normln"/>
    <w:rsid w:val="00EF3A13"/>
    <w:pPr>
      <w:pBdr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36">
    <w:name w:val="xl136"/>
    <w:basedOn w:val="Normln"/>
    <w:rsid w:val="00EF3A13"/>
    <w:pPr>
      <w:pBdr>
        <w:lef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37">
    <w:name w:val="xl137"/>
    <w:basedOn w:val="Normln"/>
    <w:rsid w:val="00EF3A13"/>
    <w:pPr>
      <w:pBdr>
        <w:left w:val="single" w:sz="4" w:space="0" w:color="9AB7AD"/>
        <w:bottom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38">
    <w:name w:val="xl138"/>
    <w:basedOn w:val="Normln"/>
    <w:rsid w:val="00EF3A13"/>
    <w:pPr>
      <w:pBdr>
        <w:top w:val="single" w:sz="4" w:space="0" w:color="9AB7AD"/>
        <w:lef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39">
    <w:name w:val="xl139"/>
    <w:basedOn w:val="Normln"/>
    <w:rsid w:val="00EF3A13"/>
    <w:pPr>
      <w:pBdr>
        <w:left w:val="single" w:sz="4" w:space="0" w:color="9AB7AD"/>
        <w:right w:val="single" w:sz="12" w:space="0" w:color="9AB7AD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40">
    <w:name w:val="xl140"/>
    <w:basedOn w:val="Normln"/>
    <w:rsid w:val="00EF3A13"/>
    <w:pPr>
      <w:pBdr>
        <w:left w:val="single" w:sz="12" w:space="0" w:color="9AB7AD"/>
        <w:bottom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41">
    <w:name w:val="xl141"/>
    <w:basedOn w:val="Normln"/>
    <w:rsid w:val="00EF3A13"/>
    <w:pPr>
      <w:pBdr>
        <w:top w:val="single" w:sz="4" w:space="0" w:color="9AB7AD"/>
        <w:left w:val="single" w:sz="4" w:space="0" w:color="9AB7AD"/>
        <w:right w:val="single" w:sz="12" w:space="0" w:color="9AB7AD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 w:val="16"/>
      <w:szCs w:val="16"/>
      <w:lang w:eastAsia="cs-CZ"/>
    </w:rPr>
  </w:style>
  <w:style w:type="paragraph" w:customStyle="1" w:styleId="xl142">
    <w:name w:val="xl142"/>
    <w:basedOn w:val="Normln"/>
    <w:rsid w:val="00EF3A13"/>
    <w:pPr>
      <w:pBdr>
        <w:left w:val="single" w:sz="4" w:space="0" w:color="9AB7AD"/>
        <w:right w:val="single" w:sz="4" w:space="0" w:color="9AB7AD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43">
    <w:name w:val="xl143"/>
    <w:basedOn w:val="Normln"/>
    <w:rsid w:val="00EF3A13"/>
    <w:pPr>
      <w:pBdr>
        <w:left w:val="single" w:sz="4" w:space="0" w:color="9AB7AD"/>
        <w:bottom w:val="single" w:sz="4" w:space="0" w:color="9AB7AD"/>
        <w:right w:val="single" w:sz="12" w:space="0" w:color="9AB7AD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cs-CZ"/>
    </w:rPr>
  </w:style>
  <w:style w:type="paragraph" w:customStyle="1" w:styleId="xl144">
    <w:name w:val="xl144"/>
    <w:basedOn w:val="Normln"/>
    <w:rsid w:val="00EF3A13"/>
    <w:pPr>
      <w:pBdr>
        <w:top w:val="single" w:sz="4" w:space="0" w:color="9AB7AD"/>
        <w:left w:val="single" w:sz="12" w:space="0" w:color="9AB7AD"/>
        <w:bottom w:val="single" w:sz="8" w:space="0" w:color="9AB7AD"/>
        <w:right w:val="single" w:sz="4" w:space="0" w:color="9AB7AD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45">
    <w:name w:val="xl145"/>
    <w:basedOn w:val="Normln"/>
    <w:rsid w:val="00EF3A13"/>
    <w:pPr>
      <w:pBdr>
        <w:top w:val="single" w:sz="4" w:space="0" w:color="9AB7AD"/>
        <w:left w:val="single" w:sz="4" w:space="0" w:color="9AB7AD"/>
        <w:bottom w:val="single" w:sz="8" w:space="0" w:color="9AB7AD"/>
        <w:right w:val="single" w:sz="4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46">
    <w:name w:val="xl146"/>
    <w:basedOn w:val="Normln"/>
    <w:rsid w:val="00EF3A13"/>
    <w:pPr>
      <w:pBdr>
        <w:top w:val="single" w:sz="4" w:space="0" w:color="9AB7AD"/>
        <w:left w:val="single" w:sz="4" w:space="0" w:color="9AB7AD"/>
        <w:bottom w:val="single" w:sz="8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xl147">
    <w:name w:val="xl147"/>
    <w:basedOn w:val="Normln"/>
    <w:rsid w:val="00EF3A13"/>
    <w:pPr>
      <w:pBdr>
        <w:top w:val="single" w:sz="4" w:space="0" w:color="9AB7AD"/>
        <w:left w:val="single" w:sz="4" w:space="0" w:color="9AB7AD"/>
        <w:bottom w:val="single" w:sz="8" w:space="0" w:color="9AB7AD"/>
        <w:right w:val="single" w:sz="12" w:space="0" w:color="9AB7AD"/>
      </w:pBdr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sz w:val="16"/>
      <w:szCs w:val="16"/>
      <w:lang w:eastAsia="cs-CZ"/>
    </w:rPr>
  </w:style>
  <w:style w:type="paragraph" w:customStyle="1" w:styleId="tabulky">
    <w:name w:val="tabulky"/>
    <w:basedOn w:val="Titulek"/>
    <w:link w:val="tabulkyChar"/>
    <w:qFormat/>
    <w:rsid w:val="00EF3A13"/>
    <w:rPr>
      <w:rFonts w:ascii="Verdana" w:hAnsi="Verdana"/>
      <w:color w:val="034A31"/>
    </w:rPr>
  </w:style>
  <w:style w:type="character" w:customStyle="1" w:styleId="urtxtstd11">
    <w:name w:val="urtxtstd11"/>
    <w:rsid w:val="00EF3A13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TitulekChar">
    <w:name w:val="Titulek Char"/>
    <w:link w:val="Titulek"/>
    <w:uiPriority w:val="35"/>
    <w:rsid w:val="00EF3A1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abulkyChar">
    <w:name w:val="tabulky Char"/>
    <w:link w:val="tabulky"/>
    <w:rsid w:val="00EF3A13"/>
    <w:rPr>
      <w:rFonts w:ascii="Verdana" w:eastAsia="Times New Roman" w:hAnsi="Verdana" w:cs="Times New Roman"/>
      <w:b/>
      <w:bCs/>
      <w:color w:val="034A31"/>
      <w:sz w:val="20"/>
      <w:szCs w:val="20"/>
      <w:lang w:eastAsia="cs-CZ"/>
    </w:rPr>
  </w:style>
  <w:style w:type="paragraph" w:customStyle="1" w:styleId="Standardntext">
    <w:name w:val="Standardní text"/>
    <w:basedOn w:val="Normln"/>
    <w:rsid w:val="007D333E"/>
    <w:pPr>
      <w:spacing w:after="0" w:line="240" w:lineRule="auto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customStyle="1" w:styleId="msonormal0">
    <w:name w:val="msonormal"/>
    <w:basedOn w:val="Normln"/>
    <w:rsid w:val="00D006C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D006C7"/>
    <w:rPr>
      <w:i/>
      <w:iCs/>
      <w:sz w:val="24"/>
      <w:szCs w:val="24"/>
      <w:bdr w:val="none" w:sz="0" w:space="0" w:color="auto" w:frame="1"/>
      <w:vertAlign w:val="baseline"/>
    </w:rPr>
  </w:style>
  <w:style w:type="paragraph" w:customStyle="1" w:styleId="tabulka0">
    <w:name w:val="tabulka"/>
    <w:basedOn w:val="Titulek"/>
    <w:link w:val="tabulkaChar"/>
    <w:rsid w:val="0057222E"/>
    <w:pPr>
      <w:spacing w:after="200"/>
    </w:pPr>
    <w:rPr>
      <w:rFonts w:ascii="Verdana" w:hAnsi="Verdana"/>
      <w:i/>
      <w:iCs/>
      <w:noProof/>
      <w:color w:val="034A31"/>
    </w:rPr>
  </w:style>
  <w:style w:type="character" w:customStyle="1" w:styleId="tabulkaChar">
    <w:name w:val="tabulka Char"/>
    <w:basedOn w:val="Standardnpsmoodstavce"/>
    <w:link w:val="tabulka0"/>
    <w:rsid w:val="0057222E"/>
    <w:rPr>
      <w:rFonts w:ascii="Verdana" w:eastAsia="Times New Roman" w:hAnsi="Verdana" w:cs="Times New Roman"/>
      <w:b/>
      <w:bCs/>
      <w:i/>
      <w:iCs/>
      <w:noProof/>
      <w:color w:val="034A31"/>
      <w:sz w:val="20"/>
      <w:szCs w:val="20"/>
      <w:lang w:eastAsia="cs-CZ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49411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1a5">
    <w:name w:val="h1a5"/>
    <w:basedOn w:val="Standardnpsmoodstavce"/>
    <w:rsid w:val="000B7AC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st1">
    <w:name w:val="st1"/>
    <w:basedOn w:val="Standardnpsmoodstavce"/>
    <w:rsid w:val="006C5164"/>
  </w:style>
  <w:style w:type="character" w:customStyle="1" w:styleId="notranslate">
    <w:name w:val="notranslate"/>
    <w:basedOn w:val="Standardnpsmoodstavce"/>
    <w:rsid w:val="00FF5C8D"/>
  </w:style>
  <w:style w:type="numbering" w:customStyle="1" w:styleId="Bezseznamu2">
    <w:name w:val="Bez seznamu2"/>
    <w:next w:val="Bezseznamu"/>
    <w:uiPriority w:val="99"/>
    <w:semiHidden/>
    <w:unhideWhenUsed/>
    <w:rsid w:val="0029432B"/>
  </w:style>
  <w:style w:type="table" w:customStyle="1" w:styleId="Mkatabulky1">
    <w:name w:val="Mřížka tabulky1"/>
    <w:basedOn w:val="Normlntabulka"/>
    <w:next w:val="Mkatabulky"/>
    <w:uiPriority w:val="39"/>
    <w:rsid w:val="002943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39569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434F8A"/>
    <w:pPr>
      <w:spacing w:after="0"/>
      <w:ind w:left="600"/>
      <w:jc w:val="left"/>
    </w:pPr>
    <w:rPr>
      <w:rFonts w:asciiTheme="minorHAnsi" w:hAnsi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434F8A"/>
    <w:pPr>
      <w:spacing w:after="0"/>
      <w:ind w:left="800"/>
      <w:jc w:val="left"/>
    </w:pPr>
    <w:rPr>
      <w:rFonts w:asciiTheme="minorHAnsi" w:hAnsi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434F8A"/>
    <w:pPr>
      <w:spacing w:after="0"/>
      <w:ind w:left="1000"/>
      <w:jc w:val="left"/>
    </w:pPr>
    <w:rPr>
      <w:rFonts w:asciiTheme="minorHAnsi" w:hAnsi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434F8A"/>
    <w:pPr>
      <w:spacing w:after="0"/>
      <w:ind w:left="1200"/>
      <w:jc w:val="left"/>
    </w:pPr>
    <w:rPr>
      <w:rFonts w:asciiTheme="minorHAnsi" w:hAnsi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434F8A"/>
    <w:pPr>
      <w:spacing w:after="0"/>
      <w:ind w:left="1400"/>
      <w:jc w:val="left"/>
    </w:pPr>
    <w:rPr>
      <w:rFonts w:asciiTheme="minorHAnsi" w:hAnsi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434F8A"/>
    <w:pPr>
      <w:spacing w:after="0"/>
      <w:ind w:left="1600"/>
      <w:jc w:val="left"/>
    </w:pPr>
    <w:rPr>
      <w:rFonts w:asciiTheme="minorHAnsi" w:hAnsiTheme="minorHAns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74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1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8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F637B-4523-4FBC-8D56-B6155356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27</Pages>
  <Words>10632</Words>
  <Characters>62731</Characters>
  <Application>Microsoft Office Word</Application>
  <DocSecurity>0</DocSecurity>
  <Lines>522</Lines>
  <Paragraphs>146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73217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Stratil Zdeněk Ing.</dc:creator>
  <cp:keywords/>
  <dc:description/>
  <cp:lastModifiedBy>J a V Krůpovi</cp:lastModifiedBy>
  <cp:revision>31</cp:revision>
  <cp:lastPrinted>2019-08-15T09:28:00Z</cp:lastPrinted>
  <dcterms:created xsi:type="dcterms:W3CDTF">2019-09-02T07:37:00Z</dcterms:created>
  <dcterms:modified xsi:type="dcterms:W3CDTF">2019-11-19T11:04:00Z</dcterms:modified>
</cp:coreProperties>
</file>