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737E" w:rsidRPr="00764545" w:rsidRDefault="00AB737E" w:rsidP="00AB737E">
      <w:pPr>
        <w:autoSpaceDE w:val="0"/>
        <w:adjustRightInd w:val="0"/>
        <w:spacing w:line="254" w:lineRule="auto"/>
        <w:ind w:left="0" w:firstLine="0"/>
        <w:jc w:val="center"/>
        <w:rPr>
          <w:rFonts w:ascii="Times New Roman" w:hAnsi="Times New Roman"/>
          <w:b/>
          <w:sz w:val="28"/>
          <w:szCs w:val="28"/>
        </w:rPr>
      </w:pPr>
      <w:bookmarkStart w:id="0" w:name="_GoBack"/>
      <w:bookmarkEnd w:id="0"/>
      <w:r w:rsidRPr="00764545">
        <w:rPr>
          <w:rFonts w:ascii="Times New Roman" w:hAnsi="Times New Roman"/>
          <w:b/>
          <w:sz w:val="28"/>
          <w:szCs w:val="28"/>
        </w:rPr>
        <w:t>PLATNÉ ZNĚNÍ S VYZNAČENÍM ZMĚN</w:t>
      </w:r>
    </w:p>
    <w:p w:rsidR="001D71B8" w:rsidRDefault="001D71B8" w:rsidP="00437129">
      <w:pPr>
        <w:autoSpaceDE w:val="0"/>
        <w:adjustRightInd w:val="0"/>
        <w:spacing w:before="60" w:line="240" w:lineRule="auto"/>
        <w:ind w:left="0" w:firstLine="0"/>
        <w:rPr>
          <w:rFonts w:ascii="Times New Roman" w:hAnsi="Times New Roman"/>
          <w:bCs/>
          <w:sz w:val="24"/>
          <w:szCs w:val="24"/>
        </w:rPr>
      </w:pPr>
    </w:p>
    <w:p w:rsidR="00437129" w:rsidRPr="00764545" w:rsidRDefault="00764545" w:rsidP="00764545">
      <w:pPr>
        <w:pStyle w:val="Textlnku"/>
        <w:spacing w:before="0" w:after="0"/>
        <w:ind w:firstLine="0"/>
        <w:rPr>
          <w:b/>
          <w:color w:val="000000"/>
          <w:sz w:val="28"/>
          <w:szCs w:val="28"/>
          <w:shd w:val="clear" w:color="auto" w:fill="FFFFFF"/>
        </w:rPr>
      </w:pPr>
      <w:r w:rsidRPr="00764545">
        <w:rPr>
          <w:color w:val="000000"/>
          <w:sz w:val="28"/>
          <w:szCs w:val="28"/>
          <w:shd w:val="clear" w:color="auto" w:fill="FFFFFF"/>
        </w:rPr>
        <w:t xml:space="preserve">Zákon č. 111/2006 Sb., o pomoci v hmotné nouzi, ve znění zákona č. 165/2006 Sb., zákona č. 585/2006 Sb., zákona č. 261/2007 Sb., zákona č. 379/2007 Sb., zákona č. 239/2008 Sb., zákona č. 259/2008 Sb., zákona č. 306/2008 Sb., zákona č. 382/2008 Sb., zákona č. 479/2008 Sb., zákona č. 41/2009 Sb., zákona </w:t>
      </w:r>
      <w:r w:rsidR="00A66866">
        <w:rPr>
          <w:color w:val="000000"/>
          <w:sz w:val="28"/>
          <w:szCs w:val="28"/>
          <w:shd w:val="clear" w:color="auto" w:fill="FFFFFF"/>
        </w:rPr>
        <w:br/>
      </w:r>
      <w:r w:rsidRPr="00764545">
        <w:rPr>
          <w:color w:val="000000"/>
          <w:sz w:val="28"/>
          <w:szCs w:val="28"/>
          <w:shd w:val="clear" w:color="auto" w:fill="FFFFFF"/>
        </w:rPr>
        <w:t xml:space="preserve">č. 206/2009 Sb., zákona č. 227/2009 Sb., zákona č. 141/2010 Sb., zákona </w:t>
      </w:r>
      <w:r w:rsidRPr="00764545">
        <w:rPr>
          <w:color w:val="000000"/>
          <w:sz w:val="28"/>
          <w:szCs w:val="28"/>
          <w:shd w:val="clear" w:color="auto" w:fill="FFFFFF"/>
        </w:rPr>
        <w:br/>
        <w:t xml:space="preserve">č. 347/2010 Sb., zákona č. 427/2010 Sb., zákona č. 73/2011 Sb., zákona </w:t>
      </w:r>
      <w:r w:rsidRPr="00764545">
        <w:rPr>
          <w:color w:val="000000"/>
          <w:sz w:val="28"/>
          <w:szCs w:val="28"/>
          <w:shd w:val="clear" w:color="auto" w:fill="FFFFFF"/>
        </w:rPr>
        <w:br/>
        <w:t xml:space="preserve">č. 329/2011 Sb., zákona č. 364/2011 Sb., zákona č. 366/2011 Sb., zákona </w:t>
      </w:r>
      <w:r w:rsidRPr="00764545">
        <w:rPr>
          <w:color w:val="000000"/>
          <w:sz w:val="28"/>
          <w:szCs w:val="28"/>
          <w:shd w:val="clear" w:color="auto" w:fill="FFFFFF"/>
        </w:rPr>
        <w:br/>
        <w:t xml:space="preserve">č. 375/2011 Sb., zákona č. 399/2012 Sb., zákona č. 303/2013 Sb., zákona </w:t>
      </w:r>
      <w:r w:rsidRPr="00764545">
        <w:rPr>
          <w:color w:val="000000"/>
          <w:sz w:val="28"/>
          <w:szCs w:val="28"/>
          <w:shd w:val="clear" w:color="auto" w:fill="FFFFFF"/>
        </w:rPr>
        <w:br/>
        <w:t>č. 306/2013 Sb., zákonného opatření Senátu č. 344/2013 Sb., zákona č. 64/2014 Sb., zákona č. 252/2014 Sb., zákona č. 254/2014 Sb., zákona č. 205/2015 Sb., zákona č. 377/2015 Sb., zákona č. 188/2016 Sb., zákona č. 298/2016 Sb.</w:t>
      </w:r>
      <w:r w:rsidR="0037101C">
        <w:rPr>
          <w:color w:val="000000"/>
          <w:sz w:val="28"/>
          <w:szCs w:val="28"/>
          <w:shd w:val="clear" w:color="auto" w:fill="FFFFFF"/>
        </w:rPr>
        <w:t>,</w:t>
      </w:r>
      <w:r w:rsidRPr="00764545">
        <w:rPr>
          <w:color w:val="000000"/>
          <w:sz w:val="28"/>
          <w:szCs w:val="28"/>
          <w:shd w:val="clear" w:color="auto" w:fill="FFFFFF"/>
        </w:rPr>
        <w:t xml:space="preserve"> </w:t>
      </w:r>
      <w:r w:rsidRPr="00764545">
        <w:rPr>
          <w:color w:val="000000"/>
          <w:sz w:val="28"/>
          <w:szCs w:val="28"/>
          <w:shd w:val="clear" w:color="auto" w:fill="FFFFFF"/>
        </w:rPr>
        <w:br/>
        <w:t>zákona č. 367/2016 Sb.</w:t>
      </w:r>
      <w:r w:rsidR="0037101C">
        <w:rPr>
          <w:color w:val="000000"/>
          <w:sz w:val="28"/>
          <w:szCs w:val="28"/>
          <w:shd w:val="clear" w:color="auto" w:fill="FFFFFF"/>
        </w:rPr>
        <w:t xml:space="preserve"> </w:t>
      </w:r>
      <w:r w:rsidR="0037101C" w:rsidRPr="00A70D0E">
        <w:rPr>
          <w:color w:val="000000"/>
          <w:sz w:val="28"/>
          <w:szCs w:val="28"/>
          <w:shd w:val="clear" w:color="auto" w:fill="FFFFFF"/>
        </w:rPr>
        <w:t>zákona</w:t>
      </w:r>
      <w:r w:rsidR="0037101C">
        <w:rPr>
          <w:color w:val="000000"/>
          <w:sz w:val="28"/>
          <w:szCs w:val="28"/>
          <w:shd w:val="clear" w:color="auto" w:fill="FFFFFF"/>
        </w:rPr>
        <w:t xml:space="preserve"> č. 98/2017</w:t>
      </w:r>
      <w:r w:rsidR="0037101C" w:rsidRPr="00A70D0E">
        <w:rPr>
          <w:color w:val="000000"/>
          <w:sz w:val="28"/>
          <w:szCs w:val="28"/>
          <w:shd w:val="clear" w:color="auto" w:fill="FFFFFF"/>
        </w:rPr>
        <w:t xml:space="preserve"> Sb.</w:t>
      </w:r>
      <w:r w:rsidR="0037101C">
        <w:rPr>
          <w:color w:val="000000"/>
          <w:sz w:val="28"/>
          <w:szCs w:val="28"/>
          <w:shd w:val="clear" w:color="auto" w:fill="FFFFFF"/>
        </w:rPr>
        <w:t xml:space="preserve">, </w:t>
      </w:r>
      <w:r w:rsidR="0037101C" w:rsidRPr="00A70D0E">
        <w:rPr>
          <w:color w:val="000000"/>
          <w:sz w:val="28"/>
          <w:szCs w:val="28"/>
          <w:shd w:val="clear" w:color="auto" w:fill="FFFFFF"/>
        </w:rPr>
        <w:t>zákona</w:t>
      </w:r>
      <w:r w:rsidR="0037101C">
        <w:rPr>
          <w:color w:val="000000"/>
          <w:sz w:val="28"/>
          <w:szCs w:val="28"/>
          <w:shd w:val="clear" w:color="auto" w:fill="FFFFFF"/>
        </w:rPr>
        <w:t xml:space="preserve"> č. 183/2017</w:t>
      </w:r>
      <w:r w:rsidR="0037101C" w:rsidRPr="00A70D0E">
        <w:rPr>
          <w:color w:val="000000"/>
          <w:sz w:val="28"/>
          <w:szCs w:val="28"/>
          <w:shd w:val="clear" w:color="auto" w:fill="FFFFFF"/>
        </w:rPr>
        <w:t xml:space="preserve"> Sb.</w:t>
      </w:r>
      <w:r w:rsidR="0037101C">
        <w:rPr>
          <w:color w:val="000000"/>
          <w:sz w:val="28"/>
          <w:szCs w:val="28"/>
          <w:shd w:val="clear" w:color="auto" w:fill="FFFFFF"/>
        </w:rPr>
        <w:t xml:space="preserve"> a zákona 309/2018,</w:t>
      </w:r>
      <w:r w:rsidRPr="00764545">
        <w:rPr>
          <w:color w:val="000000"/>
          <w:sz w:val="28"/>
          <w:szCs w:val="28"/>
          <w:shd w:val="clear" w:color="auto" w:fill="FFFFFF"/>
        </w:rPr>
        <w:t xml:space="preserve"> </w:t>
      </w:r>
      <w:r w:rsidR="0037101C">
        <w:rPr>
          <w:b/>
          <w:bCs/>
          <w:sz w:val="28"/>
          <w:szCs w:val="28"/>
        </w:rPr>
        <w:t>s vyznačením</w:t>
      </w:r>
      <w:r w:rsidR="001D71B8" w:rsidRPr="00764545">
        <w:rPr>
          <w:b/>
          <w:bCs/>
          <w:sz w:val="28"/>
          <w:szCs w:val="28"/>
        </w:rPr>
        <w:t xml:space="preserve"> navrhovaných změn</w:t>
      </w:r>
      <w:r w:rsidR="00437129" w:rsidRPr="00764545">
        <w:rPr>
          <w:b/>
          <w:bCs/>
          <w:sz w:val="28"/>
          <w:szCs w:val="28"/>
        </w:rPr>
        <w:t>:</w:t>
      </w:r>
    </w:p>
    <w:p w:rsidR="00437129" w:rsidRDefault="00437129" w:rsidP="00437129">
      <w:pPr>
        <w:tabs>
          <w:tab w:val="left" w:pos="426"/>
        </w:tabs>
        <w:spacing w:before="60" w:line="240" w:lineRule="auto"/>
        <w:contextualSpacing/>
        <w:rPr>
          <w:rFonts w:ascii="Times New Roman" w:hAnsi="Times New Roman"/>
          <w:sz w:val="24"/>
          <w:szCs w:val="24"/>
        </w:rPr>
      </w:pPr>
    </w:p>
    <w:p w:rsidR="00437129" w:rsidRDefault="00437129" w:rsidP="00437129">
      <w:pPr>
        <w:tabs>
          <w:tab w:val="left" w:pos="426"/>
        </w:tabs>
        <w:spacing w:before="60" w:line="240" w:lineRule="auto"/>
        <w:contextualSpacing/>
        <w:rPr>
          <w:rFonts w:ascii="Times New Roman" w:hAnsi="Times New Roman"/>
          <w:sz w:val="24"/>
          <w:szCs w:val="24"/>
        </w:rPr>
      </w:pPr>
    </w:p>
    <w:p w:rsidR="003F763C" w:rsidRPr="00A66866" w:rsidRDefault="000437E7" w:rsidP="003F763C">
      <w:pPr>
        <w:tabs>
          <w:tab w:val="left" w:pos="426"/>
        </w:tabs>
        <w:spacing w:before="60" w:line="240" w:lineRule="auto"/>
        <w:contextualSpacing/>
        <w:jc w:val="center"/>
        <w:rPr>
          <w:rFonts w:ascii="Times New Roman" w:hAnsi="Times New Roman"/>
          <w:sz w:val="28"/>
          <w:szCs w:val="28"/>
        </w:rPr>
      </w:pPr>
      <w:r w:rsidRPr="00A66866">
        <w:rPr>
          <w:rFonts w:ascii="Times New Roman" w:hAnsi="Times New Roman"/>
          <w:sz w:val="28"/>
          <w:szCs w:val="28"/>
        </w:rPr>
        <w:t>§ 3</w:t>
      </w:r>
      <w:r w:rsidR="003F763C" w:rsidRPr="00A66866">
        <w:rPr>
          <w:rFonts w:ascii="Times New Roman" w:hAnsi="Times New Roman"/>
          <w:sz w:val="28"/>
          <w:szCs w:val="28"/>
        </w:rPr>
        <w:t xml:space="preserve"> </w:t>
      </w:r>
    </w:p>
    <w:p w:rsidR="003F763C" w:rsidRPr="003F763C" w:rsidRDefault="003F763C" w:rsidP="003F763C">
      <w:pPr>
        <w:tabs>
          <w:tab w:val="left" w:pos="426"/>
        </w:tabs>
        <w:spacing w:before="60" w:line="240" w:lineRule="auto"/>
        <w:contextualSpacing/>
        <w:jc w:val="left"/>
        <w:rPr>
          <w:rFonts w:ascii="Times New Roman" w:hAnsi="Times New Roman"/>
          <w:sz w:val="24"/>
          <w:szCs w:val="24"/>
        </w:rPr>
      </w:pPr>
    </w:p>
    <w:p w:rsidR="000437E7" w:rsidRPr="00421E64" w:rsidRDefault="000437E7" w:rsidP="000437E7">
      <w:pPr>
        <w:shd w:val="clear" w:color="auto" w:fill="FFFFFF"/>
        <w:spacing w:before="0"/>
        <w:ind w:left="0" w:firstLine="0"/>
        <w:outlineLvl w:val="2"/>
        <w:rPr>
          <w:rFonts w:ascii="Times New Roman" w:eastAsia="Times New Roman" w:hAnsi="Times New Roman"/>
          <w:bCs/>
          <w:color w:val="000000" w:themeColor="text1"/>
          <w:sz w:val="28"/>
          <w:szCs w:val="28"/>
          <w:lang w:eastAsia="cs-CZ"/>
        </w:rPr>
      </w:pPr>
      <w:r w:rsidRPr="000437E7">
        <w:rPr>
          <w:rFonts w:ascii="Times New Roman" w:eastAsia="Times New Roman" w:hAnsi="Times New Roman"/>
          <w:bCs/>
          <w:color w:val="000000" w:themeColor="text1"/>
          <w:sz w:val="28"/>
          <w:szCs w:val="28"/>
          <w:lang w:eastAsia="cs-CZ"/>
        </w:rPr>
        <w:t>Osoba, která není v hmotné nouzi</w:t>
      </w:r>
    </w:p>
    <w:p w:rsidR="000437E7" w:rsidRPr="000437E7" w:rsidRDefault="000437E7" w:rsidP="000437E7">
      <w:pPr>
        <w:shd w:val="clear" w:color="auto" w:fill="FFFFFF"/>
        <w:spacing w:before="0"/>
        <w:ind w:left="0" w:firstLine="0"/>
        <w:outlineLvl w:val="2"/>
        <w:rPr>
          <w:rFonts w:ascii="Times New Roman" w:eastAsia="Times New Roman" w:hAnsi="Times New Roman"/>
          <w:b/>
          <w:bCs/>
          <w:color w:val="000000" w:themeColor="text1"/>
          <w:sz w:val="28"/>
          <w:szCs w:val="28"/>
          <w:lang w:eastAsia="cs-CZ"/>
        </w:rPr>
      </w:pPr>
    </w:p>
    <w:p w:rsidR="00545E1C" w:rsidRPr="00A66866" w:rsidRDefault="000437E7" w:rsidP="000437E7">
      <w:pPr>
        <w:shd w:val="clear" w:color="auto" w:fill="FFFFFF"/>
        <w:spacing w:before="0"/>
        <w:ind w:left="0" w:firstLine="0"/>
        <w:rPr>
          <w:rFonts w:ascii="Times New Roman" w:eastAsia="Times New Roman" w:hAnsi="Times New Roman"/>
          <w:color w:val="000000" w:themeColor="text1"/>
          <w:sz w:val="28"/>
          <w:szCs w:val="28"/>
          <w:lang w:eastAsia="cs-CZ"/>
        </w:rPr>
      </w:pPr>
      <w:r w:rsidRPr="00A66866">
        <w:rPr>
          <w:rFonts w:ascii="Times New Roman" w:eastAsia="Times New Roman" w:hAnsi="Times New Roman"/>
          <w:bCs/>
          <w:color w:val="000000" w:themeColor="text1"/>
          <w:sz w:val="28"/>
          <w:szCs w:val="28"/>
          <w:lang w:eastAsia="cs-CZ"/>
        </w:rPr>
        <w:t>(1)</w:t>
      </w:r>
      <w:r w:rsidRPr="00A66866">
        <w:rPr>
          <w:rFonts w:ascii="Times New Roman" w:eastAsia="Times New Roman" w:hAnsi="Times New Roman"/>
          <w:color w:val="000000" w:themeColor="text1"/>
          <w:sz w:val="28"/>
          <w:szCs w:val="28"/>
          <w:lang w:eastAsia="cs-CZ"/>
        </w:rPr>
        <w:t> Nestanoví-li tento zákon jinak, osobou v hmotné nouzi není osoba, která</w:t>
      </w:r>
    </w:p>
    <w:p w:rsidR="00545E1C" w:rsidRPr="00A66866" w:rsidRDefault="000437E7" w:rsidP="000437E7">
      <w:pPr>
        <w:shd w:val="clear" w:color="auto" w:fill="FFFFFF"/>
        <w:spacing w:before="0"/>
        <w:ind w:left="0" w:firstLine="0"/>
        <w:rPr>
          <w:rFonts w:ascii="Times New Roman" w:eastAsia="Times New Roman" w:hAnsi="Times New Roman"/>
          <w:color w:val="000000" w:themeColor="text1"/>
          <w:sz w:val="28"/>
          <w:szCs w:val="28"/>
          <w:lang w:eastAsia="cs-CZ"/>
        </w:rPr>
      </w:pPr>
      <w:r w:rsidRPr="00A66866">
        <w:rPr>
          <w:rFonts w:ascii="Times New Roman" w:eastAsia="Times New Roman" w:hAnsi="Times New Roman"/>
          <w:bCs/>
          <w:color w:val="000000" w:themeColor="text1"/>
          <w:sz w:val="28"/>
          <w:szCs w:val="28"/>
          <w:lang w:eastAsia="cs-CZ"/>
        </w:rPr>
        <w:t>a)</w:t>
      </w:r>
      <w:r w:rsidRPr="00A66866">
        <w:rPr>
          <w:rFonts w:ascii="Times New Roman" w:eastAsia="Times New Roman" w:hAnsi="Times New Roman"/>
          <w:color w:val="000000" w:themeColor="text1"/>
          <w:sz w:val="28"/>
          <w:szCs w:val="28"/>
          <w:lang w:eastAsia="cs-CZ"/>
        </w:rPr>
        <w:t> není v pracovním nebo obdobném vztahu, popřípadě nevykonává tyto vztahy alespoň v rozsahu 20 hodin měsíčně, ani nevykonává samostatnou výdělečnou činnost a není vedena v evidenci uchazečů o zaměstnání, popřípadě osoba, která je v pracovním nebo obdobném vztahu, ale nemá z těchto vztahů v rozhodném období příjem, s výjimkou osoby, která je</w:t>
      </w:r>
    </w:p>
    <w:p w:rsidR="000437E7" w:rsidRPr="00A66866" w:rsidRDefault="000437E7" w:rsidP="000437E7">
      <w:pPr>
        <w:shd w:val="clear" w:color="auto" w:fill="FFFFFF"/>
        <w:spacing w:before="0"/>
        <w:ind w:left="0" w:firstLine="0"/>
        <w:rPr>
          <w:rFonts w:ascii="Times New Roman" w:eastAsia="Times New Roman" w:hAnsi="Times New Roman"/>
          <w:color w:val="000000" w:themeColor="text1"/>
          <w:sz w:val="28"/>
          <w:szCs w:val="28"/>
          <w:lang w:eastAsia="cs-CZ"/>
        </w:rPr>
      </w:pPr>
      <w:r w:rsidRPr="00A66866">
        <w:rPr>
          <w:rFonts w:ascii="Times New Roman" w:eastAsia="Times New Roman" w:hAnsi="Times New Roman"/>
          <w:bCs/>
          <w:color w:val="000000" w:themeColor="text1"/>
          <w:sz w:val="28"/>
          <w:szCs w:val="28"/>
          <w:lang w:eastAsia="cs-CZ"/>
        </w:rPr>
        <w:t>1.</w:t>
      </w:r>
      <w:r w:rsidRPr="00A66866">
        <w:rPr>
          <w:rFonts w:ascii="Times New Roman" w:eastAsia="Times New Roman" w:hAnsi="Times New Roman"/>
          <w:color w:val="000000" w:themeColor="text1"/>
          <w:sz w:val="28"/>
          <w:szCs w:val="28"/>
          <w:lang w:eastAsia="cs-CZ"/>
        </w:rPr>
        <w:t> starší 68 let,</w:t>
      </w:r>
    </w:p>
    <w:p w:rsidR="000437E7" w:rsidRPr="00A66866" w:rsidRDefault="000437E7" w:rsidP="000437E7">
      <w:pPr>
        <w:shd w:val="clear" w:color="auto" w:fill="FFFFFF"/>
        <w:spacing w:before="0"/>
        <w:ind w:left="0" w:firstLine="0"/>
        <w:rPr>
          <w:rFonts w:ascii="Times New Roman" w:eastAsia="Times New Roman" w:hAnsi="Times New Roman"/>
          <w:color w:val="000000" w:themeColor="text1"/>
          <w:sz w:val="28"/>
          <w:szCs w:val="28"/>
          <w:lang w:eastAsia="cs-CZ"/>
        </w:rPr>
      </w:pPr>
      <w:r w:rsidRPr="00A66866">
        <w:rPr>
          <w:rFonts w:ascii="Times New Roman" w:eastAsia="Times New Roman" w:hAnsi="Times New Roman"/>
          <w:bCs/>
          <w:color w:val="000000" w:themeColor="text1"/>
          <w:sz w:val="28"/>
          <w:szCs w:val="28"/>
          <w:lang w:eastAsia="cs-CZ"/>
        </w:rPr>
        <w:t>2.</w:t>
      </w:r>
      <w:r w:rsidRPr="00A66866">
        <w:rPr>
          <w:rFonts w:ascii="Times New Roman" w:eastAsia="Times New Roman" w:hAnsi="Times New Roman"/>
          <w:color w:val="000000" w:themeColor="text1"/>
          <w:sz w:val="28"/>
          <w:szCs w:val="28"/>
          <w:lang w:eastAsia="cs-CZ"/>
        </w:rPr>
        <w:t> poživatelem starobního důchodu,</w:t>
      </w:r>
    </w:p>
    <w:p w:rsidR="000437E7" w:rsidRPr="00A66866" w:rsidRDefault="000437E7" w:rsidP="000437E7">
      <w:pPr>
        <w:shd w:val="clear" w:color="auto" w:fill="FFFFFF"/>
        <w:spacing w:before="0"/>
        <w:ind w:left="0" w:firstLine="0"/>
        <w:rPr>
          <w:rFonts w:ascii="Times New Roman" w:eastAsia="Times New Roman" w:hAnsi="Times New Roman"/>
          <w:color w:val="000000" w:themeColor="text1"/>
          <w:sz w:val="28"/>
          <w:szCs w:val="28"/>
          <w:lang w:eastAsia="cs-CZ"/>
        </w:rPr>
      </w:pPr>
      <w:r w:rsidRPr="00A66866">
        <w:rPr>
          <w:rFonts w:ascii="Times New Roman" w:eastAsia="Times New Roman" w:hAnsi="Times New Roman"/>
          <w:bCs/>
          <w:color w:val="000000" w:themeColor="text1"/>
          <w:sz w:val="28"/>
          <w:szCs w:val="28"/>
          <w:lang w:eastAsia="cs-CZ"/>
        </w:rPr>
        <w:t>3.</w:t>
      </w:r>
      <w:r w:rsidRPr="00A66866">
        <w:rPr>
          <w:rFonts w:ascii="Times New Roman" w:eastAsia="Times New Roman" w:hAnsi="Times New Roman"/>
          <w:color w:val="000000" w:themeColor="text1"/>
          <w:sz w:val="28"/>
          <w:szCs w:val="28"/>
          <w:lang w:eastAsia="cs-CZ"/>
        </w:rPr>
        <w:t> invalidní ve třetím stupni,</w:t>
      </w:r>
    </w:p>
    <w:p w:rsidR="000437E7" w:rsidRPr="00A66866" w:rsidRDefault="000437E7" w:rsidP="000437E7">
      <w:pPr>
        <w:shd w:val="clear" w:color="auto" w:fill="FFFFFF"/>
        <w:spacing w:before="0"/>
        <w:ind w:left="0" w:firstLine="0"/>
        <w:rPr>
          <w:rFonts w:ascii="Times New Roman" w:eastAsia="Times New Roman" w:hAnsi="Times New Roman"/>
          <w:color w:val="000000" w:themeColor="text1"/>
          <w:sz w:val="28"/>
          <w:szCs w:val="28"/>
          <w:lang w:eastAsia="cs-CZ"/>
        </w:rPr>
      </w:pPr>
      <w:r w:rsidRPr="00A66866">
        <w:rPr>
          <w:rFonts w:ascii="Times New Roman" w:eastAsia="Times New Roman" w:hAnsi="Times New Roman"/>
          <w:bCs/>
          <w:color w:val="000000" w:themeColor="text1"/>
          <w:sz w:val="28"/>
          <w:szCs w:val="28"/>
          <w:lang w:eastAsia="cs-CZ"/>
        </w:rPr>
        <w:t>4.</w:t>
      </w:r>
      <w:r w:rsidRPr="00A66866">
        <w:rPr>
          <w:rFonts w:ascii="Times New Roman" w:eastAsia="Times New Roman" w:hAnsi="Times New Roman"/>
          <w:color w:val="000000" w:themeColor="text1"/>
          <w:sz w:val="28"/>
          <w:szCs w:val="28"/>
          <w:lang w:eastAsia="cs-CZ"/>
        </w:rPr>
        <w:t xml:space="preserve"> osobou pobírající peněžité dávky nemocenského pojištění z důvodu těhotenství a mateřství nebo rodičem celodenně, osobně a řádně pečujícím alespoň o 1 dítě </w:t>
      </w:r>
      <w:r w:rsidR="00545E1C" w:rsidRPr="00A66866">
        <w:rPr>
          <w:rFonts w:ascii="Times New Roman" w:eastAsia="Times New Roman" w:hAnsi="Times New Roman"/>
          <w:color w:val="000000" w:themeColor="text1"/>
          <w:sz w:val="28"/>
          <w:szCs w:val="28"/>
          <w:lang w:eastAsia="cs-CZ"/>
        </w:rPr>
        <w:br/>
      </w:r>
      <w:r w:rsidRPr="00A66866">
        <w:rPr>
          <w:rFonts w:ascii="Times New Roman" w:eastAsia="Times New Roman" w:hAnsi="Times New Roman"/>
          <w:color w:val="000000" w:themeColor="text1"/>
          <w:sz w:val="28"/>
          <w:szCs w:val="28"/>
          <w:lang w:eastAsia="cs-CZ"/>
        </w:rPr>
        <w:t>a z důvodu této péče pobírajícím rodičovský příspěvek, a to po dobu trvání nároku na rodičovský příspěvek a po této době takto pečujícím o dítě, které z vážných důvodů nemůže být umístěno v jeslích nebo v mateřské škole nebo obdobném zařízení,</w:t>
      </w:r>
    </w:p>
    <w:p w:rsidR="000437E7" w:rsidRPr="00A66866" w:rsidRDefault="000437E7" w:rsidP="000437E7">
      <w:pPr>
        <w:shd w:val="clear" w:color="auto" w:fill="FFFFFF"/>
        <w:spacing w:before="0"/>
        <w:ind w:left="0" w:firstLine="0"/>
        <w:rPr>
          <w:rFonts w:ascii="Times New Roman" w:eastAsia="Times New Roman" w:hAnsi="Times New Roman"/>
          <w:color w:val="000000" w:themeColor="text1"/>
          <w:sz w:val="28"/>
          <w:szCs w:val="28"/>
          <w:lang w:eastAsia="cs-CZ"/>
        </w:rPr>
      </w:pPr>
      <w:r w:rsidRPr="00A66866">
        <w:rPr>
          <w:rFonts w:ascii="Times New Roman" w:eastAsia="Times New Roman" w:hAnsi="Times New Roman"/>
          <w:bCs/>
          <w:color w:val="000000" w:themeColor="text1"/>
          <w:sz w:val="28"/>
          <w:szCs w:val="28"/>
          <w:lang w:eastAsia="cs-CZ"/>
        </w:rPr>
        <w:lastRenderedPageBreak/>
        <w:t>5.</w:t>
      </w:r>
      <w:r w:rsidRPr="00A66866">
        <w:rPr>
          <w:rFonts w:ascii="Times New Roman" w:eastAsia="Times New Roman" w:hAnsi="Times New Roman"/>
          <w:color w:val="000000" w:themeColor="text1"/>
          <w:sz w:val="28"/>
          <w:szCs w:val="28"/>
          <w:lang w:eastAsia="cs-CZ"/>
        </w:rPr>
        <w:t xml:space="preserve"> osobou osobně pečující o dítě ve věku do 10 let závislé na pomoci jiné fyzické osoby ve stupni I nebo osobou osobně pečující o osobu závislou na pomoci jiné fyzické osoby ve stupni II (středně těžká závislost), nebo ve stupni III (těžká závislost) anebo ve stupni IV (úplná závislost), a to za předpokladu, že v žádosti o příspěvek na péči pro osobu závislou na pomoci jiné fyzické osoby byla uvedena nebo po přiznání příspěvku na péči příslušnému orgánu ohlášena jako osoba poskytující pomoc; je-li pečujících osob více, lze toto ustanovení použít pouze </w:t>
      </w:r>
      <w:r w:rsidR="00545E1C" w:rsidRPr="00A66866">
        <w:rPr>
          <w:rFonts w:ascii="Times New Roman" w:eastAsia="Times New Roman" w:hAnsi="Times New Roman"/>
          <w:color w:val="000000" w:themeColor="text1"/>
          <w:sz w:val="28"/>
          <w:szCs w:val="28"/>
          <w:lang w:eastAsia="cs-CZ"/>
        </w:rPr>
        <w:br/>
      </w:r>
      <w:r w:rsidRPr="00A66866">
        <w:rPr>
          <w:rFonts w:ascii="Times New Roman" w:eastAsia="Times New Roman" w:hAnsi="Times New Roman"/>
          <w:color w:val="000000" w:themeColor="text1"/>
          <w:sz w:val="28"/>
          <w:szCs w:val="28"/>
          <w:lang w:eastAsia="cs-CZ"/>
        </w:rPr>
        <w:t>u jedné z nich, a to té, která byla určena jejich písemnou dohodou, a nedohodnou-li se, nelze toto ustanovení použít vůbec,</w:t>
      </w:r>
    </w:p>
    <w:p w:rsidR="000437E7" w:rsidRPr="00A66866" w:rsidRDefault="000437E7" w:rsidP="000437E7">
      <w:pPr>
        <w:shd w:val="clear" w:color="auto" w:fill="FFFFFF"/>
        <w:spacing w:before="0"/>
        <w:ind w:left="0" w:firstLine="0"/>
        <w:rPr>
          <w:rFonts w:ascii="Times New Roman" w:eastAsia="Times New Roman" w:hAnsi="Times New Roman"/>
          <w:color w:val="000000" w:themeColor="text1"/>
          <w:sz w:val="28"/>
          <w:szCs w:val="28"/>
          <w:lang w:eastAsia="cs-CZ"/>
        </w:rPr>
      </w:pPr>
      <w:r w:rsidRPr="00A66866">
        <w:rPr>
          <w:rFonts w:ascii="Times New Roman" w:eastAsia="Times New Roman" w:hAnsi="Times New Roman"/>
          <w:bCs/>
          <w:color w:val="000000" w:themeColor="text1"/>
          <w:sz w:val="28"/>
          <w:szCs w:val="28"/>
          <w:lang w:eastAsia="cs-CZ"/>
        </w:rPr>
        <w:t>6.</w:t>
      </w:r>
      <w:r w:rsidRPr="00A66866">
        <w:rPr>
          <w:rFonts w:ascii="Times New Roman" w:eastAsia="Times New Roman" w:hAnsi="Times New Roman"/>
          <w:color w:val="000000" w:themeColor="text1"/>
          <w:sz w:val="28"/>
          <w:szCs w:val="28"/>
          <w:lang w:eastAsia="cs-CZ"/>
        </w:rPr>
        <w:t xml:space="preserve"> poživatelem příspěvku na péči ve stupni II (středně těžká závislost), nebo </w:t>
      </w:r>
      <w:r w:rsidR="00545E1C" w:rsidRPr="00A66866">
        <w:rPr>
          <w:rFonts w:ascii="Times New Roman" w:eastAsia="Times New Roman" w:hAnsi="Times New Roman"/>
          <w:color w:val="000000" w:themeColor="text1"/>
          <w:sz w:val="28"/>
          <w:szCs w:val="28"/>
          <w:lang w:eastAsia="cs-CZ"/>
        </w:rPr>
        <w:br/>
      </w:r>
      <w:r w:rsidRPr="00A66866">
        <w:rPr>
          <w:rFonts w:ascii="Times New Roman" w:eastAsia="Times New Roman" w:hAnsi="Times New Roman"/>
          <w:color w:val="000000" w:themeColor="text1"/>
          <w:sz w:val="28"/>
          <w:szCs w:val="28"/>
          <w:lang w:eastAsia="cs-CZ"/>
        </w:rPr>
        <w:t>ve stupni III (těžká závislost) anebo ve stupni IV (úplná závislost),</w:t>
      </w:r>
    </w:p>
    <w:p w:rsidR="000437E7" w:rsidRPr="00A66866" w:rsidRDefault="000437E7" w:rsidP="000437E7">
      <w:pPr>
        <w:shd w:val="clear" w:color="auto" w:fill="FFFFFF"/>
        <w:spacing w:before="0"/>
        <w:ind w:left="0" w:firstLine="0"/>
        <w:rPr>
          <w:rFonts w:ascii="Times New Roman" w:eastAsia="Times New Roman" w:hAnsi="Times New Roman"/>
          <w:color w:val="000000" w:themeColor="text1"/>
          <w:sz w:val="28"/>
          <w:szCs w:val="28"/>
          <w:lang w:eastAsia="cs-CZ"/>
        </w:rPr>
      </w:pPr>
      <w:r w:rsidRPr="00A66866">
        <w:rPr>
          <w:rFonts w:ascii="Times New Roman" w:eastAsia="Times New Roman" w:hAnsi="Times New Roman"/>
          <w:bCs/>
          <w:color w:val="000000" w:themeColor="text1"/>
          <w:sz w:val="28"/>
          <w:szCs w:val="28"/>
          <w:lang w:eastAsia="cs-CZ"/>
        </w:rPr>
        <w:t>7.</w:t>
      </w:r>
      <w:r w:rsidRPr="00A66866">
        <w:rPr>
          <w:rFonts w:ascii="Times New Roman" w:eastAsia="Times New Roman" w:hAnsi="Times New Roman"/>
          <w:color w:val="000000" w:themeColor="text1"/>
          <w:sz w:val="28"/>
          <w:szCs w:val="28"/>
          <w:lang w:eastAsia="cs-CZ"/>
        </w:rPr>
        <w:t> nezaopatřeným dítětem,</w:t>
      </w:r>
    </w:p>
    <w:p w:rsidR="000437E7" w:rsidRPr="00A66866" w:rsidRDefault="000437E7" w:rsidP="000437E7">
      <w:pPr>
        <w:shd w:val="clear" w:color="auto" w:fill="FFFFFF"/>
        <w:spacing w:before="0"/>
        <w:ind w:left="0" w:firstLine="0"/>
        <w:rPr>
          <w:rFonts w:ascii="Times New Roman" w:eastAsia="Times New Roman" w:hAnsi="Times New Roman"/>
          <w:color w:val="000000" w:themeColor="text1"/>
          <w:sz w:val="28"/>
          <w:szCs w:val="28"/>
          <w:lang w:eastAsia="cs-CZ"/>
        </w:rPr>
      </w:pPr>
      <w:r w:rsidRPr="00A66866">
        <w:rPr>
          <w:rFonts w:ascii="Times New Roman" w:eastAsia="Times New Roman" w:hAnsi="Times New Roman"/>
          <w:bCs/>
          <w:color w:val="000000" w:themeColor="text1"/>
          <w:sz w:val="28"/>
          <w:szCs w:val="28"/>
          <w:lang w:eastAsia="cs-CZ"/>
        </w:rPr>
        <w:t>8.</w:t>
      </w:r>
      <w:r w:rsidRPr="00A66866">
        <w:rPr>
          <w:rFonts w:ascii="Times New Roman" w:eastAsia="Times New Roman" w:hAnsi="Times New Roman"/>
          <w:color w:val="000000" w:themeColor="text1"/>
          <w:sz w:val="28"/>
          <w:szCs w:val="28"/>
          <w:lang w:eastAsia="cs-CZ"/>
        </w:rPr>
        <w:t> uznána dočasně práce neschopnou,</w:t>
      </w:r>
    </w:p>
    <w:p w:rsidR="000437E7" w:rsidRPr="00A66866" w:rsidRDefault="000437E7" w:rsidP="000437E7">
      <w:pPr>
        <w:shd w:val="clear" w:color="auto" w:fill="FFFFFF"/>
        <w:spacing w:before="0"/>
        <w:ind w:left="0" w:firstLine="0"/>
        <w:rPr>
          <w:rFonts w:ascii="Times New Roman" w:eastAsia="Times New Roman" w:hAnsi="Times New Roman"/>
          <w:color w:val="000000" w:themeColor="text1"/>
          <w:sz w:val="28"/>
          <w:szCs w:val="28"/>
          <w:lang w:eastAsia="cs-CZ"/>
        </w:rPr>
      </w:pPr>
      <w:r w:rsidRPr="00A66866">
        <w:rPr>
          <w:rFonts w:ascii="Times New Roman" w:eastAsia="Times New Roman" w:hAnsi="Times New Roman"/>
          <w:bCs/>
          <w:color w:val="000000" w:themeColor="text1"/>
          <w:sz w:val="28"/>
          <w:szCs w:val="28"/>
          <w:lang w:eastAsia="cs-CZ"/>
        </w:rPr>
        <w:t>9.</w:t>
      </w:r>
      <w:r w:rsidRPr="00A66866">
        <w:rPr>
          <w:rFonts w:ascii="Times New Roman" w:eastAsia="Times New Roman" w:hAnsi="Times New Roman"/>
          <w:color w:val="000000" w:themeColor="text1"/>
          <w:sz w:val="28"/>
          <w:szCs w:val="28"/>
          <w:lang w:eastAsia="cs-CZ"/>
        </w:rPr>
        <w:t> práce neschopná z důvodu, který by byl u pojištěnce pojištěného podle zákona o nemocenském pojištění důvodem pro rozhodnutí ošetřujícího lékaře o vzniku dočasné pracovní neschopnosti,</w:t>
      </w:r>
    </w:p>
    <w:p w:rsidR="000437E7" w:rsidRPr="00A66866" w:rsidRDefault="000437E7" w:rsidP="000437E7">
      <w:pPr>
        <w:shd w:val="clear" w:color="auto" w:fill="FFFFFF"/>
        <w:spacing w:before="0"/>
        <w:ind w:left="0" w:firstLine="0"/>
        <w:rPr>
          <w:rFonts w:ascii="Times New Roman" w:eastAsia="Times New Roman" w:hAnsi="Times New Roman"/>
          <w:color w:val="000000" w:themeColor="text1"/>
          <w:sz w:val="28"/>
          <w:szCs w:val="28"/>
          <w:lang w:eastAsia="cs-CZ"/>
        </w:rPr>
      </w:pPr>
      <w:r w:rsidRPr="00A66866">
        <w:rPr>
          <w:rFonts w:ascii="Times New Roman" w:eastAsia="Times New Roman" w:hAnsi="Times New Roman"/>
          <w:bCs/>
          <w:color w:val="000000" w:themeColor="text1"/>
          <w:sz w:val="28"/>
          <w:szCs w:val="28"/>
          <w:lang w:eastAsia="cs-CZ"/>
        </w:rPr>
        <w:t>10.</w:t>
      </w:r>
      <w:r w:rsidRPr="00A66866">
        <w:rPr>
          <w:rFonts w:ascii="Times New Roman" w:eastAsia="Times New Roman" w:hAnsi="Times New Roman"/>
          <w:color w:val="000000" w:themeColor="text1"/>
          <w:sz w:val="28"/>
          <w:szCs w:val="28"/>
          <w:lang w:eastAsia="cs-CZ"/>
        </w:rPr>
        <w:t> zaměstnancem, jemuž zaměstnavatel nevyplatil mzdu, plat, odměnu za práci nebo jejich náhradu v termínu jejich splatnosti,</w:t>
      </w:r>
    </w:p>
    <w:p w:rsidR="000437E7" w:rsidRPr="00A66866" w:rsidRDefault="000437E7" w:rsidP="000437E7">
      <w:pPr>
        <w:shd w:val="clear" w:color="auto" w:fill="FFFFFF"/>
        <w:spacing w:before="0"/>
        <w:ind w:left="0" w:firstLine="0"/>
        <w:rPr>
          <w:rFonts w:ascii="Times New Roman" w:eastAsia="Times New Roman" w:hAnsi="Times New Roman"/>
          <w:color w:val="000000" w:themeColor="text1"/>
          <w:sz w:val="28"/>
          <w:szCs w:val="28"/>
          <w:lang w:eastAsia="cs-CZ"/>
        </w:rPr>
      </w:pPr>
      <w:r w:rsidRPr="00A66866">
        <w:rPr>
          <w:rFonts w:ascii="Times New Roman" w:eastAsia="Times New Roman" w:hAnsi="Times New Roman"/>
          <w:bCs/>
          <w:color w:val="000000" w:themeColor="text1"/>
          <w:sz w:val="28"/>
          <w:szCs w:val="28"/>
          <w:lang w:eastAsia="cs-CZ"/>
        </w:rPr>
        <w:t>b)</w:t>
      </w:r>
      <w:r w:rsidRPr="00A66866">
        <w:rPr>
          <w:rFonts w:ascii="Times New Roman" w:eastAsia="Times New Roman" w:hAnsi="Times New Roman"/>
          <w:color w:val="000000" w:themeColor="text1"/>
          <w:sz w:val="28"/>
          <w:szCs w:val="28"/>
          <w:lang w:eastAsia="cs-CZ"/>
        </w:rPr>
        <w:t xml:space="preserve"> je vedena v evidenci uchazečů o zaměstnání a bez vážných důvodů odmítla vykonávat krátkodobé zaměstnání nebo účastnit se v cíleném programu k řešení zaměstnanosti, a to po dobu 3 kalendářních měsíců následujících po měsíci, </w:t>
      </w:r>
      <w:r w:rsidR="00545E1C" w:rsidRPr="00A66866">
        <w:rPr>
          <w:rFonts w:ascii="Times New Roman" w:eastAsia="Times New Roman" w:hAnsi="Times New Roman"/>
          <w:color w:val="000000" w:themeColor="text1"/>
          <w:sz w:val="28"/>
          <w:szCs w:val="28"/>
          <w:lang w:eastAsia="cs-CZ"/>
        </w:rPr>
        <w:br/>
      </w:r>
      <w:r w:rsidRPr="00A66866">
        <w:rPr>
          <w:rFonts w:ascii="Times New Roman" w:eastAsia="Times New Roman" w:hAnsi="Times New Roman"/>
          <w:color w:val="000000" w:themeColor="text1"/>
          <w:sz w:val="28"/>
          <w:szCs w:val="28"/>
          <w:lang w:eastAsia="cs-CZ"/>
        </w:rPr>
        <w:t>ve kterém došlo k odmítnutí,</w:t>
      </w:r>
    </w:p>
    <w:p w:rsidR="000437E7" w:rsidRPr="00A66866" w:rsidRDefault="000437E7" w:rsidP="000437E7">
      <w:pPr>
        <w:shd w:val="clear" w:color="auto" w:fill="FFFFFF"/>
        <w:spacing w:before="0"/>
        <w:ind w:left="0" w:firstLine="0"/>
        <w:rPr>
          <w:rFonts w:ascii="Times New Roman" w:eastAsia="Times New Roman" w:hAnsi="Times New Roman"/>
          <w:color w:val="000000" w:themeColor="text1"/>
          <w:sz w:val="28"/>
          <w:szCs w:val="28"/>
          <w:lang w:eastAsia="cs-CZ"/>
        </w:rPr>
      </w:pPr>
      <w:r w:rsidRPr="00A66866">
        <w:rPr>
          <w:rFonts w:ascii="Times New Roman" w:eastAsia="Times New Roman" w:hAnsi="Times New Roman"/>
          <w:bCs/>
          <w:color w:val="000000" w:themeColor="text1"/>
          <w:sz w:val="28"/>
          <w:szCs w:val="28"/>
          <w:lang w:eastAsia="cs-CZ"/>
        </w:rPr>
        <w:t>c)</w:t>
      </w:r>
      <w:r w:rsidRPr="00A66866">
        <w:rPr>
          <w:rFonts w:ascii="Times New Roman" w:eastAsia="Times New Roman" w:hAnsi="Times New Roman"/>
          <w:color w:val="000000" w:themeColor="text1"/>
          <w:sz w:val="28"/>
          <w:szCs w:val="28"/>
          <w:lang w:eastAsia="cs-CZ"/>
        </w:rPr>
        <w:t> prokazatelně neprojevuje dostatečnou snahu zvýšit si příjem vlastním přičiněním (§ 11),</w:t>
      </w:r>
    </w:p>
    <w:p w:rsidR="000437E7" w:rsidRPr="00A66866" w:rsidRDefault="000437E7" w:rsidP="000437E7">
      <w:pPr>
        <w:shd w:val="clear" w:color="auto" w:fill="FFFFFF"/>
        <w:spacing w:before="0"/>
        <w:ind w:left="0" w:firstLine="0"/>
        <w:rPr>
          <w:rFonts w:ascii="Times New Roman" w:eastAsia="Times New Roman" w:hAnsi="Times New Roman"/>
          <w:color w:val="000000" w:themeColor="text1"/>
          <w:sz w:val="28"/>
          <w:szCs w:val="28"/>
          <w:lang w:eastAsia="cs-CZ"/>
        </w:rPr>
      </w:pPr>
      <w:r w:rsidRPr="00A66866">
        <w:rPr>
          <w:rFonts w:ascii="Times New Roman" w:eastAsia="Times New Roman" w:hAnsi="Times New Roman"/>
          <w:bCs/>
          <w:color w:val="000000" w:themeColor="text1"/>
          <w:sz w:val="28"/>
          <w:szCs w:val="28"/>
          <w:lang w:eastAsia="cs-CZ"/>
        </w:rPr>
        <w:t>d)</w:t>
      </w:r>
      <w:r w:rsidRPr="00A66866">
        <w:rPr>
          <w:rFonts w:ascii="Times New Roman" w:eastAsia="Times New Roman" w:hAnsi="Times New Roman"/>
          <w:color w:val="000000" w:themeColor="text1"/>
          <w:sz w:val="28"/>
          <w:szCs w:val="28"/>
          <w:lang w:eastAsia="cs-CZ"/>
        </w:rPr>
        <w:t xml:space="preserve"> je osobou samostatně výdělečně činnou a její příjem po odečtení přiměřených nákladů na bydlení nedosahuje částky živobytí proto, že se nepřihlásila </w:t>
      </w:r>
      <w:r w:rsidR="00545E1C" w:rsidRPr="00A66866">
        <w:rPr>
          <w:rFonts w:ascii="Times New Roman" w:eastAsia="Times New Roman" w:hAnsi="Times New Roman"/>
          <w:color w:val="000000" w:themeColor="text1"/>
          <w:sz w:val="28"/>
          <w:szCs w:val="28"/>
          <w:lang w:eastAsia="cs-CZ"/>
        </w:rPr>
        <w:br/>
      </w:r>
      <w:r w:rsidRPr="00A66866">
        <w:rPr>
          <w:rFonts w:ascii="Times New Roman" w:eastAsia="Times New Roman" w:hAnsi="Times New Roman"/>
          <w:color w:val="000000" w:themeColor="text1"/>
          <w:sz w:val="28"/>
          <w:szCs w:val="28"/>
          <w:lang w:eastAsia="cs-CZ"/>
        </w:rPr>
        <w:t>k nemocenskému pojištění, a proto nemá dávky z tohoto pojištění; za osobu samostatně výdělečně činnou se považuje osoba, která se za osobu samostatně výdělečně činnou považuje podle zákona o důchodovém pojištění,</w:t>
      </w:r>
    </w:p>
    <w:p w:rsidR="000437E7" w:rsidRPr="000437E7" w:rsidRDefault="000437E7" w:rsidP="000437E7">
      <w:pPr>
        <w:shd w:val="clear" w:color="auto" w:fill="FFFFFF"/>
        <w:spacing w:before="0"/>
        <w:ind w:left="0" w:firstLine="0"/>
        <w:rPr>
          <w:rFonts w:ascii="Times New Roman" w:eastAsia="Times New Roman" w:hAnsi="Times New Roman"/>
          <w:color w:val="000000" w:themeColor="text1"/>
          <w:sz w:val="28"/>
          <w:szCs w:val="28"/>
          <w:lang w:eastAsia="cs-CZ"/>
        </w:rPr>
      </w:pPr>
      <w:r w:rsidRPr="00A66866">
        <w:rPr>
          <w:rFonts w:ascii="Times New Roman" w:eastAsia="Times New Roman" w:hAnsi="Times New Roman"/>
          <w:bCs/>
          <w:color w:val="000000" w:themeColor="text1"/>
          <w:sz w:val="28"/>
          <w:szCs w:val="28"/>
          <w:lang w:eastAsia="cs-CZ"/>
        </w:rPr>
        <w:t>e)</w:t>
      </w:r>
      <w:r w:rsidRPr="00A66866">
        <w:rPr>
          <w:rFonts w:ascii="Times New Roman" w:eastAsia="Times New Roman" w:hAnsi="Times New Roman"/>
          <w:color w:val="000000" w:themeColor="text1"/>
          <w:sz w:val="28"/>
          <w:szCs w:val="28"/>
          <w:lang w:eastAsia="cs-CZ"/>
        </w:rPr>
        <w:t> je osobou, které byla za neplnění povinností zákonného zástupce dítěte spojených s řádným plněním povinné školní docházky</w:t>
      </w:r>
      <w:r w:rsidRPr="000437E7">
        <w:rPr>
          <w:rFonts w:ascii="Times New Roman" w:eastAsia="Times New Roman" w:hAnsi="Times New Roman"/>
          <w:color w:val="000000" w:themeColor="text1"/>
          <w:sz w:val="28"/>
          <w:szCs w:val="28"/>
          <w:lang w:eastAsia="cs-CZ"/>
        </w:rPr>
        <w:t xml:space="preserve"> </w:t>
      </w:r>
      <w:r w:rsidR="00545E1C" w:rsidRPr="00545E1C">
        <w:rPr>
          <w:rFonts w:ascii="Times New Roman" w:hAnsi="Times New Roman"/>
          <w:b/>
          <w:bCs/>
          <w:noProof/>
          <w:sz w:val="28"/>
          <w:szCs w:val="28"/>
        </w:rPr>
        <w:t>nebo povinného předškolního vzdělávání</w:t>
      </w:r>
      <w:r w:rsidR="00545E1C" w:rsidRPr="000437E7">
        <w:rPr>
          <w:rFonts w:ascii="Times New Roman" w:eastAsia="Times New Roman" w:hAnsi="Times New Roman"/>
          <w:color w:val="000000" w:themeColor="text1"/>
          <w:sz w:val="28"/>
          <w:szCs w:val="28"/>
          <w:lang w:eastAsia="cs-CZ"/>
        </w:rPr>
        <w:t xml:space="preserve"> </w:t>
      </w:r>
      <w:r w:rsidRPr="000437E7">
        <w:rPr>
          <w:rFonts w:ascii="Times New Roman" w:eastAsia="Times New Roman" w:hAnsi="Times New Roman"/>
          <w:color w:val="000000" w:themeColor="text1"/>
          <w:sz w:val="28"/>
          <w:szCs w:val="28"/>
          <w:lang w:eastAsia="cs-CZ"/>
        </w:rPr>
        <w:t>uložen správní trest podle zákona upravujícího přestupky</w:t>
      </w:r>
      <w:r w:rsidR="00545E1C">
        <w:rPr>
          <w:rFonts w:ascii="Times New Roman" w:eastAsia="Times New Roman" w:hAnsi="Times New Roman"/>
          <w:color w:val="000000" w:themeColor="text1"/>
          <w:sz w:val="28"/>
          <w:szCs w:val="28"/>
          <w:lang w:eastAsia="cs-CZ"/>
        </w:rPr>
        <w:t xml:space="preserve"> </w:t>
      </w:r>
      <w:r w:rsidR="00545E1C" w:rsidRPr="00545E1C">
        <w:rPr>
          <w:rFonts w:ascii="Times New Roman" w:hAnsi="Times New Roman"/>
          <w:b/>
          <w:bCs/>
          <w:noProof/>
          <w:sz w:val="28"/>
          <w:szCs w:val="28"/>
        </w:rPr>
        <w:t>anebo školského zákona</w:t>
      </w:r>
      <w:r w:rsidRPr="000437E7">
        <w:rPr>
          <w:rFonts w:ascii="Times New Roman" w:eastAsia="Times New Roman" w:hAnsi="Times New Roman"/>
          <w:color w:val="000000" w:themeColor="text1"/>
          <w:sz w:val="28"/>
          <w:szCs w:val="28"/>
          <w:lang w:eastAsia="cs-CZ"/>
        </w:rPr>
        <w:t>, a to po dobu 3 měsíců ode dne nabytí právní moci rozhodnutí o uložení správního trestu,</w:t>
      </w:r>
    </w:p>
    <w:p w:rsidR="000437E7" w:rsidRPr="00A66866" w:rsidRDefault="000437E7" w:rsidP="000437E7">
      <w:pPr>
        <w:shd w:val="clear" w:color="auto" w:fill="FFFFFF"/>
        <w:spacing w:before="0"/>
        <w:ind w:left="0" w:firstLine="0"/>
        <w:rPr>
          <w:rFonts w:ascii="Times New Roman" w:eastAsia="Times New Roman" w:hAnsi="Times New Roman"/>
          <w:color w:val="000000" w:themeColor="text1"/>
          <w:sz w:val="28"/>
          <w:szCs w:val="28"/>
          <w:lang w:eastAsia="cs-CZ"/>
        </w:rPr>
      </w:pPr>
      <w:r w:rsidRPr="00A66866">
        <w:rPr>
          <w:rFonts w:ascii="Times New Roman" w:eastAsia="Times New Roman" w:hAnsi="Times New Roman"/>
          <w:bCs/>
          <w:color w:val="000000" w:themeColor="text1"/>
          <w:sz w:val="28"/>
          <w:szCs w:val="28"/>
          <w:lang w:eastAsia="cs-CZ"/>
        </w:rPr>
        <w:t>f)</w:t>
      </w:r>
      <w:r w:rsidRPr="00A66866">
        <w:rPr>
          <w:rFonts w:ascii="Times New Roman" w:eastAsia="Times New Roman" w:hAnsi="Times New Roman"/>
          <w:color w:val="000000" w:themeColor="text1"/>
          <w:sz w:val="28"/>
          <w:szCs w:val="28"/>
          <w:lang w:eastAsia="cs-CZ"/>
        </w:rPr>
        <w:t xml:space="preserve"> nastoupila výkon zabezpečovací detence nebo trestu odnětí svobody nebo byla vzata do vazby, a to počínaje prvním dnem kalendářního měsíce, následujícím </w:t>
      </w:r>
      <w:r w:rsidR="00545E1C" w:rsidRPr="00A66866">
        <w:rPr>
          <w:rFonts w:ascii="Times New Roman" w:eastAsia="Times New Roman" w:hAnsi="Times New Roman"/>
          <w:color w:val="000000" w:themeColor="text1"/>
          <w:sz w:val="28"/>
          <w:szCs w:val="28"/>
          <w:lang w:eastAsia="cs-CZ"/>
        </w:rPr>
        <w:br/>
      </w:r>
      <w:r w:rsidRPr="00A66866">
        <w:rPr>
          <w:rFonts w:ascii="Times New Roman" w:eastAsia="Times New Roman" w:hAnsi="Times New Roman"/>
          <w:color w:val="000000" w:themeColor="text1"/>
          <w:sz w:val="28"/>
          <w:szCs w:val="28"/>
          <w:lang w:eastAsia="cs-CZ"/>
        </w:rPr>
        <w:lastRenderedPageBreak/>
        <w:t>po kalendářním měsíci, ve kterém tato skutečnost nastala, za předpokladu</w:t>
      </w:r>
      <w:r w:rsidR="00545E1C" w:rsidRPr="00A66866">
        <w:rPr>
          <w:rFonts w:ascii="Times New Roman" w:eastAsia="Times New Roman" w:hAnsi="Times New Roman"/>
          <w:color w:val="000000" w:themeColor="text1"/>
          <w:sz w:val="28"/>
          <w:szCs w:val="28"/>
          <w:lang w:eastAsia="cs-CZ"/>
        </w:rPr>
        <w:t>,</w:t>
      </w:r>
      <w:r w:rsidRPr="00A66866">
        <w:rPr>
          <w:rFonts w:ascii="Times New Roman" w:eastAsia="Times New Roman" w:hAnsi="Times New Roman"/>
          <w:color w:val="000000" w:themeColor="text1"/>
          <w:sz w:val="28"/>
          <w:szCs w:val="28"/>
          <w:lang w:eastAsia="cs-CZ"/>
        </w:rPr>
        <w:t xml:space="preserve"> </w:t>
      </w:r>
      <w:r w:rsidR="00545E1C" w:rsidRPr="00A66866">
        <w:rPr>
          <w:rFonts w:ascii="Times New Roman" w:eastAsia="Times New Roman" w:hAnsi="Times New Roman"/>
          <w:color w:val="000000" w:themeColor="text1"/>
          <w:sz w:val="28"/>
          <w:szCs w:val="28"/>
          <w:lang w:eastAsia="cs-CZ"/>
        </w:rPr>
        <w:br/>
      </w:r>
      <w:r w:rsidRPr="00A66866">
        <w:rPr>
          <w:rFonts w:ascii="Times New Roman" w:eastAsia="Times New Roman" w:hAnsi="Times New Roman"/>
          <w:color w:val="000000" w:themeColor="text1"/>
          <w:sz w:val="28"/>
          <w:szCs w:val="28"/>
          <w:lang w:eastAsia="cs-CZ"/>
        </w:rPr>
        <w:t>že uvedená skutečnost k tomuto dni nadále trvá,</w:t>
      </w:r>
    </w:p>
    <w:p w:rsidR="000437E7" w:rsidRPr="000437E7" w:rsidRDefault="000437E7" w:rsidP="000437E7">
      <w:pPr>
        <w:shd w:val="clear" w:color="auto" w:fill="FFFFFF"/>
        <w:spacing w:before="0"/>
        <w:ind w:left="0" w:firstLine="0"/>
        <w:rPr>
          <w:rFonts w:ascii="Times New Roman" w:eastAsia="Times New Roman" w:hAnsi="Times New Roman"/>
          <w:color w:val="000000" w:themeColor="text1"/>
          <w:sz w:val="28"/>
          <w:szCs w:val="28"/>
          <w:lang w:eastAsia="cs-CZ"/>
        </w:rPr>
      </w:pPr>
      <w:r w:rsidRPr="00A66866">
        <w:rPr>
          <w:rFonts w:ascii="Times New Roman" w:eastAsia="Times New Roman" w:hAnsi="Times New Roman"/>
          <w:bCs/>
          <w:color w:val="000000" w:themeColor="text1"/>
          <w:sz w:val="28"/>
          <w:szCs w:val="28"/>
          <w:lang w:eastAsia="cs-CZ"/>
        </w:rPr>
        <w:t>g)</w:t>
      </w:r>
      <w:r w:rsidRPr="00A66866">
        <w:rPr>
          <w:rFonts w:ascii="Times New Roman" w:eastAsia="Times New Roman" w:hAnsi="Times New Roman"/>
          <w:color w:val="000000" w:themeColor="text1"/>
          <w:sz w:val="28"/>
          <w:szCs w:val="28"/>
          <w:lang w:eastAsia="cs-CZ"/>
        </w:rPr>
        <w:t> je osobou, které po</w:t>
      </w:r>
      <w:r w:rsidR="00A66866">
        <w:rPr>
          <w:rFonts w:ascii="Times New Roman" w:eastAsia="Times New Roman" w:hAnsi="Times New Roman"/>
          <w:color w:val="000000" w:themeColor="text1"/>
          <w:sz w:val="28"/>
          <w:szCs w:val="28"/>
          <w:lang w:eastAsia="cs-CZ"/>
        </w:rPr>
        <w:t xml:space="preserve">dle zvláštního právního předpisu </w:t>
      </w:r>
      <w:r w:rsidRPr="00A66866">
        <w:rPr>
          <w:rFonts w:ascii="Times New Roman" w:eastAsia="Times New Roman" w:hAnsi="Times New Roman"/>
          <w:color w:val="000000" w:themeColor="text1"/>
          <w:sz w:val="28"/>
          <w:szCs w:val="28"/>
          <w:lang w:eastAsia="cs-CZ"/>
        </w:rPr>
        <w:t xml:space="preserve">nevznikl nárok </w:t>
      </w:r>
      <w:r w:rsidR="00545E1C" w:rsidRPr="00A66866">
        <w:rPr>
          <w:rFonts w:ascii="Times New Roman" w:eastAsia="Times New Roman" w:hAnsi="Times New Roman"/>
          <w:color w:val="000000" w:themeColor="text1"/>
          <w:sz w:val="28"/>
          <w:szCs w:val="28"/>
          <w:lang w:eastAsia="cs-CZ"/>
        </w:rPr>
        <w:br/>
      </w:r>
      <w:r w:rsidRPr="00A66866">
        <w:rPr>
          <w:rFonts w:ascii="Times New Roman" w:eastAsia="Times New Roman" w:hAnsi="Times New Roman"/>
          <w:color w:val="000000" w:themeColor="text1"/>
          <w:sz w:val="28"/>
          <w:szCs w:val="28"/>
          <w:lang w:eastAsia="cs-CZ"/>
        </w:rPr>
        <w:t>na nemocenské proto, že si úmyslně přivodila pracovní neschopnost, nebo jí vznikla pracovní neschopnost zaviněnou účastí ve rvačce, bezprostředním následkem opilosti nebo</w:t>
      </w:r>
      <w:r w:rsidRPr="000437E7">
        <w:rPr>
          <w:rFonts w:ascii="Times New Roman" w:eastAsia="Times New Roman" w:hAnsi="Times New Roman"/>
          <w:color w:val="000000" w:themeColor="text1"/>
          <w:sz w:val="28"/>
          <w:szCs w:val="28"/>
          <w:lang w:eastAsia="cs-CZ"/>
        </w:rPr>
        <w:t xml:space="preserve"> užití omamných prostředků anebo při spáchání úmyslného trestného činu, a proto jí nemocenské nenál</w:t>
      </w:r>
      <w:r w:rsidR="00545E1C">
        <w:rPr>
          <w:rFonts w:ascii="Times New Roman" w:eastAsia="Times New Roman" w:hAnsi="Times New Roman"/>
          <w:color w:val="000000" w:themeColor="text1"/>
          <w:sz w:val="28"/>
          <w:szCs w:val="28"/>
          <w:lang w:eastAsia="cs-CZ"/>
        </w:rPr>
        <w:t xml:space="preserve">eží nebo náleží ve snížené </w:t>
      </w:r>
      <w:r w:rsidR="00545E1C" w:rsidRPr="002A4FAF">
        <w:rPr>
          <w:rFonts w:ascii="Times New Roman" w:eastAsia="Times New Roman" w:hAnsi="Times New Roman"/>
          <w:color w:val="000000" w:themeColor="text1"/>
          <w:sz w:val="28"/>
          <w:szCs w:val="28"/>
          <w:lang w:eastAsia="cs-CZ"/>
        </w:rPr>
        <w:t>výši</w:t>
      </w:r>
      <w:r w:rsidR="002A4FAF" w:rsidRPr="002A4FAF">
        <w:rPr>
          <w:rFonts w:ascii="Times New Roman" w:hAnsi="Times New Roman"/>
          <w:color w:val="000000"/>
          <w:sz w:val="28"/>
          <w:szCs w:val="28"/>
          <w:shd w:val="clear" w:color="auto" w:fill="FFFFFF"/>
        </w:rPr>
        <w:t>,</w:t>
      </w:r>
    </w:p>
    <w:p w:rsidR="000437E7" w:rsidRDefault="000437E7" w:rsidP="000437E7">
      <w:pPr>
        <w:shd w:val="clear" w:color="auto" w:fill="FFFFFF"/>
        <w:spacing w:before="0"/>
        <w:ind w:left="0" w:firstLine="0"/>
        <w:rPr>
          <w:rFonts w:ascii="Times New Roman" w:eastAsia="Times New Roman" w:hAnsi="Times New Roman"/>
          <w:color w:val="000000" w:themeColor="text1"/>
          <w:sz w:val="28"/>
          <w:szCs w:val="28"/>
          <w:lang w:eastAsia="cs-CZ"/>
        </w:rPr>
      </w:pPr>
      <w:r w:rsidRPr="00A66866">
        <w:rPr>
          <w:rFonts w:ascii="Times New Roman" w:eastAsia="Times New Roman" w:hAnsi="Times New Roman"/>
          <w:bCs/>
          <w:color w:val="000000" w:themeColor="text1"/>
          <w:sz w:val="28"/>
          <w:szCs w:val="28"/>
          <w:lang w:eastAsia="cs-CZ"/>
        </w:rPr>
        <w:t>h)</w:t>
      </w:r>
      <w:r w:rsidRPr="00A66866">
        <w:rPr>
          <w:rFonts w:ascii="Times New Roman" w:eastAsia="Times New Roman" w:hAnsi="Times New Roman"/>
          <w:color w:val="000000" w:themeColor="text1"/>
          <w:sz w:val="28"/>
          <w:szCs w:val="28"/>
          <w:lang w:eastAsia="cs-CZ"/>
        </w:rPr>
        <w:t> je</w:t>
      </w:r>
      <w:r w:rsidRPr="000437E7">
        <w:rPr>
          <w:rFonts w:ascii="Times New Roman" w:eastAsia="Times New Roman" w:hAnsi="Times New Roman"/>
          <w:color w:val="000000" w:themeColor="text1"/>
          <w:sz w:val="28"/>
          <w:szCs w:val="28"/>
          <w:lang w:eastAsia="cs-CZ"/>
        </w:rPr>
        <w:t xml:space="preserve"> osobou, které byla dávka odejmuta podle § 45 odst. 2 nebo § 49 odst. 5, nebo s ní společně posuzovanou osobou, a to po dobu 3 kalendářních měsíců následujících po kalendářním měsíci</w:t>
      </w:r>
      <w:r w:rsidR="00421E64">
        <w:rPr>
          <w:rFonts w:ascii="Times New Roman" w:eastAsia="Times New Roman" w:hAnsi="Times New Roman"/>
          <w:color w:val="000000" w:themeColor="text1"/>
          <w:sz w:val="28"/>
          <w:szCs w:val="28"/>
          <w:lang w:eastAsia="cs-CZ"/>
        </w:rPr>
        <w:t>, ve kterém byla dávka odejmuta</w:t>
      </w:r>
      <w:r w:rsidR="00421E64" w:rsidRPr="00421E64">
        <w:rPr>
          <w:rFonts w:ascii="Times New Roman" w:eastAsia="Times New Roman" w:hAnsi="Times New Roman"/>
          <w:b/>
          <w:color w:val="000000" w:themeColor="text1"/>
          <w:sz w:val="28"/>
          <w:szCs w:val="28"/>
          <w:lang w:eastAsia="cs-CZ"/>
        </w:rPr>
        <w:t>,</w:t>
      </w:r>
    </w:p>
    <w:p w:rsidR="00421E64" w:rsidRDefault="00421E64" w:rsidP="000437E7">
      <w:pPr>
        <w:shd w:val="clear" w:color="auto" w:fill="FFFFFF"/>
        <w:spacing w:before="0"/>
        <w:ind w:left="0" w:firstLine="0"/>
        <w:rPr>
          <w:rFonts w:ascii="Times New Roman" w:hAnsi="Times New Roman"/>
          <w:b/>
          <w:noProof/>
          <w:color w:val="000000"/>
          <w:sz w:val="28"/>
          <w:szCs w:val="28"/>
          <w:shd w:val="clear" w:color="auto" w:fill="FFFFFF"/>
        </w:rPr>
      </w:pPr>
      <w:r>
        <w:rPr>
          <w:rFonts w:ascii="Times New Roman" w:hAnsi="Times New Roman"/>
          <w:b/>
          <w:noProof/>
          <w:color w:val="000000"/>
          <w:sz w:val="28"/>
          <w:szCs w:val="28"/>
          <w:shd w:val="clear" w:color="auto" w:fill="FFFFFF"/>
        </w:rPr>
        <w:t xml:space="preserve">i) </w:t>
      </w:r>
      <w:r w:rsidRPr="00421E64">
        <w:rPr>
          <w:rFonts w:ascii="Times New Roman" w:hAnsi="Times New Roman"/>
          <w:b/>
          <w:noProof/>
          <w:color w:val="000000"/>
          <w:sz w:val="28"/>
          <w:szCs w:val="28"/>
          <w:shd w:val="clear" w:color="auto" w:fill="FFFFFF"/>
        </w:rPr>
        <w:t>je osobou dočasně práce neschopnou, která byla vyřazena z evidence uchazečů o zaměstnání z důvodu porušení léčebného režimu práce neschopného,</w:t>
      </w:r>
    </w:p>
    <w:p w:rsidR="00421E64" w:rsidRPr="000437E7" w:rsidRDefault="00421E64" w:rsidP="00421E64">
      <w:pPr>
        <w:pStyle w:val="Textlnku"/>
        <w:spacing w:before="0" w:after="0"/>
        <w:ind w:firstLine="0"/>
        <w:rPr>
          <w:noProof/>
          <w:color w:val="000000"/>
          <w:sz w:val="28"/>
          <w:szCs w:val="28"/>
          <w:shd w:val="clear" w:color="auto" w:fill="FFFFFF"/>
        </w:rPr>
      </w:pPr>
      <w:r>
        <w:rPr>
          <w:b/>
          <w:noProof/>
          <w:color w:val="000000"/>
          <w:sz w:val="28"/>
          <w:szCs w:val="28"/>
          <w:shd w:val="clear" w:color="auto" w:fill="FFFFFF"/>
        </w:rPr>
        <w:t xml:space="preserve">j) </w:t>
      </w:r>
      <w:r w:rsidRPr="00421E64">
        <w:rPr>
          <w:b/>
          <w:noProof/>
          <w:color w:val="000000"/>
          <w:sz w:val="28"/>
          <w:szCs w:val="28"/>
          <w:shd w:val="clear" w:color="auto" w:fill="FFFFFF"/>
        </w:rPr>
        <w:t>je osobou, jejíž dočasná pracovní neschopnost anebo dočasná neschopnost plnit povinnosti uchazeče o zaměstnání  z důvodu nemoci nebo úrazu překročila dobu odpovídající maximální podpůrčí době pro pobírání nemocenské včetně doby, o kterou může být tato doba maximálně prodloužena příslušným pracovištěm České správy sociálního zabazpečení (celkem 730 kalendářních dní za sebou jdoucích).</w:t>
      </w:r>
    </w:p>
    <w:p w:rsidR="000437E7" w:rsidRPr="00A66866" w:rsidRDefault="000437E7" w:rsidP="000437E7">
      <w:pPr>
        <w:shd w:val="clear" w:color="auto" w:fill="FFFFFF"/>
        <w:spacing w:before="0"/>
        <w:ind w:left="0" w:firstLine="0"/>
        <w:rPr>
          <w:rFonts w:ascii="Times New Roman" w:eastAsia="Times New Roman" w:hAnsi="Times New Roman"/>
          <w:color w:val="000000" w:themeColor="text1"/>
          <w:sz w:val="28"/>
          <w:szCs w:val="28"/>
          <w:lang w:eastAsia="cs-CZ"/>
        </w:rPr>
      </w:pPr>
      <w:r w:rsidRPr="00A66866">
        <w:rPr>
          <w:rFonts w:ascii="Times New Roman" w:eastAsia="Times New Roman" w:hAnsi="Times New Roman"/>
          <w:bCs/>
          <w:color w:val="000000" w:themeColor="text1"/>
          <w:sz w:val="28"/>
          <w:szCs w:val="28"/>
          <w:lang w:eastAsia="cs-CZ"/>
        </w:rPr>
        <w:t>(2)</w:t>
      </w:r>
      <w:r w:rsidRPr="00A66866">
        <w:rPr>
          <w:rFonts w:ascii="Times New Roman" w:eastAsia="Times New Roman" w:hAnsi="Times New Roman"/>
          <w:color w:val="000000" w:themeColor="text1"/>
          <w:sz w:val="28"/>
          <w:szCs w:val="28"/>
          <w:lang w:eastAsia="cs-CZ"/>
        </w:rPr>
        <w:t> Je-li osoba uvedená v odstavci 1 písm. a) až e), g) nebo h) osobou společně posuzovanou podle § 2 odst. 1, posuzuje se pro účely zjištění nároku na dávku společně; k této osobě se přihlíží též při stanovení výše dávky, s výjimkou stanovení výše příspěvku na živobytí podle § 23 písm. b). Za společně posuzovanou osobu podle věty první se pro účely zjištění nároku na dávku považuje též osoba, která není oprávněnou osobou.</w:t>
      </w:r>
    </w:p>
    <w:p w:rsidR="000437E7" w:rsidRPr="00A66866" w:rsidRDefault="000437E7" w:rsidP="000437E7">
      <w:pPr>
        <w:shd w:val="clear" w:color="auto" w:fill="FFFFFF"/>
        <w:spacing w:before="0"/>
        <w:ind w:left="0" w:firstLine="0"/>
        <w:rPr>
          <w:rFonts w:ascii="Times New Roman" w:eastAsia="Times New Roman" w:hAnsi="Times New Roman"/>
          <w:color w:val="000000" w:themeColor="text1"/>
          <w:sz w:val="28"/>
          <w:szCs w:val="28"/>
          <w:lang w:eastAsia="cs-CZ"/>
        </w:rPr>
      </w:pPr>
      <w:r w:rsidRPr="00A66866">
        <w:rPr>
          <w:rFonts w:ascii="Times New Roman" w:eastAsia="Times New Roman" w:hAnsi="Times New Roman"/>
          <w:bCs/>
          <w:color w:val="000000" w:themeColor="text1"/>
          <w:sz w:val="28"/>
          <w:szCs w:val="28"/>
          <w:lang w:eastAsia="cs-CZ"/>
        </w:rPr>
        <w:t>(3)</w:t>
      </w:r>
      <w:r w:rsidRPr="00A66866">
        <w:rPr>
          <w:rFonts w:ascii="Times New Roman" w:eastAsia="Times New Roman" w:hAnsi="Times New Roman"/>
          <w:color w:val="000000" w:themeColor="text1"/>
          <w:sz w:val="28"/>
          <w:szCs w:val="28"/>
          <w:lang w:eastAsia="cs-CZ"/>
        </w:rPr>
        <w:t xml:space="preserve"> Orgán pomoci v hmotné nouzi může v odůvodněných případech určit, </w:t>
      </w:r>
      <w:r w:rsidR="00545E1C" w:rsidRPr="00A66866">
        <w:rPr>
          <w:rFonts w:ascii="Times New Roman" w:eastAsia="Times New Roman" w:hAnsi="Times New Roman"/>
          <w:color w:val="000000" w:themeColor="text1"/>
          <w:sz w:val="28"/>
          <w:szCs w:val="28"/>
          <w:lang w:eastAsia="cs-CZ"/>
        </w:rPr>
        <w:br/>
      </w:r>
      <w:r w:rsidRPr="00A66866">
        <w:rPr>
          <w:rFonts w:ascii="Times New Roman" w:eastAsia="Times New Roman" w:hAnsi="Times New Roman"/>
          <w:color w:val="000000" w:themeColor="text1"/>
          <w:sz w:val="28"/>
          <w:szCs w:val="28"/>
          <w:lang w:eastAsia="cs-CZ"/>
        </w:rPr>
        <w:t xml:space="preserve">že osobu uvedenou v odstavci 1 písm. a) až e), g) a h), a dále nezaopatřené dítě umístěné na základě rozhodnutí příslušného orgánu v plném přímém zaopatření </w:t>
      </w:r>
      <w:r w:rsidR="00545E1C" w:rsidRPr="00A66866">
        <w:rPr>
          <w:rFonts w:ascii="Times New Roman" w:eastAsia="Times New Roman" w:hAnsi="Times New Roman"/>
          <w:color w:val="000000" w:themeColor="text1"/>
          <w:sz w:val="28"/>
          <w:szCs w:val="28"/>
          <w:lang w:eastAsia="cs-CZ"/>
        </w:rPr>
        <w:br/>
      </w:r>
      <w:r w:rsidRPr="00A66866">
        <w:rPr>
          <w:rFonts w:ascii="Times New Roman" w:eastAsia="Times New Roman" w:hAnsi="Times New Roman"/>
          <w:color w:val="000000" w:themeColor="text1"/>
          <w:sz w:val="28"/>
          <w:szCs w:val="28"/>
          <w:lang w:eastAsia="cs-CZ"/>
        </w:rPr>
        <w:t>v pobytovém zařízení sociálních služeb podle ustanovení § 48 zákona o sociálních službách, bude považovat za osobu v hmotné nouzi.</w:t>
      </w:r>
    </w:p>
    <w:p w:rsidR="000437E7" w:rsidRPr="000437E7" w:rsidRDefault="000437E7" w:rsidP="000437E7">
      <w:pPr>
        <w:shd w:val="clear" w:color="auto" w:fill="FFFFFF"/>
        <w:spacing w:before="0"/>
        <w:ind w:left="0" w:firstLine="0"/>
        <w:rPr>
          <w:rFonts w:ascii="Times New Roman" w:eastAsia="Times New Roman" w:hAnsi="Times New Roman"/>
          <w:color w:val="000000" w:themeColor="text1"/>
          <w:sz w:val="28"/>
          <w:szCs w:val="28"/>
          <w:lang w:eastAsia="cs-CZ"/>
        </w:rPr>
      </w:pPr>
      <w:r w:rsidRPr="00A66866">
        <w:rPr>
          <w:rFonts w:ascii="Times New Roman" w:eastAsia="Times New Roman" w:hAnsi="Times New Roman"/>
          <w:bCs/>
          <w:color w:val="000000" w:themeColor="text1"/>
          <w:sz w:val="28"/>
          <w:szCs w:val="28"/>
          <w:lang w:eastAsia="cs-CZ"/>
        </w:rPr>
        <w:t>(4</w:t>
      </w:r>
      <w:r w:rsidRPr="000437E7">
        <w:rPr>
          <w:rFonts w:ascii="Times New Roman" w:eastAsia="Times New Roman" w:hAnsi="Times New Roman"/>
          <w:b/>
          <w:bCs/>
          <w:color w:val="000000" w:themeColor="text1"/>
          <w:sz w:val="28"/>
          <w:szCs w:val="28"/>
          <w:lang w:eastAsia="cs-CZ"/>
        </w:rPr>
        <w:t>)</w:t>
      </w:r>
      <w:r w:rsidRPr="000437E7">
        <w:rPr>
          <w:rFonts w:ascii="Times New Roman" w:eastAsia="Times New Roman" w:hAnsi="Times New Roman"/>
          <w:color w:val="000000" w:themeColor="text1"/>
          <w:sz w:val="28"/>
          <w:szCs w:val="28"/>
          <w:lang w:eastAsia="cs-CZ"/>
        </w:rPr>
        <w:t xml:space="preserve"> Orgán pomoci v hmotné nouzi může v odůvodněných případech určit, </w:t>
      </w:r>
      <w:r w:rsidR="00545E1C">
        <w:rPr>
          <w:rFonts w:ascii="Times New Roman" w:eastAsia="Times New Roman" w:hAnsi="Times New Roman"/>
          <w:color w:val="000000" w:themeColor="text1"/>
          <w:sz w:val="28"/>
          <w:szCs w:val="28"/>
          <w:lang w:eastAsia="cs-CZ"/>
        </w:rPr>
        <w:br/>
      </w:r>
      <w:r w:rsidRPr="000437E7">
        <w:rPr>
          <w:rFonts w:ascii="Times New Roman" w:eastAsia="Times New Roman" w:hAnsi="Times New Roman"/>
          <w:color w:val="000000" w:themeColor="text1"/>
          <w:sz w:val="28"/>
          <w:szCs w:val="28"/>
          <w:lang w:eastAsia="cs-CZ"/>
        </w:rPr>
        <w:t>že osobou v hmotné nouzi není osoba, jejíž celkové sociální a majetkové poměry jsou takové, že jí mohou i po úhradě odůvodněných nákladů na bydlení zaručit dostatečné zajištění její výživy a ostatních základních osobních potřeb.</w:t>
      </w:r>
    </w:p>
    <w:p w:rsidR="000437E7" w:rsidRPr="000437E7" w:rsidRDefault="000437E7" w:rsidP="000437E7">
      <w:pPr>
        <w:shd w:val="clear" w:color="auto" w:fill="FFFFFF"/>
        <w:spacing w:before="0"/>
        <w:ind w:left="0" w:firstLine="0"/>
        <w:rPr>
          <w:rFonts w:ascii="Times New Roman" w:eastAsia="Times New Roman" w:hAnsi="Times New Roman"/>
          <w:color w:val="000000" w:themeColor="text1"/>
          <w:sz w:val="28"/>
          <w:szCs w:val="28"/>
          <w:lang w:eastAsia="cs-CZ"/>
        </w:rPr>
      </w:pPr>
      <w:r w:rsidRPr="00A66866">
        <w:rPr>
          <w:rFonts w:ascii="Times New Roman" w:eastAsia="Times New Roman" w:hAnsi="Times New Roman"/>
          <w:bCs/>
          <w:color w:val="000000" w:themeColor="text1"/>
          <w:sz w:val="28"/>
          <w:szCs w:val="28"/>
          <w:lang w:eastAsia="cs-CZ"/>
        </w:rPr>
        <w:t>(5)</w:t>
      </w:r>
      <w:r w:rsidRPr="000437E7">
        <w:rPr>
          <w:rFonts w:ascii="Times New Roman" w:eastAsia="Times New Roman" w:hAnsi="Times New Roman"/>
          <w:color w:val="000000" w:themeColor="text1"/>
          <w:sz w:val="28"/>
          <w:szCs w:val="28"/>
          <w:lang w:eastAsia="cs-CZ"/>
        </w:rPr>
        <w:t> Za osobu, která pobírá příspěvek na živobytí, se považuje příjemce příspěvku na živobytí a osoba společně posuzovaná s příjemcem příspěvku na živobytí.</w:t>
      </w:r>
    </w:p>
    <w:p w:rsidR="00DE578A" w:rsidRDefault="00DE578A" w:rsidP="003F763C">
      <w:pPr>
        <w:tabs>
          <w:tab w:val="left" w:pos="0"/>
        </w:tabs>
        <w:spacing w:before="60" w:line="240" w:lineRule="auto"/>
        <w:ind w:left="0" w:firstLine="0"/>
        <w:contextualSpacing/>
        <w:rPr>
          <w:rFonts w:ascii="Times New Roman" w:hAnsi="Times New Roman"/>
          <w:sz w:val="24"/>
          <w:szCs w:val="24"/>
        </w:rPr>
      </w:pPr>
    </w:p>
    <w:p w:rsidR="003F763C" w:rsidRDefault="003F763C" w:rsidP="003F763C">
      <w:pPr>
        <w:tabs>
          <w:tab w:val="left" w:pos="426"/>
        </w:tabs>
        <w:spacing w:before="60" w:line="240" w:lineRule="auto"/>
        <w:contextualSpacing/>
        <w:jc w:val="left"/>
        <w:rPr>
          <w:rFonts w:ascii="Times New Roman" w:hAnsi="Times New Roman"/>
          <w:sz w:val="24"/>
          <w:szCs w:val="24"/>
        </w:rPr>
      </w:pPr>
    </w:p>
    <w:p w:rsidR="003F763C" w:rsidRPr="00A66866" w:rsidRDefault="00421E64" w:rsidP="00421E64">
      <w:pPr>
        <w:tabs>
          <w:tab w:val="left" w:pos="426"/>
        </w:tabs>
        <w:spacing w:before="60" w:line="240" w:lineRule="auto"/>
        <w:contextualSpacing/>
        <w:jc w:val="center"/>
        <w:rPr>
          <w:rFonts w:ascii="Times New Roman" w:hAnsi="Times New Roman"/>
          <w:bCs/>
          <w:color w:val="000000" w:themeColor="text1"/>
          <w:sz w:val="28"/>
          <w:szCs w:val="28"/>
          <w:shd w:val="clear" w:color="auto" w:fill="FFFFFF"/>
        </w:rPr>
      </w:pPr>
      <w:r w:rsidRPr="00A66866">
        <w:rPr>
          <w:bCs/>
          <w:color w:val="000000" w:themeColor="text1"/>
          <w:sz w:val="28"/>
          <w:szCs w:val="28"/>
          <w:shd w:val="clear" w:color="auto" w:fill="FFFFFF"/>
        </w:rPr>
        <w:t xml:space="preserve"> </w:t>
      </w:r>
      <w:r w:rsidRPr="00A66866">
        <w:rPr>
          <w:rFonts w:ascii="Times New Roman" w:hAnsi="Times New Roman"/>
          <w:bCs/>
          <w:color w:val="000000" w:themeColor="text1"/>
          <w:sz w:val="28"/>
          <w:szCs w:val="28"/>
          <w:shd w:val="clear" w:color="auto" w:fill="FFFFFF"/>
        </w:rPr>
        <w:t>§ 8</w:t>
      </w:r>
    </w:p>
    <w:p w:rsidR="00421E64" w:rsidRDefault="00421E64" w:rsidP="00421E64">
      <w:pPr>
        <w:tabs>
          <w:tab w:val="left" w:pos="426"/>
        </w:tabs>
        <w:spacing w:before="60" w:line="240" w:lineRule="auto"/>
        <w:contextualSpacing/>
        <w:jc w:val="center"/>
        <w:rPr>
          <w:rFonts w:ascii="Times New Roman" w:hAnsi="Times New Roman"/>
          <w:b/>
          <w:bCs/>
          <w:color w:val="000000" w:themeColor="text1"/>
          <w:sz w:val="28"/>
          <w:szCs w:val="28"/>
          <w:shd w:val="clear" w:color="auto" w:fill="FFFFFF"/>
        </w:rPr>
      </w:pPr>
    </w:p>
    <w:p w:rsidR="00421E64" w:rsidRPr="00421E64" w:rsidRDefault="00421E64" w:rsidP="00421E64">
      <w:pPr>
        <w:pStyle w:val="Nadpis3"/>
        <w:shd w:val="clear" w:color="auto" w:fill="FFFFFF"/>
        <w:spacing w:before="0" w:beforeAutospacing="0" w:after="0" w:afterAutospacing="0" w:line="276" w:lineRule="auto"/>
        <w:jc w:val="both"/>
        <w:rPr>
          <w:b w:val="0"/>
          <w:color w:val="000000" w:themeColor="text1"/>
          <w:sz w:val="28"/>
          <w:szCs w:val="28"/>
        </w:rPr>
      </w:pPr>
      <w:r w:rsidRPr="00421E64">
        <w:rPr>
          <w:b w:val="0"/>
          <w:color w:val="000000" w:themeColor="text1"/>
          <w:sz w:val="28"/>
          <w:szCs w:val="28"/>
        </w:rPr>
        <w:t>Společně posuzované osoby</w:t>
      </w:r>
    </w:p>
    <w:p w:rsidR="00421E64" w:rsidRPr="00421E64" w:rsidRDefault="00421E64" w:rsidP="00421E64">
      <w:pPr>
        <w:pStyle w:val="Textlnku"/>
        <w:spacing w:before="0" w:after="0"/>
        <w:ind w:firstLine="0"/>
        <w:rPr>
          <w:color w:val="000000"/>
          <w:sz w:val="28"/>
          <w:szCs w:val="28"/>
          <w:shd w:val="clear" w:color="auto" w:fill="FFFFFF"/>
        </w:rPr>
      </w:pPr>
      <w:r w:rsidRPr="00A66866">
        <w:rPr>
          <w:rStyle w:val="PromnnHTML"/>
          <w:bCs/>
          <w:i w:val="0"/>
          <w:iCs w:val="0"/>
          <w:color w:val="000000" w:themeColor="text1"/>
          <w:sz w:val="28"/>
          <w:szCs w:val="28"/>
        </w:rPr>
        <w:t>(1)</w:t>
      </w:r>
      <w:r w:rsidRPr="00421E64">
        <w:rPr>
          <w:color w:val="000000" w:themeColor="text1"/>
          <w:sz w:val="28"/>
          <w:szCs w:val="28"/>
        </w:rPr>
        <w:t> </w:t>
      </w:r>
      <w:r w:rsidRPr="00F82862">
        <w:rPr>
          <w:b/>
          <w:color w:val="000000"/>
          <w:sz w:val="28"/>
          <w:szCs w:val="28"/>
          <w:shd w:val="clear" w:color="auto" w:fill="FFFFFF"/>
        </w:rPr>
        <w:t>Orgán pomoci v hmotné nouzi vyloučí z okruhu společně posuzovaných osob osobu, u které žadatel o dávku prokáže</w:t>
      </w:r>
      <w:r>
        <w:rPr>
          <w:b/>
          <w:color w:val="000000"/>
          <w:sz w:val="28"/>
          <w:szCs w:val="28"/>
          <w:shd w:val="clear" w:color="auto" w:fill="FFFFFF"/>
        </w:rPr>
        <w:t>,</w:t>
      </w:r>
    </w:p>
    <w:p w:rsidR="00421E64" w:rsidRPr="00A66866" w:rsidRDefault="00421E64" w:rsidP="00421E64">
      <w:pPr>
        <w:pStyle w:val="l4"/>
        <w:shd w:val="clear" w:color="auto" w:fill="FFFFFF"/>
        <w:spacing w:before="0" w:beforeAutospacing="0" w:after="0" w:afterAutospacing="0" w:line="276" w:lineRule="auto"/>
        <w:jc w:val="both"/>
        <w:rPr>
          <w:color w:val="000000" w:themeColor="text1"/>
          <w:sz w:val="28"/>
          <w:szCs w:val="28"/>
        </w:rPr>
      </w:pPr>
      <w:r w:rsidRPr="00A66866">
        <w:rPr>
          <w:rStyle w:val="PromnnHTML"/>
          <w:bCs/>
          <w:i w:val="0"/>
          <w:iCs w:val="0"/>
          <w:color w:val="000000" w:themeColor="text1"/>
          <w:sz w:val="28"/>
          <w:szCs w:val="28"/>
        </w:rPr>
        <w:t>a)</w:t>
      </w:r>
      <w:r w:rsidRPr="00A66866">
        <w:rPr>
          <w:color w:val="000000" w:themeColor="text1"/>
          <w:sz w:val="28"/>
          <w:szCs w:val="28"/>
        </w:rPr>
        <w:t> že společně s ní neužívá byt, jiný než obytný prostor nebo ubytovací zařízení, nebo</w:t>
      </w:r>
    </w:p>
    <w:p w:rsidR="00421E64" w:rsidRPr="00A66866" w:rsidRDefault="00421E64" w:rsidP="00421E64">
      <w:pPr>
        <w:pStyle w:val="l4"/>
        <w:shd w:val="clear" w:color="auto" w:fill="FFFFFF"/>
        <w:spacing w:before="0" w:beforeAutospacing="0" w:after="0" w:afterAutospacing="0" w:line="276" w:lineRule="auto"/>
        <w:jc w:val="both"/>
        <w:rPr>
          <w:color w:val="000000" w:themeColor="text1"/>
          <w:sz w:val="28"/>
          <w:szCs w:val="28"/>
        </w:rPr>
      </w:pPr>
      <w:r w:rsidRPr="00A66866">
        <w:rPr>
          <w:rStyle w:val="PromnnHTML"/>
          <w:bCs/>
          <w:i w:val="0"/>
          <w:iCs w:val="0"/>
          <w:color w:val="000000" w:themeColor="text1"/>
          <w:sz w:val="28"/>
          <w:szCs w:val="28"/>
        </w:rPr>
        <w:t>b)</w:t>
      </w:r>
      <w:r w:rsidRPr="00A66866">
        <w:rPr>
          <w:color w:val="000000" w:themeColor="text1"/>
          <w:sz w:val="28"/>
          <w:szCs w:val="28"/>
        </w:rPr>
        <w:t> že ačkoliv společně s ní užívá byt, jiný než obytný prostor nebo ubytovací zařízení, nepodílí se s touto osobou na úhradě nákladů společných potřeb, je-li jinou osobou podle zákona o životním a existenčním minimu.</w:t>
      </w:r>
    </w:p>
    <w:p w:rsidR="00421E64" w:rsidRPr="00A66866" w:rsidRDefault="00421E64" w:rsidP="00421E64">
      <w:pPr>
        <w:pStyle w:val="l3"/>
        <w:shd w:val="clear" w:color="auto" w:fill="FFFFFF"/>
        <w:spacing w:before="0" w:beforeAutospacing="0" w:after="0" w:afterAutospacing="0" w:line="276" w:lineRule="auto"/>
        <w:jc w:val="both"/>
        <w:rPr>
          <w:color w:val="000000" w:themeColor="text1"/>
          <w:sz w:val="28"/>
          <w:szCs w:val="28"/>
        </w:rPr>
      </w:pPr>
      <w:r w:rsidRPr="00A66866">
        <w:rPr>
          <w:rStyle w:val="PromnnHTML"/>
          <w:bCs/>
          <w:i w:val="0"/>
          <w:iCs w:val="0"/>
          <w:color w:val="000000" w:themeColor="text1"/>
          <w:sz w:val="28"/>
          <w:szCs w:val="28"/>
        </w:rPr>
        <w:t>(2)</w:t>
      </w:r>
      <w:r w:rsidRPr="00A66866">
        <w:rPr>
          <w:color w:val="000000" w:themeColor="text1"/>
          <w:sz w:val="28"/>
          <w:szCs w:val="28"/>
        </w:rPr>
        <w:t> Orgán pomoci v hmotné nouzi určí v případě, že osobu lze posuzovat v rámci dvou či více okruhů společně posuzovaných osob, do kterého okruhu osoba patří, a to podle skutečného soužití osob.</w:t>
      </w:r>
    </w:p>
    <w:p w:rsidR="00421E64" w:rsidRPr="00A66866" w:rsidRDefault="00421E64" w:rsidP="00421E64">
      <w:pPr>
        <w:pStyle w:val="l3"/>
        <w:shd w:val="clear" w:color="auto" w:fill="FFFFFF"/>
        <w:spacing w:before="0" w:beforeAutospacing="0" w:after="0" w:afterAutospacing="0" w:line="276" w:lineRule="auto"/>
        <w:jc w:val="both"/>
        <w:rPr>
          <w:color w:val="000000" w:themeColor="text1"/>
          <w:sz w:val="28"/>
          <w:szCs w:val="28"/>
        </w:rPr>
      </w:pPr>
      <w:r w:rsidRPr="00A66866">
        <w:rPr>
          <w:rStyle w:val="PromnnHTML"/>
          <w:bCs/>
          <w:i w:val="0"/>
          <w:iCs w:val="0"/>
          <w:color w:val="000000" w:themeColor="text1"/>
          <w:sz w:val="28"/>
          <w:szCs w:val="28"/>
        </w:rPr>
        <w:t>(3)</w:t>
      </w:r>
      <w:r w:rsidRPr="00A66866">
        <w:rPr>
          <w:color w:val="000000" w:themeColor="text1"/>
          <w:sz w:val="28"/>
          <w:szCs w:val="28"/>
        </w:rPr>
        <w:t> Pokud užívají byt, jiný než obytný prostor nebo ubytovací zařízení se žadatelem o dávku nebo příjemcem dávky další osoby, určí se výše odůvodněných nákladů na bydlení podílem všech osob užívajících tentýž byt, jiný než obytný prostor nebo ubytovací zařízení, jako kdyby byly tyto osoby společně posuzované, a to bez ohledu na to, jestli tyto osoby o dávku žádají.</w:t>
      </w:r>
    </w:p>
    <w:p w:rsidR="00421E64" w:rsidRPr="00421E64" w:rsidRDefault="00421E64" w:rsidP="00421E64">
      <w:pPr>
        <w:pStyle w:val="l3"/>
        <w:shd w:val="clear" w:color="auto" w:fill="FFFFFF"/>
        <w:spacing w:before="0" w:beforeAutospacing="0" w:after="0" w:afterAutospacing="0" w:line="276" w:lineRule="auto"/>
        <w:jc w:val="both"/>
        <w:rPr>
          <w:color w:val="000000" w:themeColor="text1"/>
          <w:sz w:val="28"/>
          <w:szCs w:val="28"/>
        </w:rPr>
      </w:pPr>
      <w:r w:rsidRPr="00A66866">
        <w:rPr>
          <w:rStyle w:val="PromnnHTML"/>
          <w:bCs/>
          <w:i w:val="0"/>
          <w:iCs w:val="0"/>
          <w:color w:val="000000" w:themeColor="text1"/>
          <w:sz w:val="28"/>
          <w:szCs w:val="28"/>
        </w:rPr>
        <w:t>(4)</w:t>
      </w:r>
      <w:r w:rsidRPr="00A66866">
        <w:rPr>
          <w:color w:val="000000" w:themeColor="text1"/>
          <w:sz w:val="28"/>
          <w:szCs w:val="28"/>
        </w:rPr>
        <w:t> Pokud byt, jiný než obytný prostor nebo ubytovací zařízení užívají osoby,</w:t>
      </w:r>
      <w:r w:rsidRPr="00421E64">
        <w:rPr>
          <w:color w:val="000000" w:themeColor="text1"/>
          <w:sz w:val="28"/>
          <w:szCs w:val="28"/>
        </w:rPr>
        <w:t xml:space="preserve"> které nejsou se žadatelem o dávku, popřípadě s příjemcem dávky, společně posuzovány, a žadatel o dávku, popřípadě příjemce dávky, proto nemůže doložit výši skutečných nákladů na bydlení pro celý byt, jiný než obytný prostor nebo ubytovací zařízení, určí se výše odůvodněných nákladů na bydlení postupem uvedeným v odstavci 3 z částky nákladů na bydlení obvyklých v rozhodném období pro obdobný byt, jiný než obytný prostor nebo ubytovací zařízení v dané obci.</w:t>
      </w:r>
    </w:p>
    <w:p w:rsidR="00421E64" w:rsidRPr="00421E64" w:rsidRDefault="00421E64" w:rsidP="00421E64">
      <w:pPr>
        <w:pStyle w:val="l3"/>
        <w:shd w:val="clear" w:color="auto" w:fill="FFFFFF"/>
        <w:spacing w:before="0" w:beforeAutospacing="0" w:after="0" w:afterAutospacing="0" w:line="276" w:lineRule="auto"/>
        <w:jc w:val="both"/>
        <w:rPr>
          <w:color w:val="000000" w:themeColor="text1"/>
          <w:sz w:val="28"/>
          <w:szCs w:val="28"/>
        </w:rPr>
      </w:pPr>
      <w:r w:rsidRPr="00A66866">
        <w:rPr>
          <w:rStyle w:val="PromnnHTML"/>
          <w:bCs/>
          <w:i w:val="0"/>
          <w:iCs w:val="0"/>
          <w:color w:val="000000" w:themeColor="text1"/>
          <w:sz w:val="28"/>
          <w:szCs w:val="28"/>
        </w:rPr>
        <w:t>(5)</w:t>
      </w:r>
      <w:r w:rsidRPr="00A66866">
        <w:rPr>
          <w:color w:val="000000" w:themeColor="text1"/>
          <w:sz w:val="28"/>
          <w:szCs w:val="28"/>
        </w:rPr>
        <w:t> Jestliže nebude možné určit výši odůvodněných nákladů na bydlení výpočtem podle odstavce 4, protože se obdobný byt, jiný než obytný prostor nebo ubytovací zařízení v dané</w:t>
      </w:r>
      <w:r w:rsidRPr="00421E64">
        <w:rPr>
          <w:color w:val="000000" w:themeColor="text1"/>
          <w:sz w:val="28"/>
          <w:szCs w:val="28"/>
        </w:rPr>
        <w:t xml:space="preserve"> obci nenachází, určí se výše odůvodněných nákladů na bydlení pro byt postupem uvedeným v odstavci 3 podle normativních nákladů na bydlení podle § 26 zákona o státní sociální podpoře, a pro jiný než obytný prostor nebo ubytovací zařízení postupem uvedeným v odstavci 3 podle odůvodněných nákladů na bydlení podle § 34 písm. d).</w:t>
      </w:r>
    </w:p>
    <w:p w:rsidR="00421E64" w:rsidRDefault="00421E64" w:rsidP="00421E64">
      <w:pPr>
        <w:pStyle w:val="l3"/>
        <w:shd w:val="clear" w:color="auto" w:fill="FFFFFF"/>
        <w:spacing w:before="0" w:beforeAutospacing="0" w:after="0" w:afterAutospacing="0" w:line="276" w:lineRule="auto"/>
        <w:jc w:val="both"/>
        <w:rPr>
          <w:color w:val="000000" w:themeColor="text1"/>
          <w:sz w:val="28"/>
          <w:szCs w:val="28"/>
        </w:rPr>
      </w:pPr>
      <w:r w:rsidRPr="00A66866">
        <w:rPr>
          <w:rStyle w:val="PromnnHTML"/>
          <w:bCs/>
          <w:i w:val="0"/>
          <w:iCs w:val="0"/>
          <w:color w:val="000000" w:themeColor="text1"/>
          <w:sz w:val="28"/>
          <w:szCs w:val="28"/>
        </w:rPr>
        <w:t>(6)</w:t>
      </w:r>
      <w:r w:rsidRPr="00A66866">
        <w:rPr>
          <w:color w:val="000000" w:themeColor="text1"/>
          <w:sz w:val="28"/>
          <w:szCs w:val="28"/>
        </w:rPr>
        <w:t> Jestliže bude skutečná výše nákladů na bydlení nižší než částka určená výpočtem podle</w:t>
      </w:r>
      <w:r w:rsidRPr="00421E64">
        <w:rPr>
          <w:color w:val="000000" w:themeColor="text1"/>
          <w:sz w:val="28"/>
          <w:szCs w:val="28"/>
        </w:rPr>
        <w:t xml:space="preserve"> odstavce 4 nebo 5, bude za odůvodněné náklady na bydlení určena skutečná výše nákladů na bydlení.</w:t>
      </w:r>
    </w:p>
    <w:p w:rsidR="00421E64" w:rsidRPr="00421E64" w:rsidRDefault="00421E64" w:rsidP="00421E64">
      <w:pPr>
        <w:pStyle w:val="l3"/>
        <w:shd w:val="clear" w:color="auto" w:fill="FFFFFF"/>
        <w:spacing w:before="0" w:beforeAutospacing="0" w:after="0" w:afterAutospacing="0" w:line="276" w:lineRule="auto"/>
        <w:jc w:val="both"/>
        <w:rPr>
          <w:b/>
          <w:color w:val="000000" w:themeColor="text1"/>
          <w:sz w:val="28"/>
          <w:szCs w:val="28"/>
        </w:rPr>
      </w:pPr>
      <w:r w:rsidRPr="00421E64">
        <w:rPr>
          <w:b/>
          <w:color w:val="000000" w:themeColor="text1"/>
          <w:sz w:val="28"/>
          <w:szCs w:val="28"/>
        </w:rPr>
        <w:lastRenderedPageBreak/>
        <w:t>(7)</w:t>
      </w:r>
      <w:r>
        <w:rPr>
          <w:b/>
          <w:color w:val="000000" w:themeColor="text1"/>
          <w:sz w:val="28"/>
          <w:szCs w:val="28"/>
        </w:rPr>
        <w:t xml:space="preserve"> </w:t>
      </w:r>
      <w:r w:rsidRPr="00421E64">
        <w:rPr>
          <w:b/>
          <w:color w:val="000000"/>
          <w:sz w:val="28"/>
          <w:szCs w:val="28"/>
          <w:shd w:val="clear" w:color="auto" w:fill="FFFFFF"/>
        </w:rPr>
        <w:t xml:space="preserve">Orgán pomoci v hmotné nouzi vyloučí z okruhu společně posuzovaných osob osobu, která není v pracovním nebo obdobném vztahu, ani nevykonává samostatnou výdělečnou činnost a není vedena v evidenci uchazečů </w:t>
      </w:r>
      <w:r w:rsidRPr="00421E64">
        <w:rPr>
          <w:b/>
          <w:color w:val="000000"/>
          <w:sz w:val="28"/>
          <w:szCs w:val="28"/>
          <w:shd w:val="clear" w:color="auto" w:fill="FFFFFF"/>
        </w:rPr>
        <w:br/>
        <w:t>o zaměstnání, popřípadě osobu, která je v pracovním nebo obdobném vztahu, ale nemá z těchto vztahů v rozhodném období příjem.</w:t>
      </w:r>
    </w:p>
    <w:p w:rsidR="00421E64" w:rsidRDefault="00421E64" w:rsidP="00421E64">
      <w:pPr>
        <w:tabs>
          <w:tab w:val="left" w:pos="426"/>
        </w:tabs>
        <w:spacing w:before="60" w:line="240" w:lineRule="auto"/>
        <w:contextualSpacing/>
        <w:jc w:val="left"/>
        <w:rPr>
          <w:b/>
          <w:color w:val="000000" w:themeColor="text1"/>
        </w:rPr>
      </w:pPr>
    </w:p>
    <w:p w:rsidR="00421E64" w:rsidRDefault="00421E64" w:rsidP="00421E64">
      <w:pPr>
        <w:tabs>
          <w:tab w:val="left" w:pos="426"/>
        </w:tabs>
        <w:spacing w:before="60" w:line="240" w:lineRule="auto"/>
        <w:contextualSpacing/>
        <w:jc w:val="left"/>
        <w:rPr>
          <w:b/>
          <w:color w:val="000000" w:themeColor="text1"/>
        </w:rPr>
      </w:pPr>
    </w:p>
    <w:p w:rsidR="00421E64" w:rsidRPr="00A66866" w:rsidRDefault="00421E64" w:rsidP="00421E64">
      <w:pPr>
        <w:tabs>
          <w:tab w:val="left" w:pos="426"/>
        </w:tabs>
        <w:spacing w:before="60" w:line="240" w:lineRule="auto"/>
        <w:contextualSpacing/>
        <w:jc w:val="center"/>
        <w:rPr>
          <w:rFonts w:ascii="Times New Roman" w:hAnsi="Times New Roman"/>
          <w:bCs/>
          <w:noProof/>
          <w:color w:val="000000"/>
          <w:sz w:val="28"/>
          <w:szCs w:val="28"/>
          <w:shd w:val="clear" w:color="auto" w:fill="FFFFFF"/>
        </w:rPr>
      </w:pPr>
      <w:r w:rsidRPr="00A66866">
        <w:rPr>
          <w:rFonts w:ascii="Times New Roman" w:hAnsi="Times New Roman"/>
          <w:bCs/>
          <w:noProof/>
          <w:color w:val="000000"/>
          <w:sz w:val="28"/>
          <w:szCs w:val="28"/>
          <w:shd w:val="clear" w:color="auto" w:fill="FFFFFF"/>
        </w:rPr>
        <w:t>§ 9</w:t>
      </w:r>
    </w:p>
    <w:p w:rsidR="00421E64" w:rsidRDefault="00421E64" w:rsidP="00421E64">
      <w:pPr>
        <w:tabs>
          <w:tab w:val="left" w:pos="426"/>
        </w:tabs>
        <w:spacing w:before="60" w:line="240" w:lineRule="auto"/>
        <w:contextualSpacing/>
        <w:jc w:val="center"/>
        <w:rPr>
          <w:rFonts w:ascii="Times New Roman" w:hAnsi="Times New Roman"/>
          <w:b/>
          <w:bCs/>
          <w:noProof/>
          <w:color w:val="000000"/>
          <w:sz w:val="28"/>
          <w:szCs w:val="28"/>
          <w:shd w:val="clear" w:color="auto" w:fill="FFFFFF"/>
        </w:rPr>
      </w:pPr>
    </w:p>
    <w:p w:rsidR="00421E64" w:rsidRPr="00421E64" w:rsidRDefault="00421E64" w:rsidP="00421E64">
      <w:pPr>
        <w:pStyle w:val="Nadpis3"/>
        <w:shd w:val="clear" w:color="auto" w:fill="FFFFFF"/>
        <w:spacing w:before="0" w:beforeAutospacing="0" w:after="0" w:afterAutospacing="0" w:line="276" w:lineRule="auto"/>
        <w:jc w:val="both"/>
        <w:rPr>
          <w:b w:val="0"/>
          <w:color w:val="000000" w:themeColor="text1"/>
          <w:sz w:val="28"/>
          <w:szCs w:val="28"/>
        </w:rPr>
      </w:pPr>
      <w:r w:rsidRPr="00421E64">
        <w:rPr>
          <w:b w:val="0"/>
          <w:color w:val="000000" w:themeColor="text1"/>
          <w:sz w:val="28"/>
          <w:szCs w:val="28"/>
        </w:rPr>
        <w:t>Příjem</w:t>
      </w:r>
    </w:p>
    <w:p w:rsidR="00421E64" w:rsidRPr="00A66866" w:rsidRDefault="00421E64" w:rsidP="00421E64">
      <w:pPr>
        <w:pStyle w:val="l3"/>
        <w:shd w:val="clear" w:color="auto" w:fill="FFFFFF"/>
        <w:spacing w:before="0" w:beforeAutospacing="0" w:after="0" w:afterAutospacing="0" w:line="276" w:lineRule="auto"/>
        <w:jc w:val="both"/>
        <w:rPr>
          <w:color w:val="000000" w:themeColor="text1"/>
          <w:sz w:val="28"/>
          <w:szCs w:val="28"/>
        </w:rPr>
      </w:pPr>
      <w:r w:rsidRPr="00A66866">
        <w:rPr>
          <w:rStyle w:val="PromnnHTML"/>
          <w:bCs/>
          <w:i w:val="0"/>
          <w:iCs w:val="0"/>
          <w:color w:val="000000" w:themeColor="text1"/>
          <w:sz w:val="28"/>
          <w:szCs w:val="28"/>
        </w:rPr>
        <w:t>(1)</w:t>
      </w:r>
      <w:r w:rsidRPr="00A66866">
        <w:rPr>
          <w:color w:val="000000" w:themeColor="text1"/>
          <w:sz w:val="28"/>
          <w:szCs w:val="28"/>
        </w:rPr>
        <w:t> Pro účely tohoto zákona se za příjem, není-li dále stanoveno jinak, považuje</w:t>
      </w:r>
    </w:p>
    <w:p w:rsidR="00421E64" w:rsidRPr="00A66866" w:rsidRDefault="00421E64" w:rsidP="00421E64">
      <w:pPr>
        <w:pStyle w:val="l4"/>
        <w:shd w:val="clear" w:color="auto" w:fill="FFFFFF"/>
        <w:spacing w:before="0" w:beforeAutospacing="0" w:after="0" w:afterAutospacing="0" w:line="276" w:lineRule="auto"/>
        <w:jc w:val="both"/>
        <w:rPr>
          <w:color w:val="000000" w:themeColor="text1"/>
          <w:sz w:val="28"/>
          <w:szCs w:val="28"/>
        </w:rPr>
      </w:pPr>
      <w:r w:rsidRPr="00A66866">
        <w:rPr>
          <w:rStyle w:val="PromnnHTML"/>
          <w:bCs/>
          <w:i w:val="0"/>
          <w:iCs w:val="0"/>
          <w:color w:val="000000" w:themeColor="text1"/>
          <w:sz w:val="28"/>
          <w:szCs w:val="28"/>
        </w:rPr>
        <w:t>a)</w:t>
      </w:r>
      <w:r w:rsidRPr="00A66866">
        <w:rPr>
          <w:color w:val="000000" w:themeColor="text1"/>
          <w:sz w:val="28"/>
          <w:szCs w:val="28"/>
        </w:rPr>
        <w:t xml:space="preserve"> 70 % příjmu ze závislé činnosti podle zákona upravujícího daně z příjmů, </w:t>
      </w:r>
      <w:r w:rsidRPr="00A66866">
        <w:rPr>
          <w:color w:val="000000" w:themeColor="text1"/>
          <w:sz w:val="28"/>
          <w:szCs w:val="28"/>
        </w:rPr>
        <w:br/>
        <w:t xml:space="preserve">a to po odpočtu daně z příjmů fyzických osob a pojistného na sociální zabezpečení a příspěvku na státní politiku zaměstnanosti a pojistného na veřejné zdravotní pojištění, a ze mzdových nároků vyplácených krajskou pobočkou Úřadu práce podle zákona o ochraně zaměstnanců při platební neschopnosti zaměstnavatele </w:t>
      </w:r>
      <w:r w:rsidRPr="00A66866">
        <w:rPr>
          <w:color w:val="000000" w:themeColor="text1"/>
          <w:sz w:val="28"/>
          <w:szCs w:val="28"/>
        </w:rPr>
        <w:br/>
        <w:t>a o změně některých zákonů,</w:t>
      </w:r>
    </w:p>
    <w:p w:rsidR="00421E64" w:rsidRPr="00A66866" w:rsidRDefault="00421E64" w:rsidP="00421E64">
      <w:pPr>
        <w:pStyle w:val="l4"/>
        <w:shd w:val="clear" w:color="auto" w:fill="FFFFFF"/>
        <w:spacing w:before="0" w:beforeAutospacing="0" w:after="0" w:afterAutospacing="0" w:line="276" w:lineRule="auto"/>
        <w:jc w:val="both"/>
        <w:rPr>
          <w:color w:val="000000" w:themeColor="text1"/>
          <w:sz w:val="28"/>
          <w:szCs w:val="28"/>
        </w:rPr>
      </w:pPr>
      <w:r w:rsidRPr="00A66866">
        <w:rPr>
          <w:rStyle w:val="PromnnHTML"/>
          <w:bCs/>
          <w:i w:val="0"/>
          <w:iCs w:val="0"/>
          <w:color w:val="000000" w:themeColor="text1"/>
          <w:sz w:val="28"/>
          <w:szCs w:val="28"/>
        </w:rPr>
        <w:t>b)</w:t>
      </w:r>
      <w:r w:rsidRPr="00A66866">
        <w:rPr>
          <w:color w:val="000000" w:themeColor="text1"/>
          <w:sz w:val="28"/>
          <w:szCs w:val="28"/>
        </w:rPr>
        <w:t> 80 % příjmu</w:t>
      </w:r>
    </w:p>
    <w:p w:rsidR="00421E64" w:rsidRPr="00A66866" w:rsidRDefault="00421E64" w:rsidP="00421E64">
      <w:pPr>
        <w:pStyle w:val="l5"/>
        <w:shd w:val="clear" w:color="auto" w:fill="FFFFFF"/>
        <w:spacing w:before="0" w:beforeAutospacing="0" w:after="0" w:afterAutospacing="0" w:line="276" w:lineRule="auto"/>
        <w:jc w:val="both"/>
        <w:rPr>
          <w:color w:val="000000" w:themeColor="text1"/>
          <w:sz w:val="28"/>
          <w:szCs w:val="28"/>
        </w:rPr>
      </w:pPr>
      <w:r w:rsidRPr="00A66866">
        <w:rPr>
          <w:rStyle w:val="PromnnHTML"/>
          <w:bCs/>
          <w:i w:val="0"/>
          <w:iCs w:val="0"/>
          <w:color w:val="000000" w:themeColor="text1"/>
          <w:sz w:val="28"/>
          <w:szCs w:val="28"/>
        </w:rPr>
        <w:t>1.</w:t>
      </w:r>
      <w:r w:rsidRPr="00A66866">
        <w:rPr>
          <w:color w:val="000000" w:themeColor="text1"/>
          <w:sz w:val="28"/>
          <w:szCs w:val="28"/>
        </w:rPr>
        <w:t> z náhrady mzdy (platu) nebo sníženého platu (snížené odměny) po dobu prvních 14 dnů a od 1. ledna 2012 do 31. prosince 2013 po dobu prvních 21 dnů dočasné pracovní neschopnosti (karantény) podle zvláštních právních předpisů</w:t>
      </w:r>
      <w:r w:rsidRPr="00A66866">
        <w:rPr>
          <w:bCs/>
          <w:color w:val="000000" w:themeColor="text1"/>
          <w:sz w:val="28"/>
          <w:szCs w:val="28"/>
        </w:rPr>
        <w:t xml:space="preserve"> </w:t>
      </w:r>
      <w:r w:rsidRPr="00A66866">
        <w:rPr>
          <w:bCs/>
          <w:color w:val="000000" w:themeColor="text1"/>
          <w:sz w:val="28"/>
          <w:szCs w:val="28"/>
        </w:rPr>
        <w:br/>
      </w:r>
      <w:r w:rsidRPr="00A66866">
        <w:rPr>
          <w:color w:val="000000" w:themeColor="text1"/>
          <w:sz w:val="28"/>
          <w:szCs w:val="28"/>
        </w:rPr>
        <w:t>a z dávky nemocenského pojištění,</w:t>
      </w:r>
    </w:p>
    <w:p w:rsidR="00421E64" w:rsidRPr="00A66866" w:rsidRDefault="00421E64" w:rsidP="00421E64">
      <w:pPr>
        <w:pStyle w:val="l5"/>
        <w:shd w:val="clear" w:color="auto" w:fill="FFFFFF"/>
        <w:spacing w:before="0" w:beforeAutospacing="0" w:after="0" w:afterAutospacing="0" w:line="276" w:lineRule="auto"/>
        <w:jc w:val="both"/>
        <w:rPr>
          <w:color w:val="000000" w:themeColor="text1"/>
          <w:sz w:val="28"/>
          <w:szCs w:val="28"/>
        </w:rPr>
      </w:pPr>
      <w:r w:rsidRPr="00A66866">
        <w:rPr>
          <w:rStyle w:val="PromnnHTML"/>
          <w:bCs/>
          <w:i w:val="0"/>
          <w:iCs w:val="0"/>
          <w:color w:val="000000" w:themeColor="text1"/>
          <w:sz w:val="28"/>
          <w:szCs w:val="28"/>
        </w:rPr>
        <w:t>2.</w:t>
      </w:r>
      <w:r w:rsidRPr="00A66866">
        <w:rPr>
          <w:color w:val="000000" w:themeColor="text1"/>
          <w:sz w:val="28"/>
          <w:szCs w:val="28"/>
        </w:rPr>
        <w:t> z podpory v nezaměstnanosti a podpory při rekvalifikaci,</w:t>
      </w:r>
    </w:p>
    <w:p w:rsidR="00421E64" w:rsidRPr="00A66866" w:rsidRDefault="00421E64" w:rsidP="00421E64">
      <w:pPr>
        <w:pStyle w:val="l5"/>
        <w:shd w:val="clear" w:color="auto" w:fill="FFFFFF"/>
        <w:spacing w:before="0" w:beforeAutospacing="0" w:after="0" w:afterAutospacing="0" w:line="276" w:lineRule="auto"/>
        <w:jc w:val="both"/>
        <w:rPr>
          <w:color w:val="000000" w:themeColor="text1"/>
          <w:sz w:val="28"/>
          <w:szCs w:val="28"/>
        </w:rPr>
      </w:pPr>
      <w:r w:rsidRPr="00A66866">
        <w:rPr>
          <w:rStyle w:val="PromnnHTML"/>
          <w:bCs/>
          <w:i w:val="0"/>
          <w:iCs w:val="0"/>
          <w:color w:val="000000" w:themeColor="text1"/>
          <w:sz w:val="28"/>
          <w:szCs w:val="28"/>
        </w:rPr>
        <w:t>3.</w:t>
      </w:r>
      <w:r w:rsidRPr="00A66866">
        <w:rPr>
          <w:color w:val="000000" w:themeColor="text1"/>
          <w:sz w:val="28"/>
          <w:szCs w:val="28"/>
        </w:rPr>
        <w:t> z důchodů poskytovaných v rámci důchodového pojištění,</w:t>
      </w:r>
    </w:p>
    <w:p w:rsidR="00421E64" w:rsidRPr="00A66866" w:rsidRDefault="00421E64" w:rsidP="00421E64">
      <w:pPr>
        <w:pStyle w:val="l4"/>
        <w:shd w:val="clear" w:color="auto" w:fill="FFFFFF"/>
        <w:spacing w:before="0" w:beforeAutospacing="0" w:after="0" w:afterAutospacing="0" w:line="276" w:lineRule="auto"/>
        <w:jc w:val="both"/>
        <w:rPr>
          <w:color w:val="000000" w:themeColor="text1"/>
          <w:sz w:val="28"/>
          <w:szCs w:val="28"/>
        </w:rPr>
      </w:pPr>
      <w:r w:rsidRPr="00A66866">
        <w:rPr>
          <w:rStyle w:val="PromnnHTML"/>
          <w:bCs/>
          <w:i w:val="0"/>
          <w:iCs w:val="0"/>
          <w:color w:val="000000" w:themeColor="text1"/>
          <w:sz w:val="28"/>
          <w:szCs w:val="28"/>
        </w:rPr>
        <w:t>c)</w:t>
      </w:r>
      <w:r w:rsidRPr="00A66866">
        <w:rPr>
          <w:color w:val="000000" w:themeColor="text1"/>
          <w:sz w:val="28"/>
          <w:szCs w:val="28"/>
        </w:rPr>
        <w:t> 100 % ostatních započitatelných příjmů podle zákona o životním a existenčním minimu, s výjimkou příspěvku na živobytí.</w:t>
      </w:r>
    </w:p>
    <w:p w:rsidR="00421E64" w:rsidRPr="00421E64" w:rsidRDefault="00421E64" w:rsidP="00421E64">
      <w:pPr>
        <w:pStyle w:val="l3"/>
        <w:shd w:val="clear" w:color="auto" w:fill="FFFFFF"/>
        <w:spacing w:before="0" w:beforeAutospacing="0" w:after="0" w:afterAutospacing="0" w:line="276" w:lineRule="auto"/>
        <w:jc w:val="both"/>
        <w:rPr>
          <w:color w:val="000000" w:themeColor="text1"/>
          <w:sz w:val="28"/>
          <w:szCs w:val="28"/>
        </w:rPr>
      </w:pPr>
      <w:r w:rsidRPr="00A66866">
        <w:rPr>
          <w:rStyle w:val="PromnnHTML"/>
          <w:bCs/>
          <w:i w:val="0"/>
          <w:iCs w:val="0"/>
          <w:color w:val="000000" w:themeColor="text1"/>
          <w:sz w:val="28"/>
          <w:szCs w:val="28"/>
        </w:rPr>
        <w:t>(2)</w:t>
      </w:r>
      <w:r w:rsidRPr="00A66866">
        <w:rPr>
          <w:color w:val="000000" w:themeColor="text1"/>
          <w:sz w:val="28"/>
          <w:szCs w:val="28"/>
        </w:rPr>
        <w:t xml:space="preserve"> Příjmem osoby nebo společně posuzovaných osob se pro účely příspěvku </w:t>
      </w:r>
      <w:r w:rsidRPr="00A66866">
        <w:rPr>
          <w:color w:val="000000" w:themeColor="text1"/>
          <w:sz w:val="28"/>
          <w:szCs w:val="28"/>
        </w:rPr>
        <w:br/>
        <w:t>na živobytí</w:t>
      </w:r>
      <w:r w:rsidRPr="00421E64">
        <w:rPr>
          <w:color w:val="000000" w:themeColor="text1"/>
          <w:sz w:val="28"/>
          <w:szCs w:val="28"/>
        </w:rPr>
        <w:t xml:space="preserve"> rozumí příjem podle odstavce 1 snížený o přiměřené náklady </w:t>
      </w:r>
      <w:r>
        <w:rPr>
          <w:color w:val="000000" w:themeColor="text1"/>
          <w:sz w:val="28"/>
          <w:szCs w:val="28"/>
        </w:rPr>
        <w:br/>
      </w:r>
      <w:r w:rsidRPr="00421E64">
        <w:rPr>
          <w:color w:val="000000" w:themeColor="text1"/>
          <w:sz w:val="28"/>
          <w:szCs w:val="28"/>
        </w:rPr>
        <w:t xml:space="preserve">na bydlení; za přiměřené náklady na bydlení se pro účely tohoto zákona považují odůvodněné náklady na bydlení (§ 34), nejvýše však do výše 30 %, a v hlavním městě Praze do výše 35 % příjmu osoby nebo společně posuzovaných osob. </w:t>
      </w:r>
      <w:r>
        <w:rPr>
          <w:color w:val="000000" w:themeColor="text1"/>
          <w:sz w:val="28"/>
          <w:szCs w:val="28"/>
        </w:rPr>
        <w:br/>
      </w:r>
      <w:r w:rsidRPr="00421E64">
        <w:rPr>
          <w:color w:val="000000" w:themeColor="text1"/>
          <w:sz w:val="28"/>
          <w:szCs w:val="28"/>
        </w:rPr>
        <w:t>Do odůvodněných nákladů na bydlení se pro účely příspěvku na živobytí započítávají v případech, kdy nelze zjistit přesnou výši těchto nákladů podle § 34, ale dotyčná osoba takové náklady prokazatelně vynakládá, náklady až do výše, která je v místě obvyklá, avšak maximálně do výše 75 % normativních nákladů na bydlení podle zákona o státní sociální podpoře.</w:t>
      </w:r>
    </w:p>
    <w:p w:rsidR="00421E64" w:rsidRPr="00421E64" w:rsidRDefault="00421E64" w:rsidP="00421E64">
      <w:pPr>
        <w:pStyle w:val="l3"/>
        <w:shd w:val="clear" w:color="auto" w:fill="FFFFFF"/>
        <w:spacing w:before="0" w:beforeAutospacing="0" w:after="0" w:afterAutospacing="0" w:line="276" w:lineRule="auto"/>
        <w:jc w:val="both"/>
        <w:rPr>
          <w:color w:val="000000" w:themeColor="text1"/>
          <w:sz w:val="28"/>
          <w:szCs w:val="28"/>
        </w:rPr>
      </w:pPr>
      <w:r w:rsidRPr="00A66866">
        <w:rPr>
          <w:rStyle w:val="PromnnHTML"/>
          <w:bCs/>
          <w:i w:val="0"/>
          <w:iCs w:val="0"/>
          <w:color w:val="000000" w:themeColor="text1"/>
          <w:sz w:val="28"/>
          <w:szCs w:val="28"/>
        </w:rPr>
        <w:t>(3)</w:t>
      </w:r>
      <w:r w:rsidRPr="00421E64">
        <w:rPr>
          <w:color w:val="000000" w:themeColor="text1"/>
          <w:sz w:val="28"/>
          <w:szCs w:val="28"/>
        </w:rPr>
        <w:t> Za příjem pro určení přiměřených nákladů na bydlení se považuje příjem uvedený v odstavci 1, s výjimkou</w:t>
      </w:r>
    </w:p>
    <w:p w:rsidR="00421E64" w:rsidRPr="00421E64" w:rsidRDefault="00421E64" w:rsidP="00421E64">
      <w:pPr>
        <w:pStyle w:val="l4"/>
        <w:shd w:val="clear" w:color="auto" w:fill="FFFFFF"/>
        <w:spacing w:before="0" w:beforeAutospacing="0" w:after="0" w:afterAutospacing="0" w:line="276" w:lineRule="auto"/>
        <w:jc w:val="both"/>
        <w:rPr>
          <w:color w:val="000000" w:themeColor="text1"/>
          <w:sz w:val="28"/>
          <w:szCs w:val="28"/>
        </w:rPr>
      </w:pPr>
      <w:r w:rsidRPr="00A66866">
        <w:rPr>
          <w:rStyle w:val="PromnnHTML"/>
          <w:bCs/>
          <w:i w:val="0"/>
          <w:iCs w:val="0"/>
          <w:color w:val="000000" w:themeColor="text1"/>
          <w:sz w:val="28"/>
          <w:szCs w:val="28"/>
        </w:rPr>
        <w:lastRenderedPageBreak/>
        <w:t>a)</w:t>
      </w:r>
      <w:r w:rsidRPr="00A66866">
        <w:rPr>
          <w:color w:val="000000" w:themeColor="text1"/>
          <w:sz w:val="28"/>
          <w:szCs w:val="28"/>
        </w:rPr>
        <w:t> </w:t>
      </w:r>
      <w:r w:rsidRPr="00A66866">
        <w:rPr>
          <w:color w:val="000000"/>
          <w:sz w:val="28"/>
          <w:szCs w:val="28"/>
          <w:shd w:val="clear" w:color="auto" w:fill="FFFFFF"/>
        </w:rPr>
        <w:t>dávek</w:t>
      </w:r>
      <w:r w:rsidRPr="00503B4D">
        <w:rPr>
          <w:color w:val="000000"/>
          <w:sz w:val="28"/>
          <w:szCs w:val="28"/>
          <w:shd w:val="clear" w:color="auto" w:fill="FFFFFF"/>
        </w:rPr>
        <w:t xml:space="preserve"> pěstounské péče,</w:t>
      </w:r>
      <w:r w:rsidRPr="00503B4D">
        <w:rPr>
          <w:noProof/>
          <w:color w:val="000000"/>
          <w:sz w:val="28"/>
          <w:szCs w:val="28"/>
          <w:shd w:val="clear" w:color="auto" w:fill="FFFFFF"/>
        </w:rPr>
        <w:t xml:space="preserve"> </w:t>
      </w:r>
      <w:r w:rsidRPr="00421E64">
        <w:rPr>
          <w:b/>
          <w:noProof/>
          <w:color w:val="000000"/>
          <w:sz w:val="28"/>
          <w:szCs w:val="28"/>
          <w:shd w:val="clear" w:color="auto" w:fill="FFFFFF"/>
        </w:rPr>
        <w:t xml:space="preserve">jestliže mezi pěstounem a dítětem svěřeným mu </w:t>
      </w:r>
      <w:r w:rsidRPr="00421E64">
        <w:rPr>
          <w:b/>
          <w:noProof/>
          <w:color w:val="000000"/>
          <w:sz w:val="28"/>
          <w:szCs w:val="28"/>
          <w:shd w:val="clear" w:color="auto" w:fill="FFFFFF"/>
        </w:rPr>
        <w:br/>
        <w:t>do pěstounské péče neexistuje příbuzenský vztah,</w:t>
      </w:r>
    </w:p>
    <w:p w:rsidR="00421E64" w:rsidRPr="00421E64" w:rsidRDefault="00421E64" w:rsidP="00421E64">
      <w:pPr>
        <w:pStyle w:val="l4"/>
        <w:shd w:val="clear" w:color="auto" w:fill="FFFFFF"/>
        <w:spacing w:before="0" w:beforeAutospacing="0" w:after="0" w:afterAutospacing="0" w:line="276" w:lineRule="auto"/>
        <w:jc w:val="both"/>
        <w:rPr>
          <w:color w:val="000000" w:themeColor="text1"/>
          <w:sz w:val="28"/>
          <w:szCs w:val="28"/>
        </w:rPr>
      </w:pPr>
      <w:r w:rsidRPr="00A66866">
        <w:rPr>
          <w:rStyle w:val="PromnnHTML"/>
          <w:bCs/>
          <w:i w:val="0"/>
          <w:iCs w:val="0"/>
          <w:color w:val="000000" w:themeColor="text1"/>
          <w:sz w:val="28"/>
          <w:szCs w:val="28"/>
        </w:rPr>
        <w:t>b)</w:t>
      </w:r>
      <w:r w:rsidRPr="00A66866">
        <w:rPr>
          <w:color w:val="000000" w:themeColor="text1"/>
          <w:sz w:val="28"/>
          <w:szCs w:val="28"/>
        </w:rPr>
        <w:t> příjmu</w:t>
      </w:r>
      <w:r w:rsidRPr="00421E64">
        <w:rPr>
          <w:color w:val="000000" w:themeColor="text1"/>
          <w:sz w:val="28"/>
          <w:szCs w:val="28"/>
        </w:rPr>
        <w:t xml:space="preserve"> uvedeného v § 7 odst. 1 písm. c) zákona o životním a existenčním minimu a</w:t>
      </w:r>
    </w:p>
    <w:p w:rsidR="00421E64" w:rsidRPr="00421E64" w:rsidRDefault="00421E64" w:rsidP="00421E64">
      <w:pPr>
        <w:pStyle w:val="l4"/>
        <w:shd w:val="clear" w:color="auto" w:fill="FFFFFF"/>
        <w:spacing w:before="0" w:beforeAutospacing="0" w:after="0" w:afterAutospacing="0" w:line="276" w:lineRule="auto"/>
        <w:jc w:val="both"/>
        <w:rPr>
          <w:color w:val="000000" w:themeColor="text1"/>
          <w:sz w:val="28"/>
          <w:szCs w:val="28"/>
        </w:rPr>
      </w:pPr>
      <w:r w:rsidRPr="00421E64">
        <w:rPr>
          <w:rStyle w:val="PromnnHTML"/>
          <w:b/>
          <w:bCs/>
          <w:i w:val="0"/>
          <w:iCs w:val="0"/>
          <w:color w:val="000000" w:themeColor="text1"/>
          <w:sz w:val="28"/>
          <w:szCs w:val="28"/>
        </w:rPr>
        <w:t>c)</w:t>
      </w:r>
      <w:r w:rsidRPr="00421E64">
        <w:rPr>
          <w:color w:val="000000" w:themeColor="text1"/>
          <w:sz w:val="28"/>
          <w:szCs w:val="28"/>
        </w:rPr>
        <w:t> příjmů uvedených v § 7 odst. 2 písm. m) zákona o životním a existenčním minimu.</w:t>
      </w:r>
    </w:p>
    <w:p w:rsidR="00421E64" w:rsidRDefault="00421E64" w:rsidP="00421E64">
      <w:pPr>
        <w:tabs>
          <w:tab w:val="left" w:pos="426"/>
        </w:tabs>
        <w:spacing w:before="60" w:line="240" w:lineRule="auto"/>
        <w:contextualSpacing/>
        <w:jc w:val="left"/>
        <w:rPr>
          <w:rFonts w:ascii="Times New Roman" w:hAnsi="Times New Roman"/>
          <w:b/>
          <w:color w:val="000000" w:themeColor="text1"/>
        </w:rPr>
      </w:pPr>
    </w:p>
    <w:p w:rsidR="004335B6" w:rsidRDefault="004335B6" w:rsidP="00421E64">
      <w:pPr>
        <w:tabs>
          <w:tab w:val="left" w:pos="426"/>
        </w:tabs>
        <w:spacing w:before="60" w:line="240" w:lineRule="auto"/>
        <w:contextualSpacing/>
        <w:jc w:val="left"/>
        <w:rPr>
          <w:rFonts w:ascii="Times New Roman" w:hAnsi="Times New Roman"/>
          <w:b/>
          <w:color w:val="000000" w:themeColor="text1"/>
        </w:rPr>
      </w:pPr>
    </w:p>
    <w:p w:rsidR="004335B6" w:rsidRPr="00A66866" w:rsidRDefault="004335B6" w:rsidP="004335B6">
      <w:pPr>
        <w:tabs>
          <w:tab w:val="left" w:pos="426"/>
        </w:tabs>
        <w:spacing w:before="60" w:line="240" w:lineRule="auto"/>
        <w:contextualSpacing/>
        <w:jc w:val="center"/>
        <w:rPr>
          <w:rFonts w:ascii="Times New Roman" w:hAnsi="Times New Roman"/>
          <w:bCs/>
          <w:color w:val="000000"/>
          <w:sz w:val="28"/>
          <w:szCs w:val="28"/>
          <w:shd w:val="clear" w:color="auto" w:fill="FFFFFF"/>
        </w:rPr>
      </w:pPr>
      <w:r w:rsidRPr="00A66866">
        <w:rPr>
          <w:rFonts w:ascii="Times New Roman" w:hAnsi="Times New Roman"/>
          <w:color w:val="000000"/>
          <w:sz w:val="28"/>
          <w:szCs w:val="28"/>
          <w:shd w:val="clear" w:color="auto" w:fill="FFFFFF"/>
        </w:rPr>
        <w:t xml:space="preserve"> </w:t>
      </w:r>
      <w:r w:rsidRPr="00A66866">
        <w:rPr>
          <w:rFonts w:ascii="Times New Roman" w:hAnsi="Times New Roman"/>
          <w:bCs/>
          <w:color w:val="000000"/>
          <w:sz w:val="28"/>
          <w:szCs w:val="28"/>
          <w:shd w:val="clear" w:color="auto" w:fill="FFFFFF"/>
        </w:rPr>
        <w:t>§ 63</w:t>
      </w:r>
    </w:p>
    <w:p w:rsidR="004335B6" w:rsidRDefault="004335B6" w:rsidP="004335B6">
      <w:pPr>
        <w:tabs>
          <w:tab w:val="left" w:pos="426"/>
        </w:tabs>
        <w:spacing w:before="60" w:line="240" w:lineRule="auto"/>
        <w:contextualSpacing/>
        <w:jc w:val="center"/>
        <w:rPr>
          <w:rFonts w:ascii="Times New Roman" w:hAnsi="Times New Roman"/>
          <w:b/>
          <w:bCs/>
          <w:color w:val="000000"/>
          <w:sz w:val="28"/>
          <w:szCs w:val="28"/>
          <w:shd w:val="clear" w:color="auto" w:fill="FFFFFF"/>
        </w:rPr>
      </w:pPr>
    </w:p>
    <w:p w:rsidR="004335B6" w:rsidRPr="00A66866" w:rsidRDefault="004335B6" w:rsidP="004335B6">
      <w:pPr>
        <w:pStyle w:val="l4"/>
        <w:shd w:val="clear" w:color="auto" w:fill="FFFFFF"/>
        <w:spacing w:before="0" w:beforeAutospacing="0" w:after="0" w:afterAutospacing="0" w:line="276" w:lineRule="auto"/>
        <w:jc w:val="both"/>
        <w:rPr>
          <w:color w:val="000000"/>
          <w:sz w:val="28"/>
          <w:szCs w:val="28"/>
        </w:rPr>
      </w:pPr>
      <w:r w:rsidRPr="00A66866">
        <w:rPr>
          <w:rStyle w:val="PromnnHTML"/>
          <w:bCs/>
          <w:i w:val="0"/>
          <w:iCs w:val="0"/>
          <w:color w:val="000000"/>
          <w:sz w:val="28"/>
          <w:szCs w:val="28"/>
        </w:rPr>
        <w:t>(1)</w:t>
      </w:r>
      <w:r w:rsidRPr="00A66866">
        <w:rPr>
          <w:color w:val="000000"/>
          <w:sz w:val="28"/>
          <w:szCs w:val="28"/>
        </w:rPr>
        <w:t xml:space="preserve"> Zaměstnanci orgánů pomoci v hmotné nouzi jsou na základě souhlasu žadatele o dávku, příjemce dávky a osob společně posuzovaných oprávněni v souvislosti </w:t>
      </w:r>
      <w:r w:rsidRPr="00A66866">
        <w:rPr>
          <w:color w:val="000000"/>
          <w:sz w:val="28"/>
          <w:szCs w:val="28"/>
        </w:rPr>
        <w:br/>
        <w:t>s plněním úkolů podle tohoto zákona vstupovat do obydlí, v němž tyto osoby žijí, a to s cílem provádět sociální šetření, popřípadě šetření v místě pro vyhodnocení podmínek nároku na dávky. Oprávnění k této činnosti jsou povinni prokázat služebním průkazem společně se zvláštním oprávněním vydaným příslušným orgánem pomoci v hmotné nouzi jako doložkou služebního průkazu. Toto zvláštní oprávnění obsahuje označení účelu vydání, číslo služebního průkazu, jméno, popřípadě jména, a příjmení zaměstnance a identifikační údaje vydávajícího orgánu pomoci v hmotné nouzi. O sociálním šetření, popřípadě o šetření v místě pro vyhodnocení podmínek nároku na dávky podle věty první se vždy učiní záznam ve spise.</w:t>
      </w:r>
    </w:p>
    <w:p w:rsidR="004335B6" w:rsidRDefault="004335B6" w:rsidP="004335B6">
      <w:pPr>
        <w:pStyle w:val="l4"/>
        <w:shd w:val="clear" w:color="auto" w:fill="FFFFFF"/>
        <w:spacing w:before="0" w:beforeAutospacing="0" w:after="0" w:afterAutospacing="0" w:line="276" w:lineRule="auto"/>
        <w:jc w:val="both"/>
        <w:rPr>
          <w:rStyle w:val="Bodytext6"/>
          <w:b/>
          <w:bCs/>
          <w:i/>
          <w:iCs/>
          <w:color w:val="000000"/>
          <w:sz w:val="28"/>
          <w:szCs w:val="28"/>
        </w:rPr>
      </w:pPr>
      <w:r w:rsidRPr="00A66866">
        <w:rPr>
          <w:rStyle w:val="PromnnHTML"/>
          <w:bCs/>
          <w:i w:val="0"/>
          <w:iCs w:val="0"/>
          <w:color w:val="000000"/>
          <w:sz w:val="28"/>
          <w:szCs w:val="28"/>
        </w:rPr>
        <w:t>(2)</w:t>
      </w:r>
      <w:r w:rsidRPr="004335B6">
        <w:rPr>
          <w:color w:val="000000"/>
          <w:sz w:val="28"/>
          <w:szCs w:val="28"/>
        </w:rPr>
        <w:t xml:space="preserve"> Pokud žadatel o dávku, příjemce dávky nebo osoba společně posuzovaná tím, že nedají souhlas se vstupem do obydlí, znemožní provedení sociálního šetření, popřípadě šetření v místě, k ověření skutečností rozhodných pro nárok na dávku nebo její výši, </w:t>
      </w:r>
      <w:r w:rsidRPr="00A70D0E">
        <w:rPr>
          <w:b/>
          <w:noProof/>
          <w:color w:val="000000"/>
          <w:sz w:val="28"/>
          <w:szCs w:val="28"/>
          <w:shd w:val="clear" w:color="auto" w:fill="FFFFFF"/>
        </w:rPr>
        <w:t xml:space="preserve">bude jim žádost o dávku zamítnuta nebo dávka odejmuta, popřípadě snížena její výše, </w:t>
      </w:r>
      <w:r>
        <w:rPr>
          <w:b/>
          <w:bCs/>
          <w:noProof/>
          <w:color w:val="000000"/>
          <w:sz w:val="28"/>
          <w:szCs w:val="28"/>
          <w:shd w:val="clear" w:color="auto" w:fill="FFFFFF"/>
        </w:rPr>
        <w:t>a to na dobu až 12 měsíců.</w:t>
      </w:r>
      <w:r w:rsidRPr="004335B6">
        <w:rPr>
          <w:rStyle w:val="Bodytext6"/>
          <w:b/>
          <w:bCs/>
          <w:i/>
          <w:iCs/>
          <w:color w:val="000000"/>
          <w:sz w:val="28"/>
          <w:szCs w:val="28"/>
        </w:rPr>
        <w:t xml:space="preserve"> </w:t>
      </w:r>
    </w:p>
    <w:p w:rsidR="004335B6" w:rsidRPr="004335B6" w:rsidRDefault="004335B6" w:rsidP="004335B6">
      <w:pPr>
        <w:pStyle w:val="l4"/>
        <w:shd w:val="clear" w:color="auto" w:fill="FFFFFF"/>
        <w:spacing w:before="0" w:beforeAutospacing="0" w:after="0" w:afterAutospacing="0" w:line="276" w:lineRule="auto"/>
        <w:jc w:val="both"/>
        <w:rPr>
          <w:color w:val="000000"/>
          <w:sz w:val="28"/>
          <w:szCs w:val="28"/>
        </w:rPr>
      </w:pPr>
      <w:r w:rsidRPr="00A66866">
        <w:rPr>
          <w:rStyle w:val="PromnnHTML"/>
          <w:bCs/>
          <w:i w:val="0"/>
          <w:iCs w:val="0"/>
          <w:color w:val="000000"/>
          <w:sz w:val="28"/>
          <w:szCs w:val="28"/>
        </w:rPr>
        <w:t>(3)</w:t>
      </w:r>
      <w:r w:rsidRPr="00A66866">
        <w:rPr>
          <w:color w:val="000000"/>
          <w:sz w:val="28"/>
          <w:szCs w:val="28"/>
        </w:rPr>
        <w:t> Zaměstnanci</w:t>
      </w:r>
      <w:r w:rsidRPr="004335B6">
        <w:rPr>
          <w:color w:val="000000"/>
          <w:sz w:val="28"/>
          <w:szCs w:val="28"/>
        </w:rPr>
        <w:t xml:space="preserve"> obcí zařazení do pověřených obecních úřadů nebo obecních úřadů obcí s rozšířenou působností jako sociální pracovníci a zaměstnanci státu zařazení k výkonu práce v újezdních úřadech jako sociální pracovníci jsou </w:t>
      </w:r>
      <w:r>
        <w:rPr>
          <w:color w:val="000000"/>
          <w:sz w:val="28"/>
          <w:szCs w:val="28"/>
        </w:rPr>
        <w:br/>
      </w:r>
      <w:r w:rsidRPr="004335B6">
        <w:rPr>
          <w:color w:val="000000"/>
          <w:sz w:val="28"/>
          <w:szCs w:val="28"/>
        </w:rPr>
        <w:t>na základě souhlasu osoby v hmotné nouzi a osob společně posuzovaných oprávněni v souvislosti s plněním úkolů podle tohoto zákona vstupovat do obydlí, v němž tyto osoby žijí, a to s cílem vykonávat činnosti sociální práce. Oprávnění k této činnosti jsou povinni prokázat průkazem vydaným příslušným úřadem; náležitosti průkazu stanoví prováděcí právní předpis.</w:t>
      </w:r>
    </w:p>
    <w:p w:rsidR="004335B6" w:rsidRPr="004335B6" w:rsidRDefault="004335B6" w:rsidP="004335B6">
      <w:pPr>
        <w:tabs>
          <w:tab w:val="left" w:pos="426"/>
        </w:tabs>
        <w:spacing w:before="60" w:line="240" w:lineRule="auto"/>
        <w:contextualSpacing/>
        <w:jc w:val="left"/>
        <w:rPr>
          <w:rFonts w:ascii="Times New Roman" w:hAnsi="Times New Roman"/>
          <w:b/>
          <w:color w:val="000000" w:themeColor="text1"/>
        </w:rPr>
      </w:pPr>
    </w:p>
    <w:sectPr w:rsidR="004335B6" w:rsidRPr="004335B6" w:rsidSect="007B532E">
      <w:footerReference w:type="default" r:id="rId8"/>
      <w:footerReference w:type="first" r:id="rId9"/>
      <w:pgSz w:w="11906" w:h="16838" w:code="9"/>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2F97" w:rsidRDefault="00562F97" w:rsidP="00260897">
      <w:pPr>
        <w:spacing w:before="0" w:line="240" w:lineRule="auto"/>
      </w:pPr>
      <w:r>
        <w:separator/>
      </w:r>
    </w:p>
  </w:endnote>
  <w:endnote w:type="continuationSeparator" w:id="0">
    <w:p w:rsidR="00562F97" w:rsidRDefault="00562F97" w:rsidP="00260897">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919" w:rsidRPr="00131BD7" w:rsidRDefault="00D257F9">
    <w:pPr>
      <w:pStyle w:val="Zpat"/>
      <w:jc w:val="center"/>
      <w:rPr>
        <w:rFonts w:ascii="Times New Roman" w:hAnsi="Times New Roman"/>
      </w:rPr>
    </w:pPr>
    <w:r w:rsidRPr="00131BD7">
      <w:rPr>
        <w:rFonts w:ascii="Times New Roman" w:hAnsi="Times New Roman"/>
      </w:rPr>
      <w:fldChar w:fldCharType="begin"/>
    </w:r>
    <w:r w:rsidRPr="00131BD7">
      <w:rPr>
        <w:rFonts w:ascii="Times New Roman" w:hAnsi="Times New Roman"/>
      </w:rPr>
      <w:instrText xml:space="preserve"> PAGE   \* MERGEFORMAT </w:instrText>
    </w:r>
    <w:r w:rsidRPr="00131BD7">
      <w:rPr>
        <w:rFonts w:ascii="Times New Roman" w:hAnsi="Times New Roman"/>
      </w:rPr>
      <w:fldChar w:fldCharType="separate"/>
    </w:r>
    <w:r w:rsidR="00326334">
      <w:rPr>
        <w:rFonts w:ascii="Times New Roman" w:hAnsi="Times New Roman"/>
        <w:noProof/>
      </w:rPr>
      <w:t>2</w:t>
    </w:r>
    <w:r w:rsidRPr="00131BD7">
      <w:rPr>
        <w:rFonts w:ascii="Times New Roman" w:hAnsi="Times New Roman"/>
      </w:rPr>
      <w:fldChar w:fldCharType="end"/>
    </w:r>
  </w:p>
  <w:p w:rsidR="00997919" w:rsidRDefault="00562F9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919" w:rsidRPr="00131BD7" w:rsidRDefault="00562F97">
    <w:pPr>
      <w:pStyle w:val="Zpat"/>
      <w:jc w:val="center"/>
      <w:rPr>
        <w:rFonts w:ascii="Times New Roman" w:hAnsi="Times New Roman"/>
      </w:rPr>
    </w:pPr>
  </w:p>
  <w:p w:rsidR="00997919" w:rsidRDefault="00562F9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2F97" w:rsidRDefault="00562F97" w:rsidP="00260897">
      <w:pPr>
        <w:spacing w:before="0" w:line="240" w:lineRule="auto"/>
      </w:pPr>
      <w:r>
        <w:separator/>
      </w:r>
    </w:p>
  </w:footnote>
  <w:footnote w:type="continuationSeparator" w:id="0">
    <w:p w:rsidR="00562F97" w:rsidRDefault="00562F97" w:rsidP="00260897">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B0D23"/>
    <w:multiLevelType w:val="hybridMultilevel"/>
    <w:tmpl w:val="78082C08"/>
    <w:lvl w:ilvl="0" w:tplc="415A96EC">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51865B38"/>
    <w:multiLevelType w:val="hybridMultilevel"/>
    <w:tmpl w:val="78909FE0"/>
    <w:lvl w:ilvl="0" w:tplc="415A96EC">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36C6134"/>
    <w:multiLevelType w:val="hybridMultilevel"/>
    <w:tmpl w:val="1DB657C0"/>
    <w:lvl w:ilvl="0" w:tplc="7DBADD46">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897"/>
    <w:rsid w:val="0001500D"/>
    <w:rsid w:val="000437E7"/>
    <w:rsid w:val="001528BA"/>
    <w:rsid w:val="001D71B8"/>
    <w:rsid w:val="00260897"/>
    <w:rsid w:val="002A4FAF"/>
    <w:rsid w:val="002F4C7A"/>
    <w:rsid w:val="003214BF"/>
    <w:rsid w:val="00326334"/>
    <w:rsid w:val="0037101C"/>
    <w:rsid w:val="003F763C"/>
    <w:rsid w:val="004120C2"/>
    <w:rsid w:val="00421E64"/>
    <w:rsid w:val="004304D8"/>
    <w:rsid w:val="004335B6"/>
    <w:rsid w:val="00437129"/>
    <w:rsid w:val="00545E1C"/>
    <w:rsid w:val="00562F97"/>
    <w:rsid w:val="00576F14"/>
    <w:rsid w:val="0060596E"/>
    <w:rsid w:val="00764545"/>
    <w:rsid w:val="007C31A1"/>
    <w:rsid w:val="00951115"/>
    <w:rsid w:val="00A23435"/>
    <w:rsid w:val="00A66866"/>
    <w:rsid w:val="00AB737E"/>
    <w:rsid w:val="00BD2895"/>
    <w:rsid w:val="00CA6AE3"/>
    <w:rsid w:val="00D257F9"/>
    <w:rsid w:val="00D50155"/>
    <w:rsid w:val="00DB6ECB"/>
    <w:rsid w:val="00DE578A"/>
    <w:rsid w:val="00FE46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9F9DAF-432A-4FB1-80AE-016DB09A7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0897"/>
    <w:pPr>
      <w:spacing w:before="480" w:after="0" w:line="276" w:lineRule="auto"/>
      <w:ind w:left="1077" w:hanging="1077"/>
      <w:jc w:val="both"/>
    </w:pPr>
    <w:rPr>
      <w:rFonts w:ascii="Calibri" w:eastAsia="Calibri" w:hAnsi="Calibri" w:cs="Times New Roman"/>
    </w:rPr>
  </w:style>
  <w:style w:type="paragraph" w:styleId="Nadpis3">
    <w:name w:val="heading 3"/>
    <w:basedOn w:val="Normln"/>
    <w:link w:val="Nadpis3Char"/>
    <w:uiPriority w:val="9"/>
    <w:qFormat/>
    <w:rsid w:val="000437E7"/>
    <w:pPr>
      <w:spacing w:before="100" w:beforeAutospacing="1" w:after="100" w:afterAutospacing="1" w:line="240" w:lineRule="auto"/>
      <w:ind w:left="0" w:firstLine="0"/>
      <w:jc w:val="left"/>
      <w:outlineLvl w:val="2"/>
    </w:pPr>
    <w:rPr>
      <w:rFonts w:ascii="Times New Roman" w:eastAsia="Times New Roman" w:hAnsi="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260897"/>
    <w:pPr>
      <w:tabs>
        <w:tab w:val="center" w:pos="4536"/>
        <w:tab w:val="right" w:pos="9072"/>
      </w:tabs>
      <w:spacing w:before="0" w:line="240" w:lineRule="auto"/>
    </w:pPr>
  </w:style>
  <w:style w:type="character" w:customStyle="1" w:styleId="ZpatChar">
    <w:name w:val="Zápatí Char"/>
    <w:basedOn w:val="Standardnpsmoodstavce"/>
    <w:link w:val="Zpat"/>
    <w:uiPriority w:val="99"/>
    <w:rsid w:val="00260897"/>
    <w:rPr>
      <w:rFonts w:ascii="Calibri" w:eastAsia="Calibri" w:hAnsi="Calibri" w:cs="Times New Roman"/>
    </w:rPr>
  </w:style>
  <w:style w:type="paragraph" w:styleId="Odstavecseseznamem">
    <w:name w:val="List Paragraph"/>
    <w:basedOn w:val="Normln"/>
    <w:uiPriority w:val="34"/>
    <w:qFormat/>
    <w:rsid w:val="00260897"/>
    <w:pPr>
      <w:ind w:left="720"/>
      <w:contextualSpacing/>
    </w:pPr>
  </w:style>
  <w:style w:type="paragraph" w:styleId="Textpoznpodarou">
    <w:name w:val="footnote text"/>
    <w:basedOn w:val="Normln"/>
    <w:link w:val="TextpoznpodarouChar"/>
    <w:uiPriority w:val="99"/>
    <w:semiHidden/>
    <w:unhideWhenUsed/>
    <w:rsid w:val="00260897"/>
    <w:rPr>
      <w:sz w:val="20"/>
      <w:szCs w:val="20"/>
    </w:rPr>
  </w:style>
  <w:style w:type="character" w:customStyle="1" w:styleId="TextpoznpodarouChar">
    <w:name w:val="Text pozn. pod čarou Char"/>
    <w:basedOn w:val="Standardnpsmoodstavce"/>
    <w:link w:val="Textpoznpodarou"/>
    <w:uiPriority w:val="99"/>
    <w:semiHidden/>
    <w:rsid w:val="00260897"/>
    <w:rPr>
      <w:rFonts w:ascii="Calibri" w:eastAsia="Calibri" w:hAnsi="Calibri" w:cs="Times New Roman"/>
      <w:sz w:val="20"/>
      <w:szCs w:val="20"/>
    </w:rPr>
  </w:style>
  <w:style w:type="character" w:styleId="Znakapoznpodarou">
    <w:name w:val="footnote reference"/>
    <w:uiPriority w:val="99"/>
    <w:semiHidden/>
    <w:unhideWhenUsed/>
    <w:rsid w:val="00260897"/>
    <w:rPr>
      <w:vertAlign w:val="superscript"/>
    </w:rPr>
  </w:style>
  <w:style w:type="character" w:customStyle="1" w:styleId="s10">
    <w:name w:val="s10"/>
    <w:basedOn w:val="Standardnpsmoodstavce"/>
    <w:rsid w:val="003F763C"/>
  </w:style>
  <w:style w:type="character" w:customStyle="1" w:styleId="s14">
    <w:name w:val="s14"/>
    <w:basedOn w:val="Standardnpsmoodstavce"/>
    <w:rsid w:val="003F763C"/>
  </w:style>
  <w:style w:type="character" w:customStyle="1" w:styleId="s15">
    <w:name w:val="s15"/>
    <w:basedOn w:val="Standardnpsmoodstavce"/>
    <w:rsid w:val="003F763C"/>
  </w:style>
  <w:style w:type="paragraph" w:styleId="Textbubliny">
    <w:name w:val="Balloon Text"/>
    <w:basedOn w:val="Normln"/>
    <w:link w:val="TextbublinyChar"/>
    <w:uiPriority w:val="99"/>
    <w:semiHidden/>
    <w:unhideWhenUsed/>
    <w:rsid w:val="003214BF"/>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214BF"/>
    <w:rPr>
      <w:rFonts w:ascii="Segoe UI" w:eastAsia="Calibri" w:hAnsi="Segoe UI" w:cs="Segoe UI"/>
      <w:sz w:val="18"/>
      <w:szCs w:val="18"/>
    </w:rPr>
  </w:style>
  <w:style w:type="paragraph" w:customStyle="1" w:styleId="Textlnku">
    <w:name w:val="Text článku"/>
    <w:basedOn w:val="Normln"/>
    <w:rsid w:val="00764545"/>
    <w:pPr>
      <w:suppressAutoHyphens/>
      <w:spacing w:before="240" w:after="200"/>
      <w:ind w:left="0" w:firstLine="425"/>
      <w:outlineLvl w:val="5"/>
    </w:pPr>
    <w:rPr>
      <w:rFonts w:ascii="Times New Roman" w:eastAsia="Times New Roman" w:hAnsi="Times New Roman"/>
      <w:color w:val="00000A"/>
      <w:sz w:val="24"/>
      <w:szCs w:val="24"/>
      <w:lang w:eastAsia="cs-CZ"/>
    </w:rPr>
  </w:style>
  <w:style w:type="character" w:customStyle="1" w:styleId="Nadpis3Char">
    <w:name w:val="Nadpis 3 Char"/>
    <w:basedOn w:val="Standardnpsmoodstavce"/>
    <w:link w:val="Nadpis3"/>
    <w:uiPriority w:val="9"/>
    <w:rsid w:val="000437E7"/>
    <w:rPr>
      <w:rFonts w:ascii="Times New Roman" w:eastAsia="Times New Roman" w:hAnsi="Times New Roman" w:cs="Times New Roman"/>
      <w:b/>
      <w:bCs/>
      <w:sz w:val="27"/>
      <w:szCs w:val="27"/>
      <w:lang w:eastAsia="cs-CZ"/>
    </w:rPr>
  </w:style>
  <w:style w:type="paragraph" w:customStyle="1" w:styleId="l3">
    <w:name w:val="l3"/>
    <w:basedOn w:val="Normln"/>
    <w:rsid w:val="000437E7"/>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character" w:styleId="PromnnHTML">
    <w:name w:val="HTML Variable"/>
    <w:basedOn w:val="Standardnpsmoodstavce"/>
    <w:uiPriority w:val="99"/>
    <w:semiHidden/>
    <w:unhideWhenUsed/>
    <w:rsid w:val="000437E7"/>
    <w:rPr>
      <w:i/>
      <w:iCs/>
    </w:rPr>
  </w:style>
  <w:style w:type="paragraph" w:customStyle="1" w:styleId="l4">
    <w:name w:val="l4"/>
    <w:basedOn w:val="Normln"/>
    <w:rsid w:val="000437E7"/>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paragraph" w:customStyle="1" w:styleId="l5">
    <w:name w:val="l5"/>
    <w:basedOn w:val="Normln"/>
    <w:rsid w:val="000437E7"/>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character" w:styleId="Hypertextovodkaz">
    <w:name w:val="Hyperlink"/>
    <w:basedOn w:val="Standardnpsmoodstavce"/>
    <w:uiPriority w:val="99"/>
    <w:semiHidden/>
    <w:unhideWhenUsed/>
    <w:rsid w:val="000437E7"/>
    <w:rPr>
      <w:color w:val="0000FF"/>
      <w:u w:val="single"/>
    </w:rPr>
  </w:style>
  <w:style w:type="character" w:customStyle="1" w:styleId="Bodytext6">
    <w:name w:val="Body text (6)"/>
    <w:link w:val="Bodytext61"/>
    <w:uiPriority w:val="99"/>
    <w:locked/>
    <w:rsid w:val="004335B6"/>
    <w:rPr>
      <w:rFonts w:ascii="Arial" w:hAnsi="Arial" w:cs="Arial"/>
      <w:shd w:val="clear" w:color="auto" w:fill="FFFFFF"/>
    </w:rPr>
  </w:style>
  <w:style w:type="paragraph" w:customStyle="1" w:styleId="Bodytext61">
    <w:name w:val="Body text (6)1"/>
    <w:basedOn w:val="Normln"/>
    <w:link w:val="Bodytext6"/>
    <w:uiPriority w:val="99"/>
    <w:rsid w:val="004335B6"/>
    <w:pPr>
      <w:shd w:val="clear" w:color="auto" w:fill="FFFFFF"/>
      <w:suppressAutoHyphens/>
      <w:spacing w:before="240" w:after="200" w:line="274" w:lineRule="exact"/>
      <w:ind w:left="0" w:hanging="360"/>
    </w:pPr>
    <w:rPr>
      <w:rFonts w:ascii="Arial" w:eastAsiaTheme="minorHAnsi"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99777">
      <w:bodyDiv w:val="1"/>
      <w:marLeft w:val="0"/>
      <w:marRight w:val="0"/>
      <w:marTop w:val="0"/>
      <w:marBottom w:val="0"/>
      <w:divBdr>
        <w:top w:val="none" w:sz="0" w:space="0" w:color="auto"/>
        <w:left w:val="none" w:sz="0" w:space="0" w:color="auto"/>
        <w:bottom w:val="none" w:sz="0" w:space="0" w:color="auto"/>
        <w:right w:val="none" w:sz="0" w:space="0" w:color="auto"/>
      </w:divBdr>
    </w:div>
    <w:div w:id="303201174">
      <w:bodyDiv w:val="1"/>
      <w:marLeft w:val="0"/>
      <w:marRight w:val="0"/>
      <w:marTop w:val="0"/>
      <w:marBottom w:val="0"/>
      <w:divBdr>
        <w:top w:val="none" w:sz="0" w:space="0" w:color="auto"/>
        <w:left w:val="none" w:sz="0" w:space="0" w:color="auto"/>
        <w:bottom w:val="none" w:sz="0" w:space="0" w:color="auto"/>
        <w:right w:val="none" w:sz="0" w:space="0" w:color="auto"/>
      </w:divBdr>
    </w:div>
    <w:div w:id="768965827">
      <w:bodyDiv w:val="1"/>
      <w:marLeft w:val="0"/>
      <w:marRight w:val="0"/>
      <w:marTop w:val="0"/>
      <w:marBottom w:val="0"/>
      <w:divBdr>
        <w:top w:val="none" w:sz="0" w:space="0" w:color="auto"/>
        <w:left w:val="none" w:sz="0" w:space="0" w:color="auto"/>
        <w:bottom w:val="none" w:sz="0" w:space="0" w:color="auto"/>
        <w:right w:val="none" w:sz="0" w:space="0" w:color="auto"/>
      </w:divBdr>
    </w:div>
    <w:div w:id="1323116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E8A2E-3BC6-4C12-A1DB-13C48A2F0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1940</Words>
  <Characters>11448</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BondarenkovaV</dc:creator>
  <cp:keywords/>
  <dc:description/>
  <cp:lastModifiedBy>CermakV</cp:lastModifiedBy>
  <cp:revision>2</cp:revision>
  <cp:lastPrinted>2019-10-14T10:19:00Z</cp:lastPrinted>
  <dcterms:created xsi:type="dcterms:W3CDTF">2019-11-20T12:50:00Z</dcterms:created>
  <dcterms:modified xsi:type="dcterms:W3CDTF">2019-11-20T12:50:00Z</dcterms:modified>
</cp:coreProperties>
</file>