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33F7" w:rsidP="000E730C">
      <w:pPr>
        <w:pStyle w:val="PS-slousnesen"/>
      </w:pPr>
      <w:r>
        <w:t>728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6333F7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333F7">
        <w:t>25</w:t>
      </w:r>
      <w:r>
        <w:t xml:space="preserve">. </w:t>
      </w:r>
      <w:r w:rsidR="006333F7">
        <w:t>září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6333F7" w:rsidRPr="006333F7">
        <w:t xml:space="preserve">poslanců Martina Kupky, Ondřeje </w:t>
      </w:r>
      <w:proofErr w:type="spellStart"/>
      <w:r w:rsidR="006333F7" w:rsidRPr="006333F7">
        <w:t>Profanta</w:t>
      </w:r>
      <w:proofErr w:type="spellEnd"/>
      <w:r w:rsidR="006333F7" w:rsidRPr="006333F7">
        <w:t xml:space="preserve">, Barbory </w:t>
      </w:r>
      <w:proofErr w:type="spellStart"/>
      <w:r w:rsidR="006333F7" w:rsidRPr="006333F7">
        <w:t>Kořanové</w:t>
      </w:r>
      <w:proofErr w:type="spellEnd"/>
      <w:r w:rsidR="006333F7" w:rsidRPr="006333F7">
        <w:t>, Jiřího Běhounka a</w:t>
      </w:r>
      <w:r w:rsidR="006333F7">
        <w:t> </w:t>
      </w:r>
      <w:r w:rsidR="006333F7" w:rsidRPr="006333F7">
        <w:t xml:space="preserve">dalších na vydání zákona, kterým se mění zákon č. 200/1994 Sb., o zeměměřictví a o změně a doplnění některých zákonů souvisejících s jeho zavedením, ve znění pozdějších předpisů, zákon č. 183/2006 Sb., o územním plánování a stavebním řádu (stavební zákon), ve znění pozdějších předpisů, a další související zákony /sněmovní tisk 525/ - prvé </w:t>
      </w:r>
      <w:r w:rsidR="00B65BD8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333F7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025D86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025D86" w:rsidP="00E1210A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5D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33F7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B327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5D8D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2019-09-26T13:36:00Z</cp:lastPrinted>
  <dcterms:created xsi:type="dcterms:W3CDTF">2019-09-26T08:20:00Z</dcterms:created>
  <dcterms:modified xsi:type="dcterms:W3CDTF">2019-09-26T13:36:00Z</dcterms:modified>
</cp:coreProperties>
</file>