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387538" w:rsidP="000E730C">
      <w:pPr>
        <w:pStyle w:val="PS-slousnesen"/>
      </w:pPr>
      <w:r>
        <w:t>7</w:t>
      </w:r>
      <w:r w:rsidR="00ED2E39">
        <w:t>20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D246C9">
        <w:t>3</w:t>
      </w:r>
      <w:r w:rsidR="00387538">
        <w:t>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8E44C9">
        <w:t>24</w:t>
      </w:r>
      <w:r>
        <w:t xml:space="preserve">. </w:t>
      </w:r>
      <w:r w:rsidR="00387538">
        <w:t>září</w:t>
      </w:r>
      <w:r>
        <w:t xml:space="preserve"> 201</w:t>
      </w:r>
      <w:r w:rsidR="0010241C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 w:rsidR="00DB3E66">
        <w:t>návrhu</w:t>
      </w:r>
      <w:r w:rsidR="008E44C9" w:rsidRPr="008E44C9">
        <w:t xml:space="preserve"> </w:t>
      </w:r>
      <w:r w:rsidR="00DB3E66" w:rsidRPr="00DB3E66">
        <w:t>zákona</w:t>
      </w:r>
      <w:r w:rsidR="00ED2E39">
        <w:t>,</w:t>
      </w:r>
      <w:r w:rsidR="00ED2E39" w:rsidRPr="00ED2E39">
        <w:t xml:space="preserve"> kterým se mění zákon č. 378/2007 Sb., o léčivech a o změnách některých souvisejících zákonů (zákon o léčivech), ve znění pozdějších předpisů, a další související zákony /sněmovní tisk 302/10/</w:t>
      </w:r>
      <w:r w:rsidR="00DB3E66" w:rsidRPr="00DB3E66">
        <w:t xml:space="preserve">- </w:t>
      </w:r>
      <w:r w:rsidR="00ED2E39">
        <w:t>vrácenému</w:t>
      </w:r>
      <w:r w:rsidR="00DB3E66" w:rsidRPr="00DB3E66">
        <w:t xml:space="preserve"> Senátem </w:t>
      </w:r>
      <w:r w:rsidR="008E44C9" w:rsidRPr="008E44C9">
        <w:t xml:space="preserve">     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7D2549" w:rsidRPr="008E44C9" w:rsidRDefault="007D2549" w:rsidP="007D2549">
      <w:pPr>
        <w:pStyle w:val="Odstavecseseznamem"/>
        <w:ind w:left="588"/>
        <w:jc w:val="both"/>
        <w:rPr>
          <w:rFonts w:ascii="Times New Roman" w:hAnsi="Times New Roman"/>
          <w:color w:val="000000"/>
        </w:rPr>
      </w:pPr>
    </w:p>
    <w:p w:rsidR="007D2549" w:rsidRPr="00DB3E66" w:rsidRDefault="00DB3E66" w:rsidP="00DB3E66">
      <w:pPr>
        <w:ind w:firstLine="708"/>
        <w:jc w:val="both"/>
        <w:rPr>
          <w:b/>
          <w:color w:val="000000"/>
        </w:rPr>
      </w:pPr>
      <w:r>
        <w:rPr>
          <w:b/>
          <w:color w:val="000000"/>
        </w:rPr>
        <w:t>schvaluje</w:t>
      </w:r>
      <w:r w:rsidR="007D2549" w:rsidRPr="00DB3E66">
        <w:rPr>
          <w:b/>
          <w:color w:val="000000"/>
        </w:rPr>
        <w:t xml:space="preserve"> </w:t>
      </w:r>
      <w:r w:rsidR="00ED2E39">
        <w:rPr>
          <w:color w:val="000000"/>
        </w:rPr>
        <w:t xml:space="preserve">návrh zákona, </w:t>
      </w:r>
      <w:r w:rsidR="00ED2E39" w:rsidRPr="00ED2E39">
        <w:rPr>
          <w:color w:val="000000"/>
        </w:rPr>
        <w:t>kterým se mění zákon č. 378/2007 Sb., o léčivech a o změnách některých souvisejících zákonů (zákon o léčivech), ve znění pozdějších předpisů, a další související zákony</w:t>
      </w:r>
      <w:r w:rsidRPr="00DB3E66">
        <w:rPr>
          <w:color w:val="000000"/>
        </w:rPr>
        <w:t>, ve znění</w:t>
      </w:r>
      <w:r w:rsidR="00ED2E39">
        <w:rPr>
          <w:color w:val="000000"/>
        </w:rPr>
        <w:t>, ve kterém byl postoupen Senátu,</w:t>
      </w:r>
      <w:r>
        <w:rPr>
          <w:color w:val="000000"/>
        </w:rPr>
        <w:t xml:space="preserve"> podle sněmovního tisku </w:t>
      </w:r>
      <w:r w:rsidR="00ED2E39">
        <w:rPr>
          <w:color w:val="000000"/>
        </w:rPr>
        <w:t>302</w:t>
      </w:r>
      <w:r>
        <w:rPr>
          <w:color w:val="000000"/>
        </w:rPr>
        <w:t>/</w:t>
      </w:r>
      <w:r w:rsidR="00ED2E39">
        <w:rPr>
          <w:color w:val="000000"/>
        </w:rPr>
        <w:t>10</w:t>
      </w:r>
      <w:r>
        <w:rPr>
          <w:color w:val="000000"/>
        </w:rPr>
        <w:t>.</w:t>
      </w:r>
      <w:r w:rsidRPr="00DB3E66">
        <w:rPr>
          <w:color w:val="000000"/>
        </w:rPr>
        <w:t xml:space="preserve">      </w:t>
      </w:r>
    </w:p>
    <w:p w:rsidR="007D2549" w:rsidRDefault="007D2549" w:rsidP="007D2549">
      <w:pPr>
        <w:pStyle w:val="Odstavecseseznamem"/>
        <w:ind w:left="588"/>
        <w:jc w:val="both"/>
        <w:rPr>
          <w:rFonts w:ascii="Times New Roman" w:hAnsi="Times New Roman"/>
          <w:color w:val="000000"/>
        </w:rPr>
      </w:pPr>
    </w:p>
    <w:p w:rsidR="007D2549" w:rsidRDefault="007D2549" w:rsidP="007D2549">
      <w:pPr>
        <w:pStyle w:val="Odstavecseseznamem"/>
        <w:ind w:left="588"/>
        <w:jc w:val="both"/>
        <w:rPr>
          <w:rFonts w:ascii="Times New Roman" w:hAnsi="Times New Roman"/>
          <w:color w:val="000000"/>
        </w:rPr>
      </w:pPr>
    </w:p>
    <w:p w:rsidR="007D2549" w:rsidRDefault="007D2549" w:rsidP="007D2549">
      <w:pPr>
        <w:pStyle w:val="Odstavecseseznamem"/>
        <w:ind w:left="588"/>
        <w:jc w:val="both"/>
        <w:rPr>
          <w:rFonts w:ascii="Times New Roman" w:hAnsi="Times New Roman"/>
          <w:color w:val="000000"/>
        </w:rPr>
      </w:pPr>
    </w:p>
    <w:p w:rsidR="007D2549" w:rsidRDefault="007D2549" w:rsidP="007D2549">
      <w:pPr>
        <w:pStyle w:val="Odstavecseseznamem"/>
        <w:ind w:left="588"/>
        <w:jc w:val="both"/>
        <w:rPr>
          <w:rFonts w:ascii="Times New Roman" w:hAnsi="Times New Roman"/>
          <w:color w:val="000000"/>
        </w:rPr>
      </w:pPr>
    </w:p>
    <w:p w:rsidR="007D2549" w:rsidRDefault="007D2549" w:rsidP="007D2549">
      <w:pPr>
        <w:pStyle w:val="Odstavecseseznamem"/>
        <w:ind w:left="588"/>
        <w:jc w:val="both"/>
        <w:rPr>
          <w:rFonts w:ascii="Times New Roman" w:hAnsi="Times New Roman"/>
          <w:color w:val="000000"/>
        </w:rPr>
      </w:pPr>
    </w:p>
    <w:p w:rsidR="007D2549" w:rsidRDefault="007D2549" w:rsidP="007D2549">
      <w:pPr>
        <w:pStyle w:val="Odstavecseseznamem"/>
        <w:ind w:left="588"/>
        <w:jc w:val="both"/>
        <w:rPr>
          <w:rFonts w:ascii="Times New Roman" w:hAnsi="Times New Roman"/>
          <w:color w:val="000000"/>
        </w:rPr>
      </w:pPr>
    </w:p>
    <w:p w:rsidR="007D2549" w:rsidRDefault="007D2549" w:rsidP="007D2549">
      <w:pPr>
        <w:pStyle w:val="Odstavecseseznamem"/>
        <w:ind w:left="588"/>
        <w:jc w:val="both"/>
        <w:rPr>
          <w:rFonts w:ascii="Times New Roman" w:hAnsi="Times New Roman"/>
          <w:color w:val="000000"/>
        </w:rPr>
      </w:pPr>
    </w:p>
    <w:p w:rsidR="007D2549" w:rsidRDefault="007D2549" w:rsidP="007D2549">
      <w:pPr>
        <w:pStyle w:val="Odstavecseseznamem"/>
        <w:ind w:left="588"/>
        <w:jc w:val="both"/>
        <w:rPr>
          <w:rFonts w:ascii="Times New Roman" w:hAnsi="Times New Roman"/>
          <w:color w:val="000000"/>
        </w:rPr>
      </w:pPr>
    </w:p>
    <w:p w:rsidR="007D2549" w:rsidRPr="007D2549" w:rsidRDefault="00706C05" w:rsidP="00706C05">
      <w:pPr>
        <w:pStyle w:val="Odstavecseseznamem"/>
        <w:ind w:left="0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Radek Vondráček v. r.  </w:t>
      </w:r>
    </w:p>
    <w:p w:rsidR="007D2549" w:rsidRDefault="00A66149" w:rsidP="007D2549">
      <w:pPr>
        <w:pStyle w:val="PS-pedseda"/>
      </w:pPr>
      <w:r>
        <w:t>předseda Poslanecké sněmovny</w:t>
      </w:r>
    </w:p>
    <w:p w:rsidR="007D2549" w:rsidRPr="007D2549" w:rsidRDefault="00706C05" w:rsidP="007D2549">
      <w:pPr>
        <w:pStyle w:val="PS-jmeno2"/>
      </w:pPr>
      <w:r>
        <w:t xml:space="preserve">Jaroslav Dvořák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45F1427"/>
    <w:multiLevelType w:val="hybridMultilevel"/>
    <w:tmpl w:val="F830F540"/>
    <w:lvl w:ilvl="0" w:tplc="3E4691B0">
      <w:start w:val="1"/>
      <w:numFmt w:val="upperRoman"/>
      <w:lvlText w:val="%1."/>
      <w:lvlJc w:val="right"/>
      <w:pPr>
        <w:ind w:left="229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3010" w:hanging="360"/>
      </w:pPr>
    </w:lvl>
    <w:lvl w:ilvl="2" w:tplc="0405001B" w:tentative="1">
      <w:start w:val="1"/>
      <w:numFmt w:val="lowerRoman"/>
      <w:lvlText w:val="%3."/>
      <w:lvlJc w:val="right"/>
      <w:pPr>
        <w:ind w:left="3730" w:hanging="180"/>
      </w:pPr>
    </w:lvl>
    <w:lvl w:ilvl="3" w:tplc="0405000F" w:tentative="1">
      <w:start w:val="1"/>
      <w:numFmt w:val="decimal"/>
      <w:lvlText w:val="%4."/>
      <w:lvlJc w:val="left"/>
      <w:pPr>
        <w:ind w:left="4450" w:hanging="360"/>
      </w:pPr>
    </w:lvl>
    <w:lvl w:ilvl="4" w:tplc="04050019" w:tentative="1">
      <w:start w:val="1"/>
      <w:numFmt w:val="lowerLetter"/>
      <w:lvlText w:val="%5."/>
      <w:lvlJc w:val="left"/>
      <w:pPr>
        <w:ind w:left="5170" w:hanging="360"/>
      </w:pPr>
    </w:lvl>
    <w:lvl w:ilvl="5" w:tplc="0405001B" w:tentative="1">
      <w:start w:val="1"/>
      <w:numFmt w:val="lowerRoman"/>
      <w:lvlText w:val="%6."/>
      <w:lvlJc w:val="right"/>
      <w:pPr>
        <w:ind w:left="5890" w:hanging="180"/>
      </w:pPr>
    </w:lvl>
    <w:lvl w:ilvl="6" w:tplc="0405000F" w:tentative="1">
      <w:start w:val="1"/>
      <w:numFmt w:val="decimal"/>
      <w:lvlText w:val="%7."/>
      <w:lvlJc w:val="left"/>
      <w:pPr>
        <w:ind w:left="6610" w:hanging="360"/>
      </w:pPr>
    </w:lvl>
    <w:lvl w:ilvl="7" w:tplc="04050019" w:tentative="1">
      <w:start w:val="1"/>
      <w:numFmt w:val="lowerLetter"/>
      <w:lvlText w:val="%8."/>
      <w:lvlJc w:val="left"/>
      <w:pPr>
        <w:ind w:left="7330" w:hanging="360"/>
      </w:pPr>
    </w:lvl>
    <w:lvl w:ilvl="8" w:tplc="0405001B" w:tentative="1">
      <w:start w:val="1"/>
      <w:numFmt w:val="lowerRoman"/>
      <w:lvlText w:val="%9."/>
      <w:lvlJc w:val="right"/>
      <w:pPr>
        <w:ind w:left="8050" w:hanging="180"/>
      </w:pPr>
    </w:lvl>
  </w:abstractNum>
  <w:abstractNum w:abstractNumId="15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972F9A"/>
    <w:multiLevelType w:val="hybridMultilevel"/>
    <w:tmpl w:val="3216D27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5"/>
  </w:num>
  <w:num w:numId="18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6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14678"/>
    <w:rsid w:val="00121C48"/>
    <w:rsid w:val="00124B6C"/>
    <w:rsid w:val="00132CCA"/>
    <w:rsid w:val="00137703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3F04"/>
    <w:rsid w:val="005F5940"/>
    <w:rsid w:val="005F6CAE"/>
    <w:rsid w:val="00606D56"/>
    <w:rsid w:val="00620764"/>
    <w:rsid w:val="00621D66"/>
    <w:rsid w:val="00632606"/>
    <w:rsid w:val="0064111B"/>
    <w:rsid w:val="0067371D"/>
    <w:rsid w:val="006849EA"/>
    <w:rsid w:val="006B674F"/>
    <w:rsid w:val="006E3ADC"/>
    <w:rsid w:val="006F2A8D"/>
    <w:rsid w:val="006F3501"/>
    <w:rsid w:val="00706C05"/>
    <w:rsid w:val="00753536"/>
    <w:rsid w:val="007B371D"/>
    <w:rsid w:val="007B5964"/>
    <w:rsid w:val="007C62DA"/>
    <w:rsid w:val="007D2549"/>
    <w:rsid w:val="007D5EE1"/>
    <w:rsid w:val="007E1D0B"/>
    <w:rsid w:val="007F3915"/>
    <w:rsid w:val="007F61CB"/>
    <w:rsid w:val="00812496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E44C9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340E2"/>
    <w:rsid w:val="00C56014"/>
    <w:rsid w:val="00C75121"/>
    <w:rsid w:val="00CF7692"/>
    <w:rsid w:val="00D246C9"/>
    <w:rsid w:val="00D46F3F"/>
    <w:rsid w:val="00D76FB3"/>
    <w:rsid w:val="00D81772"/>
    <w:rsid w:val="00D86D26"/>
    <w:rsid w:val="00D97F3F"/>
    <w:rsid w:val="00DA6DDE"/>
    <w:rsid w:val="00DB3E66"/>
    <w:rsid w:val="00DC29E4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D2E39"/>
    <w:rsid w:val="00EF3B15"/>
    <w:rsid w:val="00EF679B"/>
    <w:rsid w:val="00F328C4"/>
    <w:rsid w:val="00F57AE6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A333A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8E44C9"/>
    <w:pPr>
      <w:spacing w:after="0" w:line="240" w:lineRule="auto"/>
      <w:ind w:left="720"/>
      <w:contextualSpacing/>
    </w:pPr>
    <w:rPr>
      <w:rFonts w:ascii="Calibri" w:hAnsi="Calibr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2019-09-26T13:33:00Z</cp:lastPrinted>
  <dcterms:created xsi:type="dcterms:W3CDTF">2019-09-24T16:59:00Z</dcterms:created>
  <dcterms:modified xsi:type="dcterms:W3CDTF">2019-09-26T13:33:00Z</dcterms:modified>
</cp:coreProperties>
</file>