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CA" w:rsidRPr="00F209EE" w:rsidRDefault="00EC22CA" w:rsidP="00375002">
      <w:pPr>
        <w:tabs>
          <w:tab w:val="center" w:pos="4513"/>
        </w:tabs>
        <w:suppressAutoHyphens/>
        <w:jc w:val="center"/>
        <w:rPr>
          <w:rFonts w:asciiTheme="minorBidi" w:hAnsiTheme="minorBidi" w:cstheme="minorBidi"/>
          <w:b/>
          <w:spacing w:val="-3"/>
          <w:szCs w:val="24"/>
        </w:rPr>
      </w:pPr>
      <w:r w:rsidRPr="00F209EE">
        <w:rPr>
          <w:rFonts w:asciiTheme="minorBidi" w:hAnsiTheme="minorBidi" w:cstheme="minorBidi"/>
          <w:b/>
          <w:spacing w:val="-3"/>
          <w:szCs w:val="24"/>
        </w:rPr>
        <w:t>Předkládací zpráva pro Parlament ČR</w:t>
      </w:r>
    </w:p>
    <w:p w:rsidR="00EC22CA" w:rsidRPr="00F209EE" w:rsidRDefault="00EC22CA" w:rsidP="00375002">
      <w:pPr>
        <w:tabs>
          <w:tab w:val="center" w:pos="4513"/>
        </w:tabs>
        <w:suppressAutoHyphens/>
        <w:jc w:val="both"/>
        <w:rPr>
          <w:rFonts w:asciiTheme="minorBidi" w:hAnsiTheme="minorBidi" w:cstheme="minorBidi"/>
          <w:b/>
          <w:spacing w:val="-3"/>
          <w:szCs w:val="24"/>
        </w:rPr>
      </w:pPr>
    </w:p>
    <w:p w:rsidR="00EC22CA" w:rsidRPr="00F209EE" w:rsidRDefault="00EC22CA" w:rsidP="00375002">
      <w:pPr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Koordinace národních systémů sociálního zabezpečení prostřednictvím mezinárodních smluv je jedním z významných způsobů pro usnadnění ekonomické spolupráce. </w:t>
      </w:r>
    </w:p>
    <w:p w:rsid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i/>
          <w:spacing w:val="-3"/>
          <w:szCs w:val="24"/>
        </w:rPr>
      </w:pPr>
      <w:r w:rsidRPr="00F209EE">
        <w:rPr>
          <w:rFonts w:asciiTheme="minorBidi" w:hAnsiTheme="minorBidi" w:cstheme="minorBidi"/>
          <w:i/>
          <w:spacing w:val="-3"/>
          <w:szCs w:val="24"/>
        </w:rPr>
        <w:t>Smlouvy o sociálním zabezpečení respektují existující národní sociální systémy; nezasahují do jejich vlastní podstaty, ale stanoví přesná pravidla pro koordinaci. Jejich cílem je odstranit kolize vznikající při aplikaci národních zákonů a vyloučit omezení nároků na dávky z důvodu občanství, bydliště, či kratší doby pojištění získané na území některého státu. Vymezením přesných pravidel účasti občanů na pojištění určitého státu, spolu se zajištěním nároků z toho plynoucích, se uvolní prostor pro snadnější pohyb pracovníků, podnikání, poskytování služeb.</w:t>
      </w:r>
    </w:p>
    <w:p w:rsid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i/>
          <w:spacing w:val="-3"/>
          <w:szCs w:val="24"/>
        </w:rPr>
      </w:pPr>
    </w:p>
    <w:p w:rsidR="00F209EE" w:rsidRDefault="00E0300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Mongolsko patří mezi méně rozvinuté země světa a je cílem poskytování zahraniční rozvojové pomoci jak ze strany EU, tak i od jednotlivých</w:t>
      </w:r>
      <w:r w:rsidR="00375002">
        <w:rPr>
          <w:rFonts w:asciiTheme="minorBidi" w:hAnsiTheme="minorBidi" w:cstheme="minorBidi"/>
          <w:szCs w:val="24"/>
        </w:rPr>
        <w:t xml:space="preserve"> států, včetně ČR (Mongolsko je </w:t>
      </w:r>
      <w:r w:rsidRPr="00F209EE">
        <w:rPr>
          <w:rFonts w:asciiTheme="minorBidi" w:hAnsiTheme="minorBidi" w:cstheme="minorBidi"/>
          <w:szCs w:val="24"/>
        </w:rPr>
        <w:t xml:space="preserve">v tomto směru pro ČR jednou z pěti prioritních zemí </w:t>
      </w:r>
      <w:r w:rsidR="00375002">
        <w:rPr>
          <w:rFonts w:asciiTheme="minorBidi" w:hAnsiTheme="minorBidi" w:cstheme="minorBidi"/>
          <w:szCs w:val="24"/>
        </w:rPr>
        <w:t>světa). Bilaterální pomoc ČR má </w:t>
      </w:r>
      <w:r w:rsidRPr="00F209EE">
        <w:rPr>
          <w:rFonts w:asciiTheme="minorBidi" w:hAnsiTheme="minorBidi" w:cstheme="minorBidi"/>
          <w:szCs w:val="24"/>
        </w:rPr>
        <w:t>své historické kořeny z období po 2. světové válce, kdy součástí vztahů mezi Československem a Mongolskem byla rozvojová spolupráce zaměřená mj. na výstavbu průmyslových závodů, sociální infrastruktury, geologický průzkum a také studium mongolských občanů na československých vysokých školách a stáže mongolských pracovníků v československých podnicích. Mongolsko patří mezi země s velmi početnou skupinou občanů hovořících alespoň částečně českým jazykem (v ČR/Československu studovalo, pracovalo nebo se účastnilo stáží a kurzů 20-25 000 mongolských občanů).</w:t>
      </w:r>
    </w:p>
    <w:p w:rsid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</w:p>
    <w:p w:rsidR="00E0300B" w:rsidRPr="00F209EE" w:rsidRDefault="00E0300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i/>
          <w:spacing w:val="-3"/>
          <w:szCs w:val="24"/>
        </w:rPr>
      </w:pPr>
      <w:r w:rsidRPr="00F209EE">
        <w:rPr>
          <w:rFonts w:asciiTheme="minorBidi" w:hAnsiTheme="minorBidi" w:cstheme="minorBidi"/>
          <w:szCs w:val="24"/>
        </w:rPr>
        <w:t>Historické souvislosti, tradiční kladné vnímání České republiky a jejích výrobků, poměrně dobrá vzájemná znalost prostředí v obou zemích a existence zavedených toků zboží jsou pozitivním předpokladem pro rozvoj v</w:t>
      </w:r>
      <w:r w:rsidR="00375002">
        <w:rPr>
          <w:rFonts w:asciiTheme="minorBidi" w:hAnsiTheme="minorBidi" w:cstheme="minorBidi"/>
          <w:szCs w:val="24"/>
        </w:rPr>
        <w:t>zájemné spolupráce zahrnující i </w:t>
      </w:r>
      <w:r w:rsidRPr="00F209EE">
        <w:rPr>
          <w:rFonts w:asciiTheme="minorBidi" w:hAnsiTheme="minorBidi" w:cstheme="minorBidi"/>
          <w:szCs w:val="24"/>
        </w:rPr>
        <w:t>výměnu pracovních sil. Migrační politika ČR počítá s opětovným přílivem mongolských pracovníků do ČR a naopak komparativně nízké mzdy a přítomnost relativně kvalifikovaných dělnických profesí umožňují českým firmám uvažovat o přenesení různých výrob do Mongolska s cílem exportu výrobků na čínský a ruský trh.</w:t>
      </w:r>
    </w:p>
    <w:p w:rsidR="00F209EE" w:rsidRDefault="00E0300B" w:rsidP="00375002">
      <w:pPr>
        <w:pStyle w:val="Normlnweb"/>
        <w:jc w:val="both"/>
        <w:rPr>
          <w:rFonts w:asciiTheme="minorBidi" w:hAnsiTheme="minorBidi" w:cstheme="minorBidi"/>
        </w:rPr>
      </w:pPr>
      <w:r w:rsidRPr="00F209EE">
        <w:rPr>
          <w:rFonts w:asciiTheme="minorBidi" w:hAnsiTheme="minorBidi" w:cstheme="minorBidi"/>
        </w:rPr>
        <w:t>I nadále jsou předpoklady pokračování vývozu tradičních komodit, jakými jsou strojírenská zařízení, průmyslové výrobky a potraviny. Vzhledem k rozvoji stavebnictví se ještě více může uplatnit široké spektrum zboží související s touto oblastí. Prioritními oblastmi přímých investic v Mongolsku jsou těžba nerostných surovin, energetika, infrastruktura, cestovní ruch a zpracování zemědělských surovin, perspektivním odvětvím je i letecká doprava</w:t>
      </w:r>
      <w:r w:rsidR="00B8376F" w:rsidRPr="00F209EE">
        <w:rPr>
          <w:rFonts w:asciiTheme="minorBidi" w:hAnsiTheme="minorBidi" w:cstheme="minorBidi"/>
        </w:rPr>
        <w:t>.</w:t>
      </w:r>
    </w:p>
    <w:p w:rsidR="00F209EE" w:rsidRDefault="00E0300B" w:rsidP="00375002">
      <w:pPr>
        <w:pStyle w:val="Normlnweb"/>
        <w:jc w:val="both"/>
        <w:rPr>
          <w:rFonts w:asciiTheme="minorBidi" w:hAnsiTheme="minorBidi" w:cstheme="minorBidi"/>
        </w:rPr>
      </w:pPr>
      <w:r w:rsidRPr="00F209EE">
        <w:rPr>
          <w:rFonts w:asciiTheme="minorBidi" w:hAnsiTheme="minorBidi" w:cstheme="minorBidi"/>
        </w:rPr>
        <w:t>Mezi ČR a Mongolskem existuje poměrně kvalitní smluvní základna. Pro rozvoj obchodu, podnikatelskou činnost a uplatnění českých investic je přínosem podepsaná smlouva o zamezení dvojího zdanění, smlouva o ochraně investic</w:t>
      </w:r>
      <w:r w:rsidR="00B8376F" w:rsidRPr="00F209EE">
        <w:rPr>
          <w:rFonts w:asciiTheme="minorBidi" w:hAnsiTheme="minorBidi" w:cstheme="minorBidi"/>
        </w:rPr>
        <w:t>,</w:t>
      </w:r>
      <w:r w:rsidRPr="00F209EE">
        <w:rPr>
          <w:rFonts w:asciiTheme="minorBidi" w:hAnsiTheme="minorBidi" w:cstheme="minorBidi"/>
        </w:rPr>
        <w:t xml:space="preserve"> i v roce 2005 podepsaná Dohoda o hospodářské spolupráci mezi vládou ČR a vládou Mongolska. Tyto dokumenty by měla doplnit i smlouva o sociálním zabezpečení obsažená v tomto materiálu.</w:t>
      </w:r>
    </w:p>
    <w:p w:rsidR="00F209EE" w:rsidRDefault="001E6E55" w:rsidP="00375002">
      <w:pPr>
        <w:pStyle w:val="Normlnweb"/>
        <w:jc w:val="both"/>
        <w:rPr>
          <w:rFonts w:asciiTheme="minorBidi" w:hAnsiTheme="minorBidi" w:cstheme="minorBidi"/>
          <w:b/>
        </w:rPr>
      </w:pPr>
      <w:r w:rsidRPr="00F209EE">
        <w:rPr>
          <w:rFonts w:asciiTheme="minorBidi" w:hAnsiTheme="minorBidi" w:cstheme="minorBidi"/>
        </w:rPr>
        <w:t>Podobně jako</w:t>
      </w:r>
      <w:r w:rsidR="00E0300B" w:rsidRPr="00F209EE">
        <w:rPr>
          <w:rFonts w:asciiTheme="minorBidi" w:hAnsiTheme="minorBidi" w:cstheme="minorBidi"/>
        </w:rPr>
        <w:t xml:space="preserve"> dokumenty v sociální oblasti sjednané se vzdálenějšími/zámořskými státy (Kanada, </w:t>
      </w:r>
      <w:proofErr w:type="spellStart"/>
      <w:r w:rsidR="00E0300B" w:rsidRPr="00F209EE">
        <w:rPr>
          <w:rFonts w:asciiTheme="minorBidi" w:hAnsiTheme="minorBidi" w:cstheme="minorBidi"/>
        </w:rPr>
        <w:t>Quebe</w:t>
      </w:r>
      <w:r w:rsidR="00387517" w:rsidRPr="00F209EE">
        <w:rPr>
          <w:rFonts w:asciiTheme="minorBidi" w:hAnsiTheme="minorBidi" w:cstheme="minorBidi"/>
        </w:rPr>
        <w:t>k</w:t>
      </w:r>
      <w:proofErr w:type="spellEnd"/>
      <w:r w:rsidR="00E0300B" w:rsidRPr="00F209EE">
        <w:rPr>
          <w:rFonts w:asciiTheme="minorBidi" w:hAnsiTheme="minorBidi" w:cstheme="minorBidi"/>
        </w:rPr>
        <w:t xml:space="preserve">, Chile, USA, Korea, Japonsko, Austrálie), </w:t>
      </w:r>
      <w:r w:rsidR="00E0300B" w:rsidRPr="00F209EE">
        <w:rPr>
          <w:rFonts w:asciiTheme="minorBidi" w:hAnsiTheme="minorBidi" w:cstheme="minorBidi"/>
          <w:b/>
        </w:rPr>
        <w:t>upravuje i předkládan</w:t>
      </w:r>
      <w:r w:rsidRPr="00F209EE">
        <w:rPr>
          <w:rFonts w:asciiTheme="minorBidi" w:hAnsiTheme="minorBidi" w:cstheme="minorBidi"/>
          <w:b/>
        </w:rPr>
        <w:t>á</w:t>
      </w:r>
      <w:r w:rsidR="00E0300B" w:rsidRPr="00F209EE">
        <w:rPr>
          <w:rFonts w:asciiTheme="minorBidi" w:hAnsiTheme="minorBidi" w:cstheme="minorBidi"/>
          <w:b/>
        </w:rPr>
        <w:t xml:space="preserve"> Smlouv</w:t>
      </w:r>
      <w:r w:rsidRPr="00F209EE">
        <w:rPr>
          <w:rFonts w:asciiTheme="minorBidi" w:hAnsiTheme="minorBidi" w:cstheme="minorBidi"/>
          <w:b/>
        </w:rPr>
        <w:t>a</w:t>
      </w:r>
      <w:r w:rsidR="00E0300B" w:rsidRPr="00F209EE">
        <w:rPr>
          <w:rFonts w:asciiTheme="minorBidi" w:hAnsiTheme="minorBidi" w:cstheme="minorBidi"/>
          <w:b/>
        </w:rPr>
        <w:t xml:space="preserve"> o sociálním zabezpečení</w:t>
      </w:r>
      <w:r w:rsidRPr="00F209EE">
        <w:rPr>
          <w:rFonts w:asciiTheme="minorBidi" w:hAnsiTheme="minorBidi" w:cstheme="minorBidi"/>
          <w:b/>
        </w:rPr>
        <w:t xml:space="preserve"> mezi Českou republikou a </w:t>
      </w:r>
      <w:r w:rsidR="00E0300B" w:rsidRPr="00F209EE">
        <w:rPr>
          <w:rFonts w:asciiTheme="minorBidi" w:hAnsiTheme="minorBidi" w:cstheme="minorBidi"/>
          <w:b/>
        </w:rPr>
        <w:t xml:space="preserve">Mongolskem (v textu jen „Smlouva“), vedle účasti na pojištění, pouze poskytování důchodových dávek. </w:t>
      </w:r>
    </w:p>
    <w:p w:rsidR="00E0300B" w:rsidRPr="00F209EE" w:rsidRDefault="00E0300B" w:rsidP="00375002">
      <w:pPr>
        <w:pStyle w:val="Normlnweb"/>
        <w:jc w:val="both"/>
        <w:rPr>
          <w:rFonts w:asciiTheme="minorBidi" w:hAnsiTheme="minorBidi" w:cstheme="minorBidi"/>
        </w:rPr>
      </w:pPr>
      <w:r w:rsidRPr="00F209EE">
        <w:rPr>
          <w:rFonts w:asciiTheme="minorBidi" w:hAnsiTheme="minorBidi" w:cstheme="minorBidi"/>
        </w:rPr>
        <w:lastRenderedPageBreak/>
        <w:t>Smlouva s Mongolskem představuje standardní dokument, který plně respektuje základní mezinárodně uznávané principy  o</w:t>
      </w:r>
      <w:r w:rsidRPr="00F209EE">
        <w:rPr>
          <w:rFonts w:asciiTheme="minorBidi" w:hAnsiTheme="minorBidi" w:cstheme="minorBidi"/>
        </w:rPr>
        <w:tab/>
      </w:r>
    </w:p>
    <w:p w:rsidR="00E0300B" w:rsidRPr="00F209EE" w:rsidRDefault="00E0300B" w:rsidP="00375002">
      <w:pPr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 xml:space="preserve">-  rovnosti nakládání s občany, resp. osobami, na které se Smlouva vztahuje, </w:t>
      </w:r>
    </w:p>
    <w:p w:rsidR="00E0300B" w:rsidRPr="00F209EE" w:rsidRDefault="00E0300B" w:rsidP="00375002">
      <w:pPr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-  vyloučení dvojího pojištění</w:t>
      </w:r>
      <w:r w:rsidR="00B8376F" w:rsidRPr="00F209EE">
        <w:rPr>
          <w:rFonts w:asciiTheme="minorBidi" w:hAnsiTheme="minorBidi" w:cstheme="minorBidi"/>
          <w:szCs w:val="24"/>
        </w:rPr>
        <w:t>,</w:t>
      </w:r>
      <w:r w:rsidRPr="00F209EE">
        <w:rPr>
          <w:rFonts w:asciiTheme="minorBidi" w:hAnsiTheme="minorBidi" w:cstheme="minorBidi"/>
          <w:szCs w:val="24"/>
        </w:rPr>
        <w:t xml:space="preserve"> </w:t>
      </w:r>
    </w:p>
    <w:p w:rsidR="00E0300B" w:rsidRPr="00F209EE" w:rsidRDefault="00E0300B" w:rsidP="00375002">
      <w:pPr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-  sčítání dob pojištění získaných podle předpisů obou států pro nárok na důchod,</w:t>
      </w:r>
    </w:p>
    <w:p w:rsidR="00F209EE" w:rsidRDefault="00E0300B" w:rsidP="00375002">
      <w:pPr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-  exportu dávek, tj. o jejich výplatě do ciziny po vstupu Smlouvy v platnost.</w:t>
      </w:r>
    </w:p>
    <w:p w:rsidR="00F209EE" w:rsidRDefault="00F209EE" w:rsidP="00375002">
      <w:pPr>
        <w:jc w:val="both"/>
        <w:rPr>
          <w:rFonts w:asciiTheme="minorBidi" w:hAnsiTheme="minorBidi" w:cstheme="minorBidi"/>
          <w:szCs w:val="24"/>
        </w:rPr>
      </w:pPr>
    </w:p>
    <w:p w:rsidR="00EC22CA" w:rsidRPr="00F209EE" w:rsidRDefault="00EC22CA" w:rsidP="00375002">
      <w:pPr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Stejně jako jsou uvedené principy uplatňovány v základních dokumentech </w:t>
      </w:r>
      <w:r w:rsidR="00E0300B" w:rsidRPr="00F209EE">
        <w:rPr>
          <w:rFonts w:asciiTheme="minorBidi" w:hAnsiTheme="minorBidi" w:cstheme="minorBidi"/>
          <w:spacing w:val="-3"/>
          <w:szCs w:val="24"/>
        </w:rPr>
        <w:t xml:space="preserve">koordinujících </w:t>
      </w:r>
      <w:r w:rsidR="00F166CC" w:rsidRPr="00F209EE">
        <w:rPr>
          <w:rFonts w:asciiTheme="minorBidi" w:hAnsiTheme="minorBidi" w:cstheme="minorBidi"/>
          <w:spacing w:val="-3"/>
          <w:szCs w:val="24"/>
        </w:rPr>
        <w:t>různé systémy sociálního zabezpečení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(vedle dvoustranných smluv jsou to Nařízení </w:t>
      </w:r>
      <w:r w:rsidR="00F209EE">
        <w:rPr>
          <w:rFonts w:asciiTheme="minorBidi" w:hAnsiTheme="minorBidi" w:cstheme="minorBidi"/>
          <w:spacing w:val="-3"/>
          <w:szCs w:val="24"/>
        </w:rPr>
        <w:t>EP a </w:t>
      </w:r>
      <w:r w:rsidR="00F166CC" w:rsidRPr="00F209EE">
        <w:rPr>
          <w:rFonts w:asciiTheme="minorBidi" w:hAnsiTheme="minorBidi" w:cstheme="minorBidi"/>
          <w:spacing w:val="-3"/>
          <w:szCs w:val="24"/>
        </w:rPr>
        <w:t>Rady (E</w:t>
      </w:r>
      <w:r w:rsidRPr="00F209EE">
        <w:rPr>
          <w:rFonts w:asciiTheme="minorBidi" w:hAnsiTheme="minorBidi" w:cstheme="minorBidi"/>
          <w:spacing w:val="-3"/>
          <w:szCs w:val="24"/>
        </w:rPr>
        <w:t>S</w:t>
      </w:r>
      <w:r w:rsidR="00F166CC" w:rsidRPr="00F209EE">
        <w:rPr>
          <w:rFonts w:asciiTheme="minorBidi" w:hAnsiTheme="minorBidi" w:cstheme="minorBidi"/>
          <w:spacing w:val="-3"/>
          <w:szCs w:val="24"/>
        </w:rPr>
        <w:t>)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F166CC" w:rsidRPr="00F209EE">
        <w:rPr>
          <w:rFonts w:asciiTheme="minorBidi" w:hAnsiTheme="minorBidi" w:cstheme="minorBidi"/>
          <w:spacing w:val="-3"/>
          <w:szCs w:val="24"/>
        </w:rPr>
        <w:t>883</w:t>
      </w:r>
      <w:r w:rsidRPr="00F209EE">
        <w:rPr>
          <w:rFonts w:asciiTheme="minorBidi" w:hAnsiTheme="minorBidi" w:cstheme="minorBidi"/>
          <w:spacing w:val="-3"/>
          <w:szCs w:val="24"/>
        </w:rPr>
        <w:t>/</w:t>
      </w:r>
      <w:r w:rsidR="00F166CC" w:rsidRPr="00F209EE">
        <w:rPr>
          <w:rFonts w:asciiTheme="minorBidi" w:hAnsiTheme="minorBidi" w:cstheme="minorBidi"/>
          <w:spacing w:val="-3"/>
          <w:szCs w:val="24"/>
        </w:rPr>
        <w:t>04</w:t>
      </w:r>
      <w:r w:rsidRPr="00F209EE">
        <w:rPr>
          <w:rFonts w:asciiTheme="minorBidi" w:hAnsiTheme="minorBidi" w:cstheme="minorBidi"/>
          <w:spacing w:val="-3"/>
          <w:szCs w:val="24"/>
        </w:rPr>
        <w:t xml:space="preserve">, Úmluva Rady Evropy č. 78, Úmluva </w:t>
      </w:r>
      <w:r w:rsidR="00F209EE">
        <w:rPr>
          <w:rFonts w:asciiTheme="minorBidi" w:hAnsiTheme="minorBidi" w:cstheme="minorBidi"/>
          <w:spacing w:val="-3"/>
          <w:szCs w:val="24"/>
        </w:rPr>
        <w:t>Mezinárodní organizace práce č. </w:t>
      </w:r>
      <w:r w:rsidRPr="00F209EE">
        <w:rPr>
          <w:rFonts w:asciiTheme="minorBidi" w:hAnsiTheme="minorBidi" w:cstheme="minorBidi"/>
          <w:spacing w:val="-3"/>
          <w:szCs w:val="24"/>
        </w:rPr>
        <w:t xml:space="preserve">157), tak jsou obsahově i formálně promítnuty i ve Smlouvě. </w:t>
      </w:r>
    </w:p>
    <w:p w:rsidR="00EC22CA" w:rsidRPr="00F209EE" w:rsidRDefault="00EC22CA" w:rsidP="00375002">
      <w:pPr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V souladu s mezinárodními zvyklostmi je Smlouva členěna do pěti částí.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ab/>
      </w:r>
    </w:p>
    <w:p w:rsidR="00EC22CA" w:rsidRPr="00F209EE" w:rsidRDefault="00EC22CA" w:rsidP="00375002">
      <w:pPr>
        <w:pStyle w:val="Nadpis2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  <w:bdr w:val="single" w:sz="4" w:space="0" w:color="auto"/>
        </w:rPr>
        <w:t>Část I - Všeobecná ustanovení</w:t>
      </w:r>
      <w:r w:rsidRPr="00F209EE">
        <w:rPr>
          <w:rFonts w:asciiTheme="minorBidi" w:hAnsiTheme="minorBidi" w:cstheme="minorBidi"/>
          <w:sz w:val="24"/>
          <w:szCs w:val="24"/>
        </w:rPr>
        <w:t xml:space="preserve"> </w:t>
      </w:r>
    </w:p>
    <w:p w:rsidR="00EC22CA" w:rsidRPr="00F209EE" w:rsidRDefault="00EC22CA" w:rsidP="00375002">
      <w:pPr>
        <w:rPr>
          <w:rFonts w:asciiTheme="minorBidi" w:hAnsiTheme="minorBidi" w:cstheme="minorBidi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1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- obsahuje definice výrazů používaných pro účely této smlouvy, mj. 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 „</w:t>
      </w:r>
      <w:r w:rsidR="00B8376F" w:rsidRPr="00F209EE">
        <w:rPr>
          <w:rFonts w:asciiTheme="minorBidi" w:hAnsiTheme="minorBidi" w:cstheme="minorBidi"/>
          <w:i/>
          <w:spacing w:val="-3"/>
          <w:szCs w:val="24"/>
        </w:rPr>
        <w:t>p</w:t>
      </w:r>
      <w:r w:rsidRPr="00F209EE">
        <w:rPr>
          <w:rFonts w:asciiTheme="minorBidi" w:hAnsiTheme="minorBidi" w:cstheme="minorBidi"/>
          <w:i/>
          <w:spacing w:val="-3"/>
          <w:szCs w:val="24"/>
        </w:rPr>
        <w:t>říslušným úřadem</w:t>
      </w:r>
      <w:r w:rsidRPr="00F209EE">
        <w:rPr>
          <w:rFonts w:asciiTheme="minorBidi" w:hAnsiTheme="minorBidi" w:cstheme="minorBidi"/>
          <w:spacing w:val="-3"/>
          <w:szCs w:val="24"/>
        </w:rPr>
        <w:t>“ je na české straně Ministerstvo práce a sociálních věcí, do jehož působnosti spadá oblast upravovaná touto smlouvou, zatímco její provádění bude (jakožto „instituce“) zajišťovat Česká správa sociálního zabezpečení.</w:t>
      </w:r>
    </w:p>
    <w:p w:rsidR="00EC22CA" w:rsidRDefault="00F166CC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„</w:t>
      </w:r>
      <w:r w:rsidRPr="00F209EE">
        <w:rPr>
          <w:rFonts w:asciiTheme="minorBidi" w:hAnsiTheme="minorBidi" w:cstheme="minorBidi"/>
          <w:i/>
          <w:spacing w:val="-3"/>
          <w:szCs w:val="24"/>
        </w:rPr>
        <w:t>Dávka</w:t>
      </w:r>
      <w:r w:rsidRPr="00F209EE">
        <w:rPr>
          <w:rFonts w:asciiTheme="minorBidi" w:hAnsiTheme="minorBidi" w:cstheme="minorBidi"/>
          <w:spacing w:val="-3"/>
          <w:szCs w:val="24"/>
        </w:rPr>
        <w:t xml:space="preserve">“ znamená důchody poskytované v ČR z důchodového pojištění, </w:t>
      </w:r>
      <w:r w:rsidR="00F52A71" w:rsidRPr="00F209EE">
        <w:rPr>
          <w:rFonts w:asciiTheme="minorBidi" w:hAnsiTheme="minorBidi" w:cstheme="minorBidi"/>
          <w:spacing w:val="-3"/>
          <w:szCs w:val="24"/>
        </w:rPr>
        <w:t xml:space="preserve">jež nezahrnují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dávky podle zákona o penzijním </w:t>
      </w:r>
      <w:r w:rsidR="00F52A71" w:rsidRPr="00F209EE">
        <w:rPr>
          <w:rFonts w:asciiTheme="minorBidi" w:hAnsiTheme="minorBidi" w:cstheme="minorBidi"/>
          <w:spacing w:val="-3"/>
          <w:szCs w:val="24"/>
        </w:rPr>
        <w:t>při</w:t>
      </w:r>
      <w:r w:rsidRPr="00F209EE">
        <w:rPr>
          <w:rFonts w:asciiTheme="minorBidi" w:hAnsiTheme="minorBidi" w:cstheme="minorBidi"/>
          <w:spacing w:val="-3"/>
          <w:szCs w:val="24"/>
        </w:rPr>
        <w:t>pojištění</w:t>
      </w:r>
      <w:r w:rsidR="00F52A71" w:rsidRPr="00F209EE">
        <w:rPr>
          <w:rFonts w:asciiTheme="minorBidi" w:hAnsiTheme="minorBidi" w:cstheme="minorBidi"/>
          <w:spacing w:val="-3"/>
          <w:szCs w:val="24"/>
        </w:rPr>
        <w:t>, které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mají charakter dávek </w:t>
      </w:r>
      <w:r w:rsidR="00F52A71" w:rsidRPr="00F209EE">
        <w:rPr>
          <w:rFonts w:asciiTheme="minorBidi" w:hAnsiTheme="minorBidi" w:cstheme="minorBidi"/>
          <w:spacing w:val="-3"/>
          <w:szCs w:val="24"/>
        </w:rPr>
        <w:t>soukromého a v mezinárodní praxi nekoordinovaného pojištění</w:t>
      </w:r>
      <w:r w:rsidRPr="00F209EE">
        <w:rPr>
          <w:rFonts w:asciiTheme="minorBidi" w:hAnsiTheme="minorBidi" w:cstheme="minorBidi"/>
          <w:spacing w:val="-3"/>
          <w:szCs w:val="24"/>
        </w:rPr>
        <w:t>.</w:t>
      </w:r>
    </w:p>
    <w:p w:rsidR="00F209EE" w:rsidRP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vymezuje věcný rozsah Smlouvy.</w:t>
      </w:r>
    </w:p>
    <w:p w:rsidR="00EC22CA" w:rsidRPr="00F209EE" w:rsidRDefault="00F21FA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Vedle povinnosti placení pojistného </w:t>
      </w:r>
      <w:r w:rsidR="00C22ED2" w:rsidRPr="00F209EE">
        <w:rPr>
          <w:rFonts w:asciiTheme="minorBidi" w:hAnsiTheme="minorBidi" w:cstheme="minorBidi"/>
          <w:spacing w:val="-3"/>
          <w:szCs w:val="24"/>
        </w:rPr>
        <w:t xml:space="preserve">(v ČR je úprava obsažena v zákoně č. 589/1992 Sb., o pojistném na sociální zabezpečení a příspěvku na státní politiku zaměstnanosti) </w:t>
      </w:r>
      <w:r w:rsidRPr="00F209EE">
        <w:rPr>
          <w:rFonts w:asciiTheme="minorBidi" w:hAnsiTheme="minorBidi" w:cstheme="minorBidi"/>
          <w:spacing w:val="-3"/>
          <w:szCs w:val="24"/>
        </w:rPr>
        <w:t>jsou z</w:t>
      </w:r>
      <w:r w:rsidR="00C22ED2" w:rsidRPr="00F209EE">
        <w:rPr>
          <w:rFonts w:asciiTheme="minorBidi" w:hAnsiTheme="minorBidi" w:cstheme="minorBidi"/>
          <w:spacing w:val="-3"/>
          <w:szCs w:val="24"/>
        </w:rPr>
        <w:t> 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dávek </w:t>
      </w:r>
      <w:r w:rsidRPr="00F209EE">
        <w:rPr>
          <w:rFonts w:asciiTheme="minorBidi" w:hAnsiTheme="minorBidi" w:cstheme="minorBidi"/>
          <w:spacing w:val="-3"/>
          <w:szCs w:val="24"/>
        </w:rPr>
        <w:t>ve Smlouvě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upraven</w:t>
      </w:r>
      <w:r w:rsidRPr="00F209EE">
        <w:rPr>
          <w:rFonts w:asciiTheme="minorBidi" w:hAnsiTheme="minorBidi" w:cstheme="minorBidi"/>
          <w:spacing w:val="-3"/>
          <w:szCs w:val="24"/>
        </w:rPr>
        <w:t>y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pouze důchod</w:t>
      </w:r>
      <w:r w:rsidRPr="00F209EE">
        <w:rPr>
          <w:rFonts w:asciiTheme="minorBidi" w:hAnsiTheme="minorBidi" w:cstheme="minorBidi"/>
          <w:spacing w:val="-3"/>
          <w:szCs w:val="24"/>
        </w:rPr>
        <w:t>y</w:t>
      </w:r>
      <w:r w:rsidR="00F52A71" w:rsidRPr="00F209EE">
        <w:rPr>
          <w:rFonts w:asciiTheme="minorBidi" w:hAnsiTheme="minorBidi" w:cstheme="minorBidi"/>
          <w:spacing w:val="-3"/>
          <w:szCs w:val="24"/>
        </w:rPr>
        <w:t xml:space="preserve">, nikoli další dávky (např. rodinné dávky, dávky v nezaměstnanosti, zdravotní péče </w:t>
      </w:r>
      <w:r w:rsidRPr="00F209EE">
        <w:rPr>
          <w:rFonts w:asciiTheme="minorBidi" w:hAnsiTheme="minorBidi" w:cstheme="minorBidi"/>
          <w:spacing w:val="-3"/>
          <w:szCs w:val="24"/>
        </w:rPr>
        <w:t>aj.),</w:t>
      </w:r>
      <w:r w:rsidR="00F52A71" w:rsidRPr="00F209EE">
        <w:rPr>
          <w:rFonts w:asciiTheme="minorBidi" w:hAnsiTheme="minorBidi" w:cstheme="minorBidi"/>
          <w:spacing w:val="-3"/>
          <w:szCs w:val="24"/>
        </w:rPr>
        <w:t xml:space="preserve"> jež bývají předmětem koordinace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především </w:t>
      </w:r>
      <w:r w:rsidR="00F52A71" w:rsidRPr="00F209EE">
        <w:rPr>
          <w:rFonts w:asciiTheme="minorBidi" w:hAnsiTheme="minorBidi" w:cstheme="minorBidi"/>
          <w:spacing w:val="-3"/>
          <w:szCs w:val="24"/>
        </w:rPr>
        <w:t>mezi blízkými státy s oboustrann</w:t>
      </w:r>
      <w:r w:rsidRPr="00F209EE">
        <w:rPr>
          <w:rFonts w:asciiTheme="minorBidi" w:hAnsiTheme="minorBidi" w:cstheme="minorBidi"/>
          <w:spacing w:val="-3"/>
          <w:szCs w:val="24"/>
        </w:rPr>
        <w:t>o</w:t>
      </w:r>
      <w:r w:rsidR="00F52A71" w:rsidRPr="00F209EE">
        <w:rPr>
          <w:rFonts w:asciiTheme="minorBidi" w:hAnsiTheme="minorBidi" w:cstheme="minorBidi"/>
          <w:spacing w:val="-3"/>
          <w:szCs w:val="24"/>
        </w:rPr>
        <w:t>u vzájemnou migrací osob</w:t>
      </w:r>
      <w:r w:rsidRPr="00F209EE">
        <w:rPr>
          <w:rFonts w:asciiTheme="minorBidi" w:hAnsiTheme="minorBidi" w:cstheme="minorBidi"/>
          <w:spacing w:val="-3"/>
          <w:szCs w:val="24"/>
        </w:rPr>
        <w:t>. Na české straně se 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Smlouva </w:t>
      </w:r>
      <w:r w:rsidR="00C22ED2" w:rsidRPr="00F209EE">
        <w:rPr>
          <w:rFonts w:asciiTheme="minorBidi" w:hAnsiTheme="minorBidi" w:cstheme="minorBidi"/>
          <w:spacing w:val="-3"/>
          <w:szCs w:val="24"/>
        </w:rPr>
        <w:t xml:space="preserve">věcně 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vztahuje </w:t>
      </w:r>
      <w:r w:rsidRPr="00F209EE">
        <w:rPr>
          <w:rFonts w:asciiTheme="minorBidi" w:hAnsiTheme="minorBidi" w:cstheme="minorBidi"/>
          <w:spacing w:val="-3"/>
          <w:szCs w:val="24"/>
        </w:rPr>
        <w:t>na starobní, invalidní a 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pozůstalostní důchody upravené zákonem o důchodovém pojištění č. 155/1995 Sb. ("Souvisejícími předpisy" je třeba </w:t>
      </w:r>
      <w:r w:rsidR="00375002">
        <w:rPr>
          <w:rFonts w:asciiTheme="minorBidi" w:hAnsiTheme="minorBidi" w:cstheme="minorBidi"/>
          <w:spacing w:val="-3"/>
          <w:szCs w:val="24"/>
        </w:rPr>
        <w:t>v </w:t>
      </w:r>
      <w:r w:rsidR="00F52A71" w:rsidRPr="00F209EE">
        <w:rPr>
          <w:rFonts w:asciiTheme="minorBidi" w:hAnsiTheme="minorBidi" w:cstheme="minorBidi"/>
          <w:spacing w:val="-3"/>
          <w:szCs w:val="24"/>
        </w:rPr>
        <w:t xml:space="preserve">současnosti 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rozumět především </w:t>
      </w:r>
      <w:r w:rsidRPr="00F209EE">
        <w:rPr>
          <w:rFonts w:asciiTheme="minorBidi" w:hAnsiTheme="minorBidi" w:cstheme="minorBidi"/>
          <w:spacing w:val="-3"/>
          <w:szCs w:val="24"/>
        </w:rPr>
        <w:t>zákon č. 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582/1991 Sb., o organizaci a provádění sociálního zabezpečení). </w:t>
      </w:r>
      <w:r w:rsidR="00C22ED2" w:rsidRPr="00F209EE">
        <w:rPr>
          <w:rFonts w:asciiTheme="minorBidi" w:hAnsiTheme="minorBidi" w:cstheme="minorBidi"/>
          <w:spacing w:val="-3"/>
          <w:szCs w:val="24"/>
        </w:rPr>
        <w:t xml:space="preserve">Obdobně je vymezena </w:t>
      </w:r>
      <w:r w:rsidR="00375002">
        <w:rPr>
          <w:rFonts w:asciiTheme="minorBidi" w:hAnsiTheme="minorBidi" w:cstheme="minorBidi"/>
          <w:spacing w:val="-3"/>
          <w:szCs w:val="24"/>
        </w:rPr>
        <w:t>působnost Smlouvy i ve vztahu k </w:t>
      </w:r>
      <w:r w:rsidR="0080241B" w:rsidRPr="00F209EE">
        <w:rPr>
          <w:rFonts w:asciiTheme="minorBidi" w:hAnsiTheme="minorBidi" w:cstheme="minorBidi"/>
          <w:spacing w:val="-3"/>
          <w:szCs w:val="24"/>
        </w:rPr>
        <w:t xml:space="preserve">Mongolsku, kde je navíc uveden i samostatný fond </w:t>
      </w:r>
      <w:r w:rsidR="00375002">
        <w:rPr>
          <w:rFonts w:asciiTheme="minorBidi" w:hAnsiTheme="minorBidi" w:cstheme="minorBidi"/>
          <w:spacing w:val="-3"/>
          <w:szCs w:val="24"/>
        </w:rPr>
        <w:t>pro invalidní důchody vzniklé v </w:t>
      </w:r>
      <w:r w:rsidR="0080241B" w:rsidRPr="00F209EE">
        <w:rPr>
          <w:rFonts w:asciiTheme="minorBidi" w:hAnsiTheme="minorBidi" w:cstheme="minorBidi"/>
          <w:spacing w:val="-3"/>
          <w:szCs w:val="24"/>
        </w:rPr>
        <w:t xml:space="preserve">důsledku pracovních úrazů či nemocí z povolání.  </w:t>
      </w:r>
    </w:p>
    <w:p w:rsidR="0080241B" w:rsidRPr="00F209EE" w:rsidRDefault="0080241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4609E9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Velice d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ůležité ustanovení odstavce </w:t>
      </w:r>
      <w:r w:rsidRPr="00F209EE">
        <w:rPr>
          <w:rFonts w:asciiTheme="minorBidi" w:hAnsiTheme="minorBidi" w:cstheme="minorBidi"/>
          <w:spacing w:val="-3"/>
          <w:szCs w:val="24"/>
        </w:rPr>
        <w:t>2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zajišťuje aplikaci Smlouvy i na nové právní předpisy přijaté k úpravě předmětu Smlouvy. </w:t>
      </w:r>
      <w:r w:rsidRPr="00F209EE">
        <w:rPr>
          <w:rFonts w:asciiTheme="minorBidi" w:hAnsiTheme="minorBidi" w:cstheme="minorBidi"/>
          <w:spacing w:val="-3"/>
          <w:szCs w:val="24"/>
        </w:rPr>
        <w:t>To umožní provádět Smlouvu i při významnějších právních úpravách národních systémů (např. při změně systému výběru a správě pojistného) a s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tát se </w:t>
      </w:r>
      <w:r w:rsidRPr="00F209EE">
        <w:rPr>
          <w:rFonts w:asciiTheme="minorBidi" w:hAnsiTheme="minorBidi" w:cstheme="minorBidi"/>
          <w:spacing w:val="-3"/>
          <w:szCs w:val="24"/>
        </w:rPr>
        <w:t>naopak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nemůže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takovými </w:t>
      </w:r>
      <w:r w:rsidR="00EC22CA" w:rsidRPr="00F209EE">
        <w:rPr>
          <w:rFonts w:asciiTheme="minorBidi" w:hAnsiTheme="minorBidi" w:cstheme="minorBidi"/>
          <w:spacing w:val="-3"/>
          <w:szCs w:val="24"/>
        </w:rPr>
        <w:t>změn</w:t>
      </w:r>
      <w:r w:rsidRPr="00F209EE">
        <w:rPr>
          <w:rFonts w:asciiTheme="minorBidi" w:hAnsiTheme="minorBidi" w:cstheme="minorBidi"/>
          <w:spacing w:val="-3"/>
          <w:szCs w:val="24"/>
        </w:rPr>
        <w:t xml:space="preserve">ami </w:t>
      </w:r>
      <w:r w:rsidR="00EC22CA" w:rsidRPr="00F209EE">
        <w:rPr>
          <w:rFonts w:asciiTheme="minorBidi" w:hAnsiTheme="minorBidi" w:cstheme="minorBidi"/>
          <w:spacing w:val="-3"/>
          <w:szCs w:val="24"/>
        </w:rPr>
        <w:t>zprostit svých povinností založených Smlouvou</w:t>
      </w:r>
      <w:r w:rsidRPr="00F209EE">
        <w:rPr>
          <w:rFonts w:asciiTheme="minorBidi" w:hAnsiTheme="minorBidi" w:cstheme="minorBidi"/>
          <w:spacing w:val="-3"/>
          <w:szCs w:val="24"/>
        </w:rPr>
        <w:t xml:space="preserve">. Navíc, ve smyslu odstavce </w:t>
      </w:r>
      <w:r w:rsidR="009C14AA" w:rsidRPr="00F209EE">
        <w:rPr>
          <w:rFonts w:asciiTheme="minorBidi" w:hAnsiTheme="minorBidi" w:cstheme="minorBidi"/>
          <w:spacing w:val="-3"/>
          <w:szCs w:val="24"/>
        </w:rPr>
        <w:t xml:space="preserve">3, 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může </w:t>
      </w:r>
      <w:r w:rsidR="009C14AA" w:rsidRPr="00F209EE">
        <w:rPr>
          <w:rFonts w:asciiTheme="minorBidi" w:hAnsiTheme="minorBidi" w:cstheme="minorBidi"/>
          <w:spacing w:val="-3"/>
          <w:szCs w:val="24"/>
        </w:rPr>
        <w:t>být za souhlasu příslušného úřadu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9C14AA" w:rsidRPr="00F209EE">
        <w:rPr>
          <w:rFonts w:asciiTheme="minorBidi" w:hAnsiTheme="minorBidi" w:cstheme="minorBidi"/>
          <w:spacing w:val="-3"/>
          <w:szCs w:val="24"/>
        </w:rPr>
        <w:t xml:space="preserve">Smlouva </w:t>
      </w:r>
      <w:r w:rsidR="00EC22CA" w:rsidRPr="00F209EE">
        <w:rPr>
          <w:rFonts w:asciiTheme="minorBidi" w:hAnsiTheme="minorBidi" w:cstheme="minorBidi"/>
          <w:spacing w:val="-3"/>
          <w:szCs w:val="24"/>
        </w:rPr>
        <w:t>aplikov</w:t>
      </w:r>
      <w:r w:rsidR="009C14AA" w:rsidRPr="00F209EE">
        <w:rPr>
          <w:rFonts w:asciiTheme="minorBidi" w:hAnsiTheme="minorBidi" w:cstheme="minorBidi"/>
          <w:spacing w:val="-3"/>
          <w:szCs w:val="24"/>
        </w:rPr>
        <w:t>ána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na nové kategorie poživatelů dávek</w:t>
      </w:r>
      <w:r w:rsidR="00336952" w:rsidRPr="00F209EE">
        <w:rPr>
          <w:rFonts w:asciiTheme="minorBidi" w:hAnsiTheme="minorBidi" w:cstheme="minorBidi"/>
          <w:spacing w:val="-3"/>
          <w:szCs w:val="24"/>
        </w:rPr>
        <w:t xml:space="preserve"> (za příklad</w:t>
      </w:r>
      <w:r w:rsidR="00EC22CA"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336952" w:rsidRPr="00F209EE">
        <w:rPr>
          <w:rFonts w:asciiTheme="minorBidi" w:hAnsiTheme="minorBidi" w:cstheme="minorBidi"/>
          <w:spacing w:val="-3"/>
          <w:szCs w:val="24"/>
        </w:rPr>
        <w:t>lze uvést</w:t>
      </w:r>
      <w:r w:rsidR="00375002">
        <w:rPr>
          <w:rFonts w:asciiTheme="minorBidi" w:hAnsiTheme="minorBidi" w:cstheme="minorBidi"/>
          <w:spacing w:val="-3"/>
          <w:szCs w:val="24"/>
        </w:rPr>
        <w:t xml:space="preserve"> v </w:t>
      </w:r>
      <w:r w:rsidR="00EC22CA" w:rsidRPr="00F209EE">
        <w:rPr>
          <w:rFonts w:asciiTheme="minorBidi" w:hAnsiTheme="minorBidi" w:cstheme="minorBidi"/>
          <w:spacing w:val="-3"/>
          <w:szCs w:val="24"/>
        </w:rPr>
        <w:t>minulosti v ČR zavedený vdovecký důchod pro muže)</w:t>
      </w:r>
      <w:r w:rsidR="00336952" w:rsidRPr="00F209EE">
        <w:rPr>
          <w:rFonts w:asciiTheme="minorBidi" w:hAnsiTheme="minorBidi" w:cstheme="minorBidi"/>
          <w:spacing w:val="-3"/>
          <w:szCs w:val="24"/>
        </w:rPr>
        <w:t>.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3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určuje, na které osoby se Smlouva vztahuje. 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Přijatá úprava sleduje současné trendy, které neomezují výhody plynoucí ze Smlouvy pouze pro občany smluvních států, ale kryjí všechny pojištěnce</w:t>
      </w:r>
      <w:r w:rsidR="006149EF" w:rsidRPr="00F209EE">
        <w:rPr>
          <w:rFonts w:asciiTheme="minorBidi" w:hAnsiTheme="minorBidi" w:cstheme="minorBidi"/>
          <w:spacing w:val="-3"/>
          <w:szCs w:val="24"/>
        </w:rPr>
        <w:t xml:space="preserve"> bez ohledu na občanství</w:t>
      </w:r>
      <w:r w:rsidRPr="00F209EE">
        <w:rPr>
          <w:rFonts w:asciiTheme="minorBidi" w:hAnsiTheme="minorBidi" w:cstheme="minorBidi"/>
          <w:spacing w:val="-3"/>
          <w:szCs w:val="24"/>
        </w:rPr>
        <w:t>.</w:t>
      </w:r>
      <w:r w:rsidR="006149EF" w:rsidRPr="00F209EE">
        <w:rPr>
          <w:rFonts w:asciiTheme="minorBidi" w:hAnsiTheme="minorBidi" w:cstheme="minorBidi"/>
          <w:spacing w:val="-3"/>
          <w:szCs w:val="24"/>
        </w:rPr>
        <w:t xml:space="preserve"> To je zvlášť důležité z hlediska práva EU a požadavku </w:t>
      </w:r>
      <w:r w:rsidR="002D44F4" w:rsidRPr="00F209EE">
        <w:rPr>
          <w:rFonts w:asciiTheme="minorBidi" w:hAnsiTheme="minorBidi" w:cstheme="minorBidi"/>
          <w:spacing w:val="-3"/>
          <w:szCs w:val="24"/>
        </w:rPr>
        <w:t xml:space="preserve">na </w:t>
      </w:r>
      <w:r w:rsidR="006149EF" w:rsidRPr="00F209EE">
        <w:rPr>
          <w:rFonts w:asciiTheme="minorBidi" w:hAnsiTheme="minorBidi" w:cstheme="minorBidi"/>
          <w:spacing w:val="-3"/>
          <w:szCs w:val="24"/>
        </w:rPr>
        <w:t xml:space="preserve">zajištění rovnosti nakládání všem jejím občanům při aplikaci bilaterálních smluv sjednaných některým jeho členem se třetím státem. </w:t>
      </w:r>
      <w:r w:rsidR="002D44F4" w:rsidRPr="00F209EE">
        <w:rPr>
          <w:rFonts w:asciiTheme="minorBidi" w:hAnsiTheme="minorBidi" w:cstheme="minorBidi"/>
          <w:spacing w:val="-3"/>
          <w:szCs w:val="24"/>
        </w:rPr>
        <w:t>(Pokud by takový třetí stát trval na tom, že smlouva se může vztahovat pouze na občany smluvních států, musela by Česká republika v důsledku rozhodnutí Evropského soudního dvora v případě "</w:t>
      </w:r>
      <w:proofErr w:type="spellStart"/>
      <w:r w:rsidR="002D44F4" w:rsidRPr="00F209EE">
        <w:rPr>
          <w:rFonts w:asciiTheme="minorBidi" w:hAnsiTheme="minorBidi" w:cstheme="minorBidi"/>
          <w:spacing w:val="-3"/>
          <w:szCs w:val="24"/>
        </w:rPr>
        <w:t>Gottardo</w:t>
      </w:r>
      <w:proofErr w:type="spellEnd"/>
      <w:r w:rsidR="002D44F4" w:rsidRPr="00F209EE">
        <w:rPr>
          <w:rFonts w:asciiTheme="minorBidi" w:hAnsiTheme="minorBidi" w:cstheme="minorBidi"/>
          <w:spacing w:val="-3"/>
          <w:szCs w:val="24"/>
        </w:rPr>
        <w:t>" přijmout k takové smlouvě jednostrann</w:t>
      </w:r>
      <w:r w:rsidR="00375002">
        <w:rPr>
          <w:rFonts w:asciiTheme="minorBidi" w:hAnsiTheme="minorBidi" w:cstheme="minorBidi"/>
          <w:spacing w:val="-3"/>
          <w:szCs w:val="24"/>
        </w:rPr>
        <w:t>é</w:t>
      </w:r>
      <w:r w:rsidR="002D44F4"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375002">
        <w:rPr>
          <w:rFonts w:asciiTheme="minorBidi" w:hAnsiTheme="minorBidi" w:cstheme="minorBidi"/>
          <w:spacing w:val="-3"/>
          <w:szCs w:val="24"/>
        </w:rPr>
        <w:t>opatření</w:t>
      </w:r>
      <w:r w:rsidR="002D44F4" w:rsidRPr="00F209EE">
        <w:rPr>
          <w:rFonts w:asciiTheme="minorBidi" w:hAnsiTheme="minorBidi" w:cstheme="minorBidi"/>
          <w:spacing w:val="-3"/>
          <w:szCs w:val="24"/>
        </w:rPr>
        <w:t xml:space="preserve"> pro zajištění nároků i pro občany ostatních států EU a žádat třetí stát o maximální součinnost.)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4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zakládá povinnost stejného nakládání s osobami krytými Smlouvou.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V uvedeném ustanovení je vyjádřen prvý ze čtyř základních principů koordinace.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5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vývoz/export dávek, výplata dávek do ciziny, vyloučení podmínky bydliště.</w:t>
      </w:r>
    </w:p>
    <w:p w:rsidR="00BC5AA6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Vyjadřuje druhý ze základních koordinačních principů zakládající rovnost území při poskytování dávek, který vylučuje možnost omezit jejich výplatu pouze osobám na vlastním území.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Rozšířením o výplatu dávek přiznaných podle Smlouvy i do</w:t>
      </w:r>
      <w:r w:rsidR="00B424BE" w:rsidRPr="00F209EE">
        <w:rPr>
          <w:rFonts w:asciiTheme="minorBidi" w:hAnsiTheme="minorBidi" w:cstheme="minorBidi"/>
          <w:spacing w:val="-3"/>
          <w:szCs w:val="24"/>
        </w:rPr>
        <w:t xml:space="preserve"> třetího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státu je třeba rozumět, že s dílčími starobními důchody přiznanými na jejím základě bude z hlediska výplaty zacházeno jako s národními starobními důchody a že budou poskytnuty i mimo území smluvních států, pokud tam některý z nich důchody </w:t>
      </w:r>
      <w:r w:rsidR="00BC5AA6" w:rsidRPr="00F209EE">
        <w:rPr>
          <w:rFonts w:asciiTheme="minorBidi" w:hAnsiTheme="minorBidi" w:cstheme="minorBidi"/>
          <w:spacing w:val="-3"/>
          <w:szCs w:val="24"/>
        </w:rPr>
        <w:t xml:space="preserve">svým občanům </w:t>
      </w:r>
      <w:r w:rsidRPr="00F209EE">
        <w:rPr>
          <w:rFonts w:asciiTheme="minorBidi" w:hAnsiTheme="minorBidi" w:cstheme="minorBidi"/>
          <w:spacing w:val="-3"/>
          <w:szCs w:val="24"/>
        </w:rPr>
        <w:t>vyplácí.</w:t>
      </w:r>
    </w:p>
    <w:p w:rsidR="00BC5AA6" w:rsidRPr="00F209EE" w:rsidRDefault="00BC5AA6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BC5AA6" w:rsidRPr="00F209EE" w:rsidRDefault="00BC5AA6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6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Stejné posuzování skutečností.</w:t>
      </w:r>
    </w:p>
    <w:p w:rsidR="00525543" w:rsidRPr="00F209EE" w:rsidRDefault="0091127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Zásadu stejného posuzování skutečností vychází ze vzoru EU a článku o "asimilaci faktů" obsaženém v nařízení EP a Rady (ES) č. 883/04. Smyslem je zajistit, že skutečnosti mající vliv pro nárok na dávky budou mít stejný význam bez ohledu na to, na území kterého státu k nim došlo. </w:t>
      </w:r>
    </w:p>
    <w:p w:rsidR="00237915" w:rsidRPr="00F209EE" w:rsidRDefault="00237915" w:rsidP="00375002">
      <w:pPr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Odst. 2 umožňuje omezit použití </w:t>
      </w:r>
      <w:r w:rsidR="00B20FD6" w:rsidRPr="00F209EE">
        <w:rPr>
          <w:rFonts w:asciiTheme="minorBidi" w:hAnsiTheme="minorBidi" w:cstheme="minorBidi"/>
          <w:spacing w:val="-3"/>
          <w:szCs w:val="24"/>
        </w:rPr>
        <w:t xml:space="preserve">uvedené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zásady v případech, kdy by její striktní </w:t>
      </w:r>
      <w:r w:rsidR="00525543" w:rsidRPr="00F209EE">
        <w:rPr>
          <w:rFonts w:asciiTheme="minorBidi" w:hAnsiTheme="minorBidi" w:cstheme="minorBidi"/>
          <w:spacing w:val="-3"/>
          <w:szCs w:val="24"/>
        </w:rPr>
        <w:t>uplatnění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vůči určité kategorii osob znamenala nežádoucí účinky. (Například </w:t>
      </w:r>
      <w:r w:rsidR="00B20FD6" w:rsidRPr="00F209EE">
        <w:rPr>
          <w:rFonts w:asciiTheme="minorBidi" w:hAnsiTheme="minorBidi" w:cstheme="minorBidi"/>
          <w:spacing w:val="-3"/>
          <w:szCs w:val="24"/>
        </w:rPr>
        <w:t xml:space="preserve">ještě nedávno byla </w:t>
      </w:r>
      <w:r w:rsidR="00525543" w:rsidRPr="00F209EE">
        <w:rPr>
          <w:rFonts w:asciiTheme="minorBidi" w:hAnsiTheme="minorBidi" w:cstheme="minorBidi"/>
          <w:spacing w:val="-3"/>
          <w:szCs w:val="24"/>
        </w:rPr>
        <w:t>v</w:t>
      </w:r>
      <w:r w:rsidR="00375002">
        <w:rPr>
          <w:rFonts w:asciiTheme="minorBidi" w:hAnsiTheme="minorBidi" w:cstheme="minorBidi"/>
          <w:spacing w:val="-3"/>
          <w:szCs w:val="24"/>
        </w:rPr>
        <w:t> </w:t>
      </w:r>
      <w:r w:rsidR="00525543" w:rsidRPr="00F209EE">
        <w:rPr>
          <w:rFonts w:asciiTheme="minorBidi" w:hAnsiTheme="minorBidi" w:cstheme="minorBidi"/>
          <w:spacing w:val="-3"/>
          <w:szCs w:val="24"/>
        </w:rPr>
        <w:t xml:space="preserve">ČR </w:t>
      </w:r>
      <w:r w:rsidR="00B20FD6" w:rsidRPr="00F209EE">
        <w:rPr>
          <w:rFonts w:asciiTheme="minorBidi" w:hAnsiTheme="minorBidi" w:cstheme="minorBidi"/>
          <w:spacing w:val="-3"/>
          <w:szCs w:val="24"/>
        </w:rPr>
        <w:t xml:space="preserve">výplata starobního důchodu pracujícímu důchodci podmíněna sjednáním pracovního poměru na dobu určitou – maximálně na 1 rok. Uplatnění této </w:t>
      </w:r>
      <w:r w:rsidR="00525543" w:rsidRPr="00F209EE">
        <w:rPr>
          <w:rFonts w:asciiTheme="minorBidi" w:hAnsiTheme="minorBidi" w:cstheme="minorBidi"/>
          <w:spacing w:val="-3"/>
          <w:szCs w:val="24"/>
        </w:rPr>
        <w:t xml:space="preserve">ryze národní </w:t>
      </w:r>
      <w:r w:rsidR="00B20FD6" w:rsidRPr="00F209EE">
        <w:rPr>
          <w:rFonts w:asciiTheme="minorBidi" w:hAnsiTheme="minorBidi" w:cstheme="minorBidi"/>
          <w:spacing w:val="-3"/>
          <w:szCs w:val="24"/>
        </w:rPr>
        <w:t xml:space="preserve">podmínky </w:t>
      </w:r>
      <w:r w:rsidR="008D6AD6" w:rsidRPr="00F209EE">
        <w:rPr>
          <w:rFonts w:asciiTheme="minorBidi" w:hAnsiTheme="minorBidi" w:cstheme="minorBidi"/>
          <w:spacing w:val="-3"/>
          <w:szCs w:val="24"/>
        </w:rPr>
        <w:t xml:space="preserve">obecně </w:t>
      </w:r>
      <w:r w:rsidR="00691189" w:rsidRPr="00F209EE">
        <w:rPr>
          <w:rFonts w:asciiTheme="minorBidi" w:hAnsiTheme="minorBidi" w:cstheme="minorBidi"/>
          <w:spacing w:val="-3"/>
          <w:szCs w:val="24"/>
        </w:rPr>
        <w:t xml:space="preserve">i na osoby zaměstnané </w:t>
      </w:r>
      <w:r w:rsidR="008D6AD6" w:rsidRPr="00F209EE">
        <w:rPr>
          <w:rFonts w:asciiTheme="minorBidi" w:hAnsiTheme="minorBidi" w:cstheme="minorBidi"/>
          <w:spacing w:val="-3"/>
          <w:szCs w:val="24"/>
        </w:rPr>
        <w:t xml:space="preserve">v jiném </w:t>
      </w:r>
      <w:r w:rsidR="00691189" w:rsidRPr="00F209EE">
        <w:rPr>
          <w:rFonts w:asciiTheme="minorBidi" w:hAnsiTheme="minorBidi" w:cstheme="minorBidi"/>
          <w:spacing w:val="-3"/>
          <w:szCs w:val="24"/>
        </w:rPr>
        <w:t xml:space="preserve">smluvním státě </w:t>
      </w:r>
      <w:r w:rsidR="00525543" w:rsidRPr="00F209EE">
        <w:rPr>
          <w:rFonts w:asciiTheme="minorBidi" w:hAnsiTheme="minorBidi" w:cstheme="minorBidi"/>
          <w:spacing w:val="-3"/>
          <w:szCs w:val="24"/>
        </w:rPr>
        <w:t>by b</w:t>
      </w:r>
      <w:r w:rsidRPr="00F209EE">
        <w:rPr>
          <w:rFonts w:asciiTheme="minorBidi" w:hAnsiTheme="minorBidi" w:cstheme="minorBidi"/>
          <w:spacing w:val="-3"/>
          <w:szCs w:val="24"/>
        </w:rPr>
        <w:t xml:space="preserve">ylo </w:t>
      </w:r>
      <w:r w:rsidR="00525543" w:rsidRPr="00F209EE">
        <w:rPr>
          <w:rFonts w:asciiTheme="minorBidi" w:hAnsiTheme="minorBidi" w:cstheme="minorBidi"/>
          <w:spacing w:val="-3"/>
          <w:szCs w:val="24"/>
        </w:rPr>
        <w:t xml:space="preserve">velice </w:t>
      </w:r>
      <w:r w:rsidRPr="00F209EE">
        <w:rPr>
          <w:rFonts w:asciiTheme="minorBidi" w:hAnsiTheme="minorBidi" w:cstheme="minorBidi"/>
          <w:spacing w:val="-3"/>
          <w:szCs w:val="24"/>
        </w:rPr>
        <w:t>problematické</w:t>
      </w:r>
      <w:r w:rsidR="00375002">
        <w:rPr>
          <w:rFonts w:asciiTheme="minorBidi" w:hAnsiTheme="minorBidi" w:cstheme="minorBidi"/>
          <w:spacing w:val="-3"/>
          <w:szCs w:val="24"/>
        </w:rPr>
        <w:t xml:space="preserve"> z </w:t>
      </w:r>
      <w:r w:rsidR="00525543" w:rsidRPr="00F209EE">
        <w:rPr>
          <w:rFonts w:asciiTheme="minorBidi" w:hAnsiTheme="minorBidi" w:cstheme="minorBidi"/>
          <w:spacing w:val="-3"/>
          <w:szCs w:val="24"/>
        </w:rPr>
        <w:t xml:space="preserve">důvodu, že situace na tamním trhu práce může být zcela odlišná </w:t>
      </w:r>
      <w:r w:rsidR="008D6AD6" w:rsidRPr="00F209EE">
        <w:rPr>
          <w:rFonts w:asciiTheme="minorBidi" w:hAnsiTheme="minorBidi" w:cstheme="minorBidi"/>
          <w:spacing w:val="-3"/>
          <w:szCs w:val="24"/>
        </w:rPr>
        <w:t>od české a smyslem právní úpravy bylo řešit otázky zaměstnanosti v ČR. Navíc by bylo sotva ospravedlnitelné nutit osobu k přerušení dosavadního poměru a sjednání nové pracovní smlouvy na dobu určitou – pokud by to cizí právní předpisy vůbec připouštěly - v případech, pokud v tomto jiném státě dotyčná osoba pracuje z důvodu, že ještě nedosáhla tamní věk pro odchod do důchodu.</w:t>
      </w:r>
    </w:p>
    <w:p w:rsidR="00BC5AA6" w:rsidRPr="00F209EE" w:rsidRDefault="00BC5AA6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C22CA" w:rsidRPr="00F209EE" w:rsidRDefault="00EC22CA" w:rsidP="005C12F3">
      <w:pPr>
        <w:pStyle w:val="Nadpis2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  <w:bdr w:val="single" w:sz="4" w:space="0" w:color="auto"/>
        </w:rPr>
        <w:t xml:space="preserve">Část II – Ustanovení o </w:t>
      </w:r>
      <w:r w:rsidR="005C12F3">
        <w:rPr>
          <w:rFonts w:asciiTheme="minorBidi" w:hAnsiTheme="minorBidi" w:cstheme="minorBidi"/>
          <w:sz w:val="24"/>
          <w:szCs w:val="24"/>
          <w:bdr w:val="single" w:sz="4" w:space="0" w:color="auto"/>
        </w:rPr>
        <w:t>pojištění</w:t>
      </w:r>
      <w:r w:rsidRPr="00F209EE">
        <w:rPr>
          <w:rFonts w:asciiTheme="minorBidi" w:hAnsiTheme="minorBidi" w:cstheme="minorBidi"/>
          <w:sz w:val="24"/>
          <w:szCs w:val="24"/>
        </w:rPr>
        <w:t xml:space="preserve"> </w:t>
      </w:r>
    </w:p>
    <w:p w:rsidR="00EC22CA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ab/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Tato část Smlouvy vymezuje standardním způsobem, právním </w:t>
      </w:r>
      <w:proofErr w:type="gramStart"/>
      <w:r w:rsidRPr="00F209EE">
        <w:rPr>
          <w:rFonts w:asciiTheme="minorBidi" w:hAnsiTheme="minorBidi" w:cstheme="minorBidi"/>
          <w:spacing w:val="-3"/>
          <w:szCs w:val="24"/>
        </w:rPr>
        <w:t>předpisům kterého</w:t>
      </w:r>
      <w:proofErr w:type="gramEnd"/>
      <w:r w:rsidRPr="00F209EE">
        <w:rPr>
          <w:rFonts w:asciiTheme="minorBidi" w:hAnsiTheme="minorBidi" w:cstheme="minorBidi"/>
          <w:spacing w:val="-3"/>
          <w:szCs w:val="24"/>
        </w:rPr>
        <w:t xml:space="preserve"> státu budou osoby kryté Smlouvou podléhat a kam budou odvádět pojistné. V zásadě to budou právní předpisy státu, v němž je vykonávána výdělečná činnost 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>(článek 7</w:t>
      </w:r>
      <w:r w:rsidRPr="00F209EE">
        <w:rPr>
          <w:rFonts w:asciiTheme="minorBidi" w:hAnsiTheme="minorBidi" w:cstheme="minorBidi"/>
          <w:spacing w:val="-3"/>
          <w:szCs w:val="24"/>
        </w:rPr>
        <w:t xml:space="preserve">) s odchylkami 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>(články 8 - 10).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Přesným vymezením aplikace jediného konkrétního zákonodárství v daném časovém období sledují všechny smlouvy o sociálním zabezpečení cíl zabránit vyloučení osoby z pojištění, nebo naopak případnému vzniku dvojího pojištění z téže činnosti, což je další ze 4 základních principů koordinace.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11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obsahuje (rovněž v mezinárodní smluvní praxi obvyklé) ustanovení o možnosti stanovit odchylku z předchozích ustanovení o příslušnosti k právním předpisům za podmínky, že daná osoba bude účastna systému sociálního zabezpečení (podléhat právním předpisům) alespoň v jednom ze smluvních států.</w:t>
      </w:r>
    </w:p>
    <w:p w:rsidR="0088100E" w:rsidRPr="00F209EE" w:rsidRDefault="0088100E" w:rsidP="00375002">
      <w:pPr>
        <w:pStyle w:val="Textpoznpodarou"/>
        <w:jc w:val="both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</w:rPr>
        <w:tab/>
        <w:t xml:space="preserve"> </w:t>
      </w:r>
    </w:p>
    <w:p w:rsidR="0088100E" w:rsidRPr="00F209EE" w:rsidRDefault="0088100E" w:rsidP="00375002">
      <w:pPr>
        <w:pStyle w:val="Nadpis2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  <w:bdr w:val="single" w:sz="4" w:space="0" w:color="auto"/>
        </w:rPr>
        <w:t>Část III - Ustanovení o poskytování dávek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ab/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V této části jsou podrobně rozpracována ustanovení upravující postup při výpočtu důchodů, který je až na výjimky dále uvedené společný pro obě smluvní strany.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 xml:space="preserve">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  <w:u w:val="single"/>
        </w:rPr>
        <w:t>Článek 12</w:t>
      </w:r>
      <w:r w:rsidRPr="00F209EE">
        <w:rPr>
          <w:rFonts w:asciiTheme="minorBidi" w:hAnsiTheme="minorBidi" w:cstheme="minorBidi"/>
          <w:szCs w:val="24"/>
        </w:rPr>
        <w:t xml:space="preserve"> umožňuje sčítat doby pojištění získané podle právních předpisů obou států v případech, kdy vlastní doba pojištění pro nárok na dáv</w:t>
      </w:r>
      <w:r w:rsidR="00677C21">
        <w:rPr>
          <w:rFonts w:asciiTheme="minorBidi" w:hAnsiTheme="minorBidi" w:cstheme="minorBidi"/>
          <w:szCs w:val="24"/>
        </w:rPr>
        <w:t>ku není dostačující. Jedná se o </w:t>
      </w:r>
      <w:r w:rsidRPr="00F209EE">
        <w:rPr>
          <w:rFonts w:asciiTheme="minorBidi" w:hAnsiTheme="minorBidi" w:cstheme="minorBidi"/>
          <w:szCs w:val="24"/>
        </w:rPr>
        <w:t xml:space="preserve">další ze čtyř koordinačních principů.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Odst. 2 téhož ustanovení rozšiřuje aplikaci principu s</w:t>
      </w:r>
      <w:r w:rsidR="00677C21">
        <w:rPr>
          <w:rFonts w:asciiTheme="minorBidi" w:hAnsiTheme="minorBidi" w:cstheme="minorBidi"/>
          <w:szCs w:val="24"/>
        </w:rPr>
        <w:t>čítání dob i na doby získané ve </w:t>
      </w:r>
      <w:r w:rsidRPr="00F209EE">
        <w:rPr>
          <w:rFonts w:asciiTheme="minorBidi" w:hAnsiTheme="minorBidi" w:cstheme="minorBidi"/>
          <w:szCs w:val="24"/>
        </w:rPr>
        <w:t>třetím státě do té míry, v jaké je sčítání dob pojištění obsaženo ve smlouvách o sociálním zabezpečení uzavřené se třetími státy.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 xml:space="preserve">Vlastní výpočet důchodů </w:t>
      </w:r>
      <w:r w:rsidR="00887D7C" w:rsidRPr="00F209EE">
        <w:rPr>
          <w:rFonts w:asciiTheme="minorBidi" w:hAnsiTheme="minorBidi" w:cstheme="minorBidi"/>
          <w:szCs w:val="24"/>
        </w:rPr>
        <w:t>popsaný ve Smlouvě (</w:t>
      </w:r>
      <w:r w:rsidR="00887D7C" w:rsidRPr="00F209EE">
        <w:rPr>
          <w:rFonts w:asciiTheme="minorBidi" w:hAnsiTheme="minorBidi" w:cstheme="minorBidi"/>
          <w:szCs w:val="24"/>
          <w:u w:val="single"/>
        </w:rPr>
        <w:t>čl. 13</w:t>
      </w:r>
      <w:r w:rsidR="00887D7C" w:rsidRPr="00F209EE">
        <w:rPr>
          <w:rFonts w:asciiTheme="minorBidi" w:hAnsiTheme="minorBidi" w:cstheme="minorBidi"/>
          <w:szCs w:val="24"/>
        </w:rPr>
        <w:t>) provádějí</w:t>
      </w:r>
      <w:r w:rsidRPr="00F209EE">
        <w:rPr>
          <w:rFonts w:asciiTheme="minorBidi" w:hAnsiTheme="minorBidi" w:cstheme="minorBidi"/>
          <w:szCs w:val="24"/>
        </w:rPr>
        <w:t xml:space="preserve"> oba smluvní státy stejně</w:t>
      </w:r>
      <w:r w:rsidR="00887D7C" w:rsidRPr="00F209EE">
        <w:rPr>
          <w:rFonts w:asciiTheme="minorBidi" w:hAnsiTheme="minorBidi" w:cstheme="minorBidi"/>
          <w:szCs w:val="24"/>
        </w:rPr>
        <w:t xml:space="preserve"> podle universálního principu používaného i v EU pro koordinaci více než 30 různých důchodových systémů</w:t>
      </w:r>
      <w:r w:rsidRPr="00F209EE">
        <w:rPr>
          <w:rFonts w:asciiTheme="minorBidi" w:hAnsiTheme="minorBidi" w:cstheme="minorBidi"/>
          <w:szCs w:val="24"/>
        </w:rPr>
        <w:t>: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Pokud nárok na důchod vznikne podle právních předpisů jednoho smluvního státu, aniž by bylo třeba přihlížet k dobám pojištění získaným podle právních předpisů druhého smluvního státu, instituce tohoto státu vypočítá samostatný důchod podle vlastních právních předpisů</w:t>
      </w:r>
      <w:r w:rsidR="00887D7C" w:rsidRPr="00F209EE">
        <w:rPr>
          <w:rFonts w:asciiTheme="minorBidi" w:hAnsiTheme="minorBidi" w:cstheme="minorBidi"/>
          <w:szCs w:val="24"/>
        </w:rPr>
        <w:t xml:space="preserve"> a se zřetelem pouze k těmto vlastním dobám pojištění.</w:t>
      </w:r>
    </w:p>
    <w:p w:rsidR="0088100E" w:rsidRPr="00F209EE" w:rsidRDefault="00887D7C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 xml:space="preserve">Vedle toho však provede </w:t>
      </w:r>
      <w:r w:rsidR="0088100E" w:rsidRPr="00F209EE">
        <w:rPr>
          <w:rFonts w:asciiTheme="minorBidi" w:hAnsiTheme="minorBidi" w:cstheme="minorBidi"/>
          <w:szCs w:val="24"/>
        </w:rPr>
        <w:t xml:space="preserve">výpočet </w:t>
      </w:r>
      <w:r w:rsidRPr="00F209EE">
        <w:rPr>
          <w:rFonts w:asciiTheme="minorBidi" w:hAnsiTheme="minorBidi" w:cstheme="minorBidi"/>
          <w:szCs w:val="24"/>
        </w:rPr>
        <w:t xml:space="preserve">rovněž </w:t>
      </w:r>
      <w:r w:rsidR="0088100E" w:rsidRPr="00F209EE">
        <w:rPr>
          <w:rFonts w:asciiTheme="minorBidi" w:hAnsiTheme="minorBidi" w:cstheme="minorBidi"/>
          <w:szCs w:val="24"/>
        </w:rPr>
        <w:t xml:space="preserve">podle odst. 2 téhož článku, </w:t>
      </w:r>
      <w:r w:rsidR="00434EF8" w:rsidRPr="00F209EE">
        <w:rPr>
          <w:rFonts w:asciiTheme="minorBidi" w:hAnsiTheme="minorBidi" w:cstheme="minorBidi"/>
          <w:szCs w:val="24"/>
        </w:rPr>
        <w:t xml:space="preserve">kdy nejprve </w:t>
      </w:r>
      <w:r w:rsidRPr="00F209EE">
        <w:rPr>
          <w:rFonts w:asciiTheme="minorBidi" w:hAnsiTheme="minorBidi" w:cstheme="minorBidi"/>
          <w:szCs w:val="24"/>
        </w:rPr>
        <w:t>vypočítá tzv. teoretický důchod za všechny doby pojištění a z něj následně určí podíl odpovídající době získané v tom kterém státě</w:t>
      </w:r>
      <w:r w:rsidR="00434EF8" w:rsidRPr="00F209EE">
        <w:rPr>
          <w:rFonts w:asciiTheme="minorBidi" w:hAnsiTheme="minorBidi" w:cstheme="minorBidi"/>
          <w:szCs w:val="24"/>
        </w:rPr>
        <w:t xml:space="preserve">. </w:t>
      </w:r>
      <w:r w:rsidR="00387517" w:rsidRPr="00F209EE">
        <w:rPr>
          <w:rFonts w:asciiTheme="minorBidi" w:hAnsiTheme="minorBidi" w:cstheme="minorBidi"/>
          <w:szCs w:val="24"/>
        </w:rPr>
        <w:t>Tzv.</w:t>
      </w:r>
      <w:r w:rsidR="00434EF8" w:rsidRPr="00F209EE">
        <w:rPr>
          <w:rFonts w:asciiTheme="minorBidi" w:hAnsiTheme="minorBidi" w:cstheme="minorBidi"/>
          <w:szCs w:val="24"/>
        </w:rPr>
        <w:t xml:space="preserve"> "</w:t>
      </w:r>
      <w:r w:rsidRPr="00F209EE">
        <w:rPr>
          <w:rFonts w:asciiTheme="minorBidi" w:hAnsiTheme="minorBidi" w:cstheme="minorBidi"/>
          <w:szCs w:val="24"/>
        </w:rPr>
        <w:t>dílčí</w:t>
      </w:r>
      <w:r w:rsidR="00434EF8" w:rsidRPr="00F209EE">
        <w:rPr>
          <w:rFonts w:asciiTheme="minorBidi" w:hAnsiTheme="minorBidi" w:cstheme="minorBidi"/>
          <w:szCs w:val="24"/>
        </w:rPr>
        <w:t>"</w:t>
      </w:r>
      <w:r w:rsidRPr="00F209EE">
        <w:rPr>
          <w:rFonts w:asciiTheme="minorBidi" w:hAnsiTheme="minorBidi" w:cstheme="minorBidi"/>
          <w:szCs w:val="24"/>
        </w:rPr>
        <w:t xml:space="preserve"> důchod</w:t>
      </w:r>
      <w:r w:rsidR="00434EF8" w:rsidRPr="00F209EE">
        <w:rPr>
          <w:rFonts w:asciiTheme="minorBidi" w:hAnsiTheme="minorBidi" w:cstheme="minorBidi"/>
          <w:szCs w:val="24"/>
        </w:rPr>
        <w:t xml:space="preserve"> takto stanovený</w:t>
      </w:r>
      <w:r w:rsidRPr="00F209EE">
        <w:rPr>
          <w:rFonts w:asciiTheme="minorBidi" w:hAnsiTheme="minorBidi" w:cstheme="minorBidi"/>
          <w:szCs w:val="24"/>
        </w:rPr>
        <w:t xml:space="preserve"> odpovíd</w:t>
      </w:r>
      <w:r w:rsidR="00434EF8" w:rsidRPr="00F209EE">
        <w:rPr>
          <w:rFonts w:asciiTheme="minorBidi" w:hAnsiTheme="minorBidi" w:cstheme="minorBidi"/>
          <w:szCs w:val="24"/>
        </w:rPr>
        <w:t>á době pojištění v každém z nich, přičemž osob</w:t>
      </w:r>
      <w:r w:rsidR="00677C21">
        <w:rPr>
          <w:rFonts w:asciiTheme="minorBidi" w:hAnsiTheme="minorBidi" w:cstheme="minorBidi"/>
          <w:szCs w:val="24"/>
        </w:rPr>
        <w:t xml:space="preserve">a ve smyslu odst. 3 bude mít od </w:t>
      </w:r>
      <w:r w:rsidR="00434EF8" w:rsidRPr="00F209EE">
        <w:rPr>
          <w:rFonts w:asciiTheme="minorBidi" w:hAnsiTheme="minorBidi" w:cstheme="minorBidi"/>
          <w:szCs w:val="24"/>
        </w:rPr>
        <w:t xml:space="preserve">každého smluvního státu nárok na vyšší z důchodů vypočtených podle odst. 1 písm. a) a podle odst. 2. 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Důvodem uvedeného postupu je skutečnost, že v některých případech může </w:t>
      </w:r>
      <w:r w:rsidR="00434EF8" w:rsidRPr="00F209EE">
        <w:rPr>
          <w:rFonts w:asciiTheme="minorBidi" w:hAnsiTheme="minorBidi" w:cstheme="minorBidi"/>
          <w:spacing w:val="-3"/>
          <w:szCs w:val="24"/>
        </w:rPr>
        <w:t xml:space="preserve">být posléze uvedený výpočet </w:t>
      </w:r>
      <w:r w:rsidR="0088100E" w:rsidRPr="00F209EE">
        <w:rPr>
          <w:rFonts w:asciiTheme="minorBidi" w:hAnsiTheme="minorBidi" w:cstheme="minorBidi"/>
          <w:spacing w:val="-3"/>
          <w:szCs w:val="24"/>
        </w:rPr>
        <w:t>vyšší a je smyslem Smlouvy vyloučit p</w:t>
      </w:r>
      <w:r w:rsidR="00434EF8" w:rsidRPr="00F209EE">
        <w:rPr>
          <w:rFonts w:asciiTheme="minorBidi" w:hAnsiTheme="minorBidi" w:cstheme="minorBidi"/>
          <w:spacing w:val="-3"/>
          <w:szCs w:val="24"/>
        </w:rPr>
        <w:t>řípady, kdy migrace a 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zaměstnání osoby ve smluvních státech by mohly vést ke krácení důchodových nároků oproti osobám zaměstnaným pouze v jednom z nich.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ab/>
      </w:r>
    </w:p>
    <w:p w:rsidR="002B3A16" w:rsidRDefault="00D03F80" w:rsidP="00D03F80">
      <w:pPr>
        <w:jc w:val="both"/>
        <w:rPr>
          <w:rFonts w:asciiTheme="minorBidi" w:hAnsiTheme="minorBidi" w:cstheme="minorBidi"/>
          <w:szCs w:val="24"/>
          <w:u w:val="single"/>
        </w:rPr>
      </w:pPr>
      <w:r w:rsidRPr="00F209EE">
        <w:rPr>
          <w:rFonts w:asciiTheme="minorBidi" w:hAnsiTheme="minorBidi" w:cstheme="minorBidi"/>
          <w:szCs w:val="24"/>
        </w:rPr>
        <w:t xml:space="preserve">Nakládání s dobami pojištění kratšími než jeden rok řeší </w:t>
      </w:r>
      <w:r w:rsidRPr="00F209EE">
        <w:rPr>
          <w:rFonts w:asciiTheme="minorBidi" w:hAnsiTheme="minorBidi" w:cstheme="minorBidi"/>
          <w:szCs w:val="24"/>
          <w:u w:val="single"/>
        </w:rPr>
        <w:t>článek 14</w:t>
      </w:r>
      <w:r w:rsidR="002B3A16">
        <w:rPr>
          <w:rFonts w:asciiTheme="minorBidi" w:hAnsiTheme="minorBidi" w:cstheme="minorBidi"/>
          <w:szCs w:val="24"/>
          <w:u w:val="single"/>
        </w:rPr>
        <w:t>.</w:t>
      </w:r>
    </w:p>
    <w:p w:rsidR="002B3A16" w:rsidRDefault="002B3A16" w:rsidP="00D03F80">
      <w:pPr>
        <w:jc w:val="both"/>
        <w:rPr>
          <w:rFonts w:asciiTheme="minorBidi" w:hAnsiTheme="minorBidi" w:cstheme="minorBidi"/>
          <w:szCs w:val="24"/>
          <w:u w:val="single"/>
        </w:rPr>
      </w:pPr>
    </w:p>
    <w:p w:rsidR="00D03F80" w:rsidRDefault="002B3A16" w:rsidP="002B3A16">
      <w:pPr>
        <w:jc w:val="both"/>
        <w:rPr>
          <w:rFonts w:asciiTheme="minorBidi" w:hAnsiTheme="minorBidi" w:cstheme="minorBidi"/>
          <w:spacing w:val="-3"/>
          <w:szCs w:val="24"/>
        </w:rPr>
      </w:pPr>
      <w:r>
        <w:rPr>
          <w:rFonts w:asciiTheme="minorBidi" w:hAnsiTheme="minorBidi" w:cstheme="minorBidi"/>
          <w:szCs w:val="24"/>
          <w:u w:val="single"/>
        </w:rPr>
        <w:t>Č</w:t>
      </w:r>
      <w:r w:rsidR="00D03F80" w:rsidRPr="00F209EE">
        <w:rPr>
          <w:rFonts w:asciiTheme="minorBidi" w:hAnsiTheme="minorBidi" w:cstheme="minorBidi"/>
          <w:szCs w:val="24"/>
          <w:u w:val="single"/>
        </w:rPr>
        <w:t>lánek 15</w:t>
      </w:r>
      <w:r w:rsidR="00D03F80" w:rsidRPr="00F209EE">
        <w:rPr>
          <w:rFonts w:asciiTheme="minorBidi" w:hAnsiTheme="minorBidi" w:cstheme="minorBidi"/>
          <w:szCs w:val="24"/>
        </w:rPr>
        <w:t xml:space="preserve"> vztahující se speciálně k české straně </w:t>
      </w:r>
      <w:r w:rsidR="00D03F80" w:rsidRPr="00F209EE">
        <w:rPr>
          <w:rFonts w:asciiTheme="minorBidi" w:hAnsiTheme="minorBidi" w:cstheme="minorBidi"/>
          <w:spacing w:val="-3"/>
          <w:szCs w:val="24"/>
        </w:rPr>
        <w:t>představuje výjimk</w:t>
      </w:r>
      <w:r w:rsidR="00D03F80">
        <w:rPr>
          <w:rFonts w:asciiTheme="minorBidi" w:hAnsiTheme="minorBidi"/>
          <w:spacing w:val="-3"/>
          <w:szCs w:val="24"/>
        </w:rPr>
        <w:t>y</w:t>
      </w:r>
      <w:r w:rsidR="00D03F80" w:rsidRPr="00F209EE">
        <w:rPr>
          <w:rFonts w:asciiTheme="minorBidi" w:hAnsiTheme="minorBidi" w:cstheme="minorBidi"/>
          <w:spacing w:val="-3"/>
          <w:szCs w:val="24"/>
        </w:rPr>
        <w:t xml:space="preserve"> ze základního principu</w:t>
      </w:r>
    </w:p>
    <w:p w:rsidR="00D03F80" w:rsidRDefault="00D03F80" w:rsidP="002B3A16">
      <w:pPr>
        <w:ind w:left="142" w:hanging="142"/>
        <w:jc w:val="both"/>
        <w:rPr>
          <w:rFonts w:asciiTheme="minorBidi" w:hAnsiTheme="minorBidi"/>
          <w:spacing w:val="-3"/>
          <w:szCs w:val="24"/>
        </w:rPr>
      </w:pPr>
      <w:r>
        <w:rPr>
          <w:rFonts w:asciiTheme="minorBidi" w:hAnsiTheme="minorBidi"/>
          <w:spacing w:val="-3"/>
          <w:szCs w:val="24"/>
        </w:rPr>
        <w:t xml:space="preserve">-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o exportu dávek (článek 5) v případě specifické </w:t>
      </w:r>
      <w:r w:rsidR="004006DF">
        <w:rPr>
          <w:rFonts w:asciiTheme="minorBidi" w:hAnsiTheme="minorBidi" w:cstheme="minorBidi"/>
          <w:spacing w:val="-3"/>
          <w:szCs w:val="24"/>
        </w:rPr>
        <w:t xml:space="preserve">české důchodové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dávky, pro jejíž přiznání není třeba odvést žádné příspěvky </w:t>
      </w:r>
      <w:r>
        <w:rPr>
          <w:rFonts w:asciiTheme="minorBidi" w:hAnsiTheme="minorBidi"/>
          <w:spacing w:val="-3"/>
          <w:szCs w:val="24"/>
        </w:rPr>
        <w:t>(n</w:t>
      </w:r>
      <w:r w:rsidRPr="00F209EE">
        <w:rPr>
          <w:rFonts w:asciiTheme="minorBidi" w:hAnsiTheme="minorBidi" w:cstheme="minorBidi"/>
          <w:spacing w:val="-3"/>
          <w:szCs w:val="24"/>
        </w:rPr>
        <w:t xml:space="preserve">árok na tuto dávku podmínila česká strana trvalým pobytem na území státu a vyloučila i pouhou teoretickou možnost, kdy by nárok na </w:t>
      </w:r>
      <w:r w:rsidR="004006DF">
        <w:rPr>
          <w:rFonts w:asciiTheme="minorBidi" w:hAnsiTheme="minorBidi" w:cstheme="minorBidi"/>
          <w:spacing w:val="-3"/>
          <w:szCs w:val="24"/>
        </w:rPr>
        <w:t>ni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v rámci rovnosti území mohli uplatňovat tzv. „invalidé z mládí“ z Mongolska, kteří s českým systémem neměli nikdy nic společného</w:t>
      </w:r>
      <w:r>
        <w:rPr>
          <w:rFonts w:asciiTheme="minorBidi" w:hAnsiTheme="minorBidi"/>
          <w:spacing w:val="-3"/>
          <w:szCs w:val="24"/>
        </w:rPr>
        <w:t>) a</w:t>
      </w:r>
    </w:p>
    <w:p w:rsidR="00D03F80" w:rsidRDefault="00D03F80" w:rsidP="00D03F80">
      <w:pPr>
        <w:ind w:left="142" w:hanging="142"/>
        <w:jc w:val="both"/>
        <w:rPr>
          <w:rFonts w:asciiTheme="minorBidi" w:hAnsiTheme="minorBidi"/>
          <w:spacing w:val="-3"/>
          <w:szCs w:val="24"/>
        </w:rPr>
      </w:pPr>
    </w:p>
    <w:p w:rsidR="00D03F80" w:rsidRDefault="00D03F80" w:rsidP="004006DF">
      <w:pPr>
        <w:ind w:left="142" w:hanging="142"/>
        <w:jc w:val="both"/>
        <w:rPr>
          <w:rFonts w:asciiTheme="minorBidi" w:hAnsiTheme="minorBidi"/>
          <w:spacing w:val="-3"/>
          <w:szCs w:val="24"/>
        </w:rPr>
      </w:pPr>
      <w:r>
        <w:rPr>
          <w:rFonts w:asciiTheme="minorBidi" w:hAnsiTheme="minorBidi"/>
          <w:spacing w:val="-3"/>
          <w:szCs w:val="24"/>
        </w:rPr>
        <w:t xml:space="preserve">- o sčítání dob pojištění (článek 12) v případě, mají-li být pro nárok na důchod zhodnoceny i náhradní doby pojištění, např. doba péče o dítě, </w:t>
      </w:r>
      <w:r w:rsidR="004006DF">
        <w:rPr>
          <w:rFonts w:asciiTheme="minorBidi" w:hAnsiTheme="minorBidi"/>
          <w:spacing w:val="-3"/>
          <w:szCs w:val="24"/>
        </w:rPr>
        <w:t xml:space="preserve">doba </w:t>
      </w:r>
      <w:r>
        <w:rPr>
          <w:rFonts w:asciiTheme="minorBidi" w:hAnsiTheme="minorBidi"/>
          <w:spacing w:val="-3"/>
          <w:szCs w:val="24"/>
        </w:rPr>
        <w:t xml:space="preserve">evidence na Úřadu práce aj. (Zákon o důchodovém pojištění stanoví pro hodnocení náhradních dob podmínku, že </w:t>
      </w:r>
      <w:r w:rsidR="004006DF">
        <w:rPr>
          <w:rFonts w:asciiTheme="minorBidi" w:hAnsiTheme="minorBidi"/>
          <w:spacing w:val="-3"/>
          <w:szCs w:val="24"/>
        </w:rPr>
        <w:t xml:space="preserve">vlastní </w:t>
      </w:r>
      <w:r>
        <w:rPr>
          <w:rFonts w:asciiTheme="minorBidi" w:hAnsiTheme="minorBidi"/>
          <w:spacing w:val="-3"/>
          <w:szCs w:val="24"/>
        </w:rPr>
        <w:t>doba pojištění trvala alespoň jeden rok. Ten</w:t>
      </w:r>
      <w:r w:rsidR="002B3A16">
        <w:rPr>
          <w:rFonts w:asciiTheme="minorBidi" w:hAnsiTheme="minorBidi"/>
          <w:spacing w:val="-3"/>
          <w:szCs w:val="24"/>
        </w:rPr>
        <w:t>to rok</w:t>
      </w:r>
      <w:r>
        <w:rPr>
          <w:rFonts w:asciiTheme="minorBidi" w:hAnsiTheme="minorBidi"/>
          <w:spacing w:val="-3"/>
          <w:szCs w:val="24"/>
        </w:rPr>
        <w:t xml:space="preserve"> by však - při extenzivním výkladu Smlouvy </w:t>
      </w:r>
      <w:r w:rsidR="004006DF">
        <w:rPr>
          <w:rFonts w:asciiTheme="minorBidi" w:hAnsiTheme="minorBidi"/>
          <w:spacing w:val="-3"/>
          <w:szCs w:val="24"/>
        </w:rPr>
        <w:t>-</w:t>
      </w:r>
      <w:r>
        <w:rPr>
          <w:rFonts w:asciiTheme="minorBidi" w:hAnsiTheme="minorBidi"/>
          <w:spacing w:val="-3"/>
          <w:szCs w:val="24"/>
        </w:rPr>
        <w:t xml:space="preserve"> bylo možno </w:t>
      </w:r>
      <w:r w:rsidR="004006DF">
        <w:rPr>
          <w:rFonts w:asciiTheme="minorBidi" w:hAnsiTheme="minorBidi"/>
          <w:spacing w:val="-3"/>
          <w:szCs w:val="24"/>
        </w:rPr>
        <w:t>splnit</w:t>
      </w:r>
      <w:r>
        <w:rPr>
          <w:rFonts w:asciiTheme="minorBidi" w:hAnsiTheme="minorBidi"/>
          <w:spacing w:val="-3"/>
          <w:szCs w:val="24"/>
        </w:rPr>
        <w:t xml:space="preserve"> součtem i byť jen jednoho</w:t>
      </w:r>
      <w:r w:rsidR="004006DF">
        <w:rPr>
          <w:rFonts w:asciiTheme="minorBidi" w:hAnsiTheme="minorBidi"/>
          <w:spacing w:val="-3"/>
          <w:szCs w:val="24"/>
        </w:rPr>
        <w:t xml:space="preserve"> dne českého pojištění spolu s </w:t>
      </w:r>
      <w:r>
        <w:rPr>
          <w:rFonts w:asciiTheme="minorBidi" w:hAnsiTheme="minorBidi"/>
          <w:spacing w:val="-3"/>
          <w:szCs w:val="24"/>
        </w:rPr>
        <w:t xml:space="preserve">dalšími mongolskými dobami. </w:t>
      </w:r>
      <w:r w:rsidR="004006DF">
        <w:rPr>
          <w:rFonts w:asciiTheme="minorBidi" w:hAnsiTheme="minorBidi"/>
          <w:spacing w:val="-3"/>
          <w:szCs w:val="24"/>
        </w:rPr>
        <w:t>Smyslem</w:t>
      </w:r>
      <w:r>
        <w:rPr>
          <w:rFonts w:asciiTheme="minorBidi" w:hAnsiTheme="minorBidi"/>
          <w:spacing w:val="-3"/>
          <w:szCs w:val="24"/>
        </w:rPr>
        <w:t xml:space="preserve"> ustanovení, že celý tento alespoň jeden rok pojištění musí být získán v českém systému, je vyloučit případy, aby český důchod byl přiznáván prakticky jen za náhradní doby.)</w:t>
      </w:r>
    </w:p>
    <w:p w:rsidR="005C12F3" w:rsidRDefault="005C12F3" w:rsidP="004006DF">
      <w:pPr>
        <w:ind w:left="142" w:hanging="142"/>
        <w:jc w:val="both"/>
        <w:rPr>
          <w:rFonts w:asciiTheme="minorBidi" w:hAnsi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  <w:bdr w:val="single" w:sz="4" w:space="0" w:color="auto"/>
        </w:rPr>
        <w:t xml:space="preserve">Část IV - Různá ustanovení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9E295C" w:rsidRPr="00F209EE" w:rsidRDefault="009E295C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zCs w:val="24"/>
        </w:rPr>
        <w:t>Tato část Smlouvy obsahuje standardní závazky přijímané za účelem usnadnění provádění Smlouvy či konkretizace zásad v ní obsažených (články 16 až 26).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16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předvídá v rámci spolupráce příslušných úřadů sjednání správního ujednání, jež je </w:t>
      </w:r>
      <w:r w:rsidR="00387517" w:rsidRPr="00F209EE">
        <w:rPr>
          <w:rFonts w:asciiTheme="minorBidi" w:hAnsiTheme="minorBidi" w:cstheme="minorBidi"/>
          <w:spacing w:val="-3"/>
          <w:szCs w:val="24"/>
        </w:rPr>
        <w:t>standardním doprovodným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dokumentem </w:t>
      </w:r>
      <w:r w:rsidR="00C45F44" w:rsidRPr="00F209EE">
        <w:rPr>
          <w:rFonts w:asciiTheme="minorBidi" w:hAnsiTheme="minorBidi" w:cstheme="minorBidi"/>
          <w:spacing w:val="-3"/>
          <w:szCs w:val="24"/>
        </w:rPr>
        <w:t xml:space="preserve">(v daném případě resortním, neboť Smlouva upravuje věcně pouze oblast důchodů)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tohoto typu smluv. V něm budou rovněž určena styčná místa </w:t>
      </w:r>
      <w:r w:rsidRPr="00F209EE">
        <w:rPr>
          <w:rFonts w:asciiTheme="minorBidi" w:hAnsiTheme="minorBidi" w:cstheme="minorBidi"/>
          <w:i/>
          <w:iCs/>
          <w:spacing w:val="-3"/>
          <w:szCs w:val="24"/>
        </w:rPr>
        <w:t xml:space="preserve">(na české straně by jím měla být Česká správa sociálního zabezpečení, která je </w:t>
      </w:r>
      <w:r w:rsidR="00C45F44" w:rsidRPr="00F209EE">
        <w:rPr>
          <w:rFonts w:asciiTheme="minorBidi" w:hAnsiTheme="minorBidi" w:cstheme="minorBidi"/>
          <w:i/>
          <w:iCs/>
          <w:spacing w:val="-3"/>
          <w:szCs w:val="24"/>
        </w:rPr>
        <w:t>obvyklým</w:t>
      </w:r>
      <w:r w:rsidRPr="00F209EE">
        <w:rPr>
          <w:rFonts w:asciiTheme="minorBidi" w:hAnsiTheme="minorBidi" w:cstheme="minorBidi"/>
          <w:i/>
          <w:iCs/>
          <w:spacing w:val="-3"/>
          <w:szCs w:val="24"/>
        </w:rPr>
        <w:t xml:space="preserve"> styčným místem pro aplikaci práva EU i ostatních dvoustranných smluv</w:t>
      </w:r>
      <w:r w:rsidR="00D73AAC" w:rsidRPr="00F209EE">
        <w:rPr>
          <w:rFonts w:asciiTheme="minorBidi" w:hAnsiTheme="minorBidi" w:cstheme="minorBidi"/>
          <w:i/>
          <w:iCs/>
          <w:spacing w:val="-3"/>
          <w:szCs w:val="24"/>
        </w:rPr>
        <w:t xml:space="preserve"> v oblasti důchodů</w:t>
      </w:r>
      <w:r w:rsidRPr="00F209EE">
        <w:rPr>
          <w:rFonts w:asciiTheme="minorBidi" w:hAnsiTheme="minorBidi" w:cstheme="minorBidi"/>
          <w:i/>
          <w:iCs/>
          <w:spacing w:val="-3"/>
          <w:szCs w:val="24"/>
        </w:rPr>
        <w:t>).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17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obsahuje</w:t>
      </w:r>
      <w:r w:rsidR="00D73AAC" w:rsidRPr="00F209EE">
        <w:rPr>
          <w:rFonts w:asciiTheme="minorBidi" w:hAnsiTheme="minorBidi" w:cstheme="minorBidi"/>
          <w:spacing w:val="-3"/>
          <w:szCs w:val="24"/>
        </w:rPr>
        <w:t xml:space="preserve"> zásady</w:t>
      </w:r>
      <w:r w:rsidR="00EE62C3" w:rsidRPr="00F209EE">
        <w:rPr>
          <w:rFonts w:asciiTheme="minorBidi" w:hAnsiTheme="minorBidi" w:cstheme="minorBidi"/>
          <w:spacing w:val="-3"/>
          <w:szCs w:val="24"/>
        </w:rPr>
        <w:t xml:space="preserve"> o</w:t>
      </w:r>
      <w:r w:rsidRPr="00F209EE">
        <w:rPr>
          <w:rFonts w:asciiTheme="minorBidi" w:hAnsiTheme="minorBidi" w:cstheme="minorBidi"/>
          <w:spacing w:val="-3"/>
          <w:szCs w:val="24"/>
        </w:rPr>
        <w:t xml:space="preserve">: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- </w:t>
      </w:r>
      <w:r w:rsidR="00EE62C3" w:rsidRPr="00F209EE">
        <w:rPr>
          <w:rFonts w:asciiTheme="minorBidi" w:hAnsiTheme="minorBidi" w:cstheme="minorBidi"/>
          <w:spacing w:val="-3"/>
          <w:szCs w:val="24"/>
        </w:rPr>
        <w:t>vzájemné výměně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D73AAC" w:rsidRPr="00F209EE">
        <w:rPr>
          <w:rFonts w:asciiTheme="minorBidi" w:hAnsiTheme="minorBidi" w:cstheme="minorBidi"/>
          <w:spacing w:val="-3"/>
          <w:szCs w:val="24"/>
        </w:rPr>
        <w:t>informac</w:t>
      </w:r>
      <w:r w:rsidR="00EE62C3" w:rsidRPr="00F209EE">
        <w:rPr>
          <w:rFonts w:asciiTheme="minorBidi" w:hAnsiTheme="minorBidi" w:cstheme="minorBidi"/>
          <w:spacing w:val="-3"/>
          <w:szCs w:val="24"/>
        </w:rPr>
        <w:t>í</w:t>
      </w:r>
      <w:r w:rsidR="00D73AAC" w:rsidRPr="00F209EE">
        <w:rPr>
          <w:rFonts w:asciiTheme="minorBidi" w:hAnsiTheme="minorBidi" w:cstheme="minorBidi"/>
          <w:spacing w:val="-3"/>
          <w:szCs w:val="24"/>
        </w:rPr>
        <w:t xml:space="preserve"> a </w:t>
      </w:r>
      <w:r w:rsidR="00EE62C3" w:rsidRPr="00F209EE">
        <w:rPr>
          <w:rFonts w:asciiTheme="minorBidi" w:hAnsiTheme="minorBidi" w:cstheme="minorBidi"/>
          <w:spacing w:val="-3"/>
          <w:szCs w:val="24"/>
        </w:rPr>
        <w:t xml:space="preserve">poskytování </w:t>
      </w:r>
      <w:r w:rsidRPr="00F209EE">
        <w:rPr>
          <w:rFonts w:asciiTheme="minorBidi" w:hAnsiTheme="minorBidi" w:cstheme="minorBidi"/>
          <w:spacing w:val="-3"/>
          <w:szCs w:val="24"/>
        </w:rPr>
        <w:t>pomoc</w:t>
      </w:r>
      <w:r w:rsidR="00EE62C3" w:rsidRPr="00F209EE">
        <w:rPr>
          <w:rFonts w:asciiTheme="minorBidi" w:hAnsiTheme="minorBidi" w:cstheme="minorBidi"/>
          <w:spacing w:val="-3"/>
          <w:szCs w:val="24"/>
        </w:rPr>
        <w:t>i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mezi příslušnými úřady i mezi institucemi</w:t>
      </w:r>
      <w:r w:rsidR="00D73AAC" w:rsidRPr="00F209EE">
        <w:rPr>
          <w:rFonts w:asciiTheme="minorBidi" w:hAnsiTheme="minorBidi" w:cstheme="minorBidi"/>
          <w:spacing w:val="-3"/>
          <w:szCs w:val="24"/>
        </w:rPr>
        <w:t>, resp. styčnými místy</w:t>
      </w:r>
      <w:r w:rsidRPr="00F209EE">
        <w:rPr>
          <w:rFonts w:asciiTheme="minorBidi" w:hAnsiTheme="minorBidi" w:cstheme="minorBidi"/>
          <w:spacing w:val="-3"/>
          <w:szCs w:val="24"/>
        </w:rPr>
        <w:t>;</w:t>
      </w:r>
    </w:p>
    <w:p w:rsidR="00D73AAC" w:rsidRPr="00F209EE" w:rsidRDefault="00D73AAC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- uznáv</w:t>
      </w:r>
      <w:r w:rsidR="00EE62C3" w:rsidRPr="00F209EE">
        <w:rPr>
          <w:rFonts w:asciiTheme="minorBidi" w:hAnsiTheme="minorBidi" w:cstheme="minorBidi"/>
          <w:spacing w:val="-3"/>
          <w:szCs w:val="24"/>
        </w:rPr>
        <w:t>ání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doklad</w:t>
      </w:r>
      <w:r w:rsidR="00EE62C3" w:rsidRPr="00F209EE">
        <w:rPr>
          <w:rFonts w:asciiTheme="minorBidi" w:hAnsiTheme="minorBidi" w:cstheme="minorBidi"/>
          <w:spacing w:val="-3"/>
          <w:szCs w:val="24"/>
        </w:rPr>
        <w:t>ů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EE62C3" w:rsidRPr="00F209EE">
        <w:rPr>
          <w:rFonts w:asciiTheme="minorBidi" w:hAnsiTheme="minorBidi" w:cstheme="minorBidi"/>
          <w:spacing w:val="-3"/>
          <w:szCs w:val="24"/>
        </w:rPr>
        <w:t>vydaných příslušnými orgány druhého smluvního státu s výhradou posudků o zdravotním stavu nebo invaliditě, což je vždy v kompetenci instituce, která má přiznat dávku;</w:t>
      </w:r>
    </w:p>
    <w:p w:rsidR="00EE62C3" w:rsidRPr="00F209EE" w:rsidRDefault="00EE62C3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- provádění dožádaných lékařských vyšetření osob ve druhém smluvním státě s tím, že veškerá tato spolupráce se bude realizovat bez požadování vzájemných úhrad nákladů. To je výhodné zvláště pro českou stranu, neboť </w:t>
      </w:r>
      <w:r w:rsidR="003F4BAD" w:rsidRPr="00F209EE">
        <w:rPr>
          <w:rFonts w:asciiTheme="minorBidi" w:hAnsiTheme="minorBidi" w:cstheme="minorBidi"/>
          <w:spacing w:val="-3"/>
          <w:szCs w:val="24"/>
        </w:rPr>
        <w:t>více důchodců s důchodem přiznaným podle smlouvy bude žít v Mongolsku a informace o nich (ze</w:t>
      </w:r>
      <w:r w:rsidR="00677C21">
        <w:rPr>
          <w:rFonts w:asciiTheme="minorBidi" w:hAnsiTheme="minorBidi" w:cstheme="minorBidi"/>
          <w:spacing w:val="-3"/>
          <w:szCs w:val="24"/>
        </w:rPr>
        <w:t>jm. o jejich zdravotním stavu v </w:t>
      </w:r>
      <w:r w:rsidR="003F4BAD" w:rsidRPr="00F209EE">
        <w:rPr>
          <w:rFonts w:asciiTheme="minorBidi" w:hAnsiTheme="minorBidi" w:cstheme="minorBidi"/>
          <w:spacing w:val="-3"/>
          <w:szCs w:val="24"/>
        </w:rPr>
        <w:t>případě invalidních důchodů) bude potřebovat česká instituce.</w:t>
      </w:r>
    </w:p>
    <w:p w:rsidR="00D73AAC" w:rsidRPr="00F209EE" w:rsidRDefault="00D73AAC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3F4BAD" w:rsidRPr="00F209EE" w:rsidRDefault="003F4BA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Článek 18 </w:t>
      </w:r>
      <w:r w:rsidRPr="00F209EE">
        <w:rPr>
          <w:rFonts w:asciiTheme="minorBidi" w:hAnsiTheme="minorBidi" w:cstheme="minorBidi"/>
          <w:spacing w:val="-3"/>
          <w:szCs w:val="24"/>
        </w:rPr>
        <w:t>- o důvěrnosti informací - souvisí se stále větším důrazem na ochranu osobních údajů a promítá se ve všech nově sjednávaných smlouvách o sociálním zabezpečení (smlouvy staršího typu žádná podobná ustanovení neobsahovaly). Snahou je skloubit obecnou svrchovanost národních předpisů v zac</w:t>
      </w:r>
      <w:r w:rsidR="00677C21">
        <w:rPr>
          <w:rFonts w:asciiTheme="minorBidi" w:hAnsiTheme="minorBidi" w:cstheme="minorBidi"/>
          <w:spacing w:val="-3"/>
          <w:szCs w:val="24"/>
        </w:rPr>
        <w:t>házení s osobními informacemi s </w:t>
      </w:r>
      <w:r w:rsidRPr="00F209EE">
        <w:rPr>
          <w:rFonts w:asciiTheme="minorBidi" w:hAnsiTheme="minorBidi" w:cstheme="minorBidi"/>
          <w:spacing w:val="-3"/>
          <w:szCs w:val="24"/>
        </w:rPr>
        <w:t xml:space="preserve">požadavkem na přeshraniční výměnu těchto informací, která je pro aplikaci Smlouvy nezbytná. </w:t>
      </w:r>
    </w:p>
    <w:p w:rsidR="003F4BAD" w:rsidRPr="00F209EE" w:rsidRDefault="003F4BA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Ve Smlouvě byla použita standardní formulace, že osobní údaje předávané v souvislosti s prováděním Smlouvy z jednoho smluvního státu do druhého, se mohou používat výhradně pro účely jejího provádění a provádění právních předpisů, na které se Smlouva vztahuje. Přijímajícím úřadem nebo institucí jsou tyto i</w:t>
      </w:r>
      <w:r w:rsidR="00677C21">
        <w:rPr>
          <w:rFonts w:asciiTheme="minorBidi" w:hAnsiTheme="minorBidi" w:cstheme="minorBidi"/>
          <w:spacing w:val="-3"/>
          <w:szCs w:val="24"/>
        </w:rPr>
        <w:t>nformace spravovány v souladu s </w:t>
      </w:r>
      <w:r w:rsidRPr="00F209EE">
        <w:rPr>
          <w:rFonts w:asciiTheme="minorBidi" w:hAnsiTheme="minorBidi" w:cstheme="minorBidi"/>
          <w:spacing w:val="-3"/>
          <w:szCs w:val="24"/>
        </w:rPr>
        <w:t xml:space="preserve">národními právními předpisy tohoto smluvního státu. </w:t>
      </w:r>
    </w:p>
    <w:p w:rsidR="003F4BAD" w:rsidRPr="00F209EE" w:rsidRDefault="003F4BA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3F4BA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1</w:t>
      </w:r>
      <w:r w:rsidR="00C45F44" w:rsidRPr="00F209EE">
        <w:rPr>
          <w:rFonts w:asciiTheme="minorBidi" w:hAnsiTheme="minorBidi" w:cstheme="minorBidi"/>
          <w:spacing w:val="-3"/>
          <w:szCs w:val="24"/>
          <w:u w:val="single"/>
        </w:rPr>
        <w:t>9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 </w:t>
      </w:r>
      <w:r w:rsidR="00C45F44" w:rsidRPr="00F209EE">
        <w:rPr>
          <w:rFonts w:asciiTheme="minorBidi" w:hAnsiTheme="minorBidi" w:cstheme="minorBidi"/>
          <w:spacing w:val="-3"/>
          <w:szCs w:val="24"/>
        </w:rPr>
        <w:t>–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o</w:t>
      </w:r>
      <w:r w:rsidR="00C45F44" w:rsidRPr="00F209EE">
        <w:rPr>
          <w:rFonts w:asciiTheme="minorBidi" w:hAnsiTheme="minorBidi" w:cstheme="minorBidi"/>
          <w:spacing w:val="-3"/>
          <w:szCs w:val="24"/>
        </w:rPr>
        <w:t>bsahuje osvobození od poplatků a ověřování dokumentů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, resp. uznávání 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kopií dokumentů </w:t>
      </w:r>
      <w:r w:rsidR="00B15DDD" w:rsidRPr="00F209EE">
        <w:rPr>
          <w:rFonts w:asciiTheme="minorBidi" w:hAnsiTheme="minorBidi" w:cstheme="minorBidi"/>
          <w:spacing w:val="-3"/>
          <w:szCs w:val="24"/>
        </w:rPr>
        <w:t>potvrzených institucí druhého smluvního státu</w:t>
      </w:r>
      <w:r w:rsidR="001E6E55" w:rsidRPr="00F209EE">
        <w:rPr>
          <w:rFonts w:asciiTheme="minorBidi" w:hAnsiTheme="minorBidi" w:cstheme="minorBidi"/>
          <w:spacing w:val="-3"/>
          <w:szCs w:val="24"/>
        </w:rPr>
        <w:t>.</w:t>
      </w:r>
    </w:p>
    <w:p w:rsidR="00B15DDD" w:rsidRPr="00F209EE" w:rsidRDefault="00B15DD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B15DDD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Článek 20 </w:t>
      </w:r>
      <w:r w:rsidRPr="00F209EE">
        <w:rPr>
          <w:rFonts w:asciiTheme="minorBidi" w:hAnsiTheme="minorBidi" w:cstheme="minorBidi"/>
          <w:spacing w:val="-3"/>
          <w:szCs w:val="24"/>
        </w:rPr>
        <w:t>–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Pr="00F209EE">
        <w:rPr>
          <w:rFonts w:asciiTheme="minorBidi" w:hAnsiTheme="minorBidi" w:cstheme="minorBidi"/>
          <w:spacing w:val="-3"/>
          <w:szCs w:val="24"/>
        </w:rPr>
        <w:t>vyjadřuje zásadu rovnocennosti úředních jazyků smluvních států doplněných o angličtinu a </w:t>
      </w:r>
      <w:r w:rsidR="0088100E" w:rsidRPr="00F209EE">
        <w:rPr>
          <w:rFonts w:asciiTheme="minorBidi" w:hAnsiTheme="minorBidi" w:cstheme="minorBidi"/>
          <w:spacing w:val="-3"/>
          <w:szCs w:val="24"/>
        </w:rPr>
        <w:t>možnost</w:t>
      </w:r>
      <w:r w:rsidRPr="00F209EE">
        <w:rPr>
          <w:rFonts w:asciiTheme="minorBidi" w:hAnsiTheme="minorBidi" w:cstheme="minorBidi"/>
          <w:spacing w:val="-3"/>
          <w:szCs w:val="24"/>
        </w:rPr>
        <w:t>i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 přímé komunikace</w:t>
      </w:r>
      <w:r w:rsidRPr="00F209EE">
        <w:rPr>
          <w:rFonts w:asciiTheme="minorBidi" w:hAnsiTheme="minorBidi" w:cstheme="minorBidi"/>
          <w:spacing w:val="-3"/>
          <w:szCs w:val="24"/>
        </w:rPr>
        <w:t>.</w:t>
      </w:r>
      <w:r w:rsidR="0088100E"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Pr="00F209EE">
        <w:rPr>
          <w:rFonts w:asciiTheme="minorBidi" w:hAnsiTheme="minorBidi" w:cstheme="minorBidi"/>
          <w:spacing w:val="-3"/>
          <w:szCs w:val="24"/>
        </w:rPr>
        <w:t>(P</w:t>
      </w:r>
      <w:r w:rsidR="0088100E" w:rsidRPr="00F209EE">
        <w:rPr>
          <w:rFonts w:asciiTheme="minorBidi" w:hAnsiTheme="minorBidi" w:cstheme="minorBidi"/>
          <w:spacing w:val="-3"/>
          <w:szCs w:val="24"/>
        </w:rPr>
        <w:t>ředpokládá se, že komunikace bude vedena především v angličtině či prostřednictvím dohodnutých formulářů, jejichž znění se zpracovává zpravidla v jazycích obou zemí, nebo pouze v angličtině; ale ani dokument v</w:t>
      </w:r>
      <w:r w:rsidRPr="00F209EE">
        <w:rPr>
          <w:rFonts w:asciiTheme="minorBidi" w:hAnsiTheme="minorBidi" w:cstheme="minorBidi"/>
          <w:spacing w:val="-3"/>
          <w:szCs w:val="24"/>
        </w:rPr>
        <w:t>yhotovený v úředním</w:t>
      </w:r>
      <w:r w:rsidR="0088100E" w:rsidRPr="00F209EE">
        <w:rPr>
          <w:rFonts w:asciiTheme="minorBidi" w:hAnsiTheme="minorBidi" w:cstheme="minorBidi"/>
          <w:spacing w:val="-3"/>
          <w:szCs w:val="24"/>
        </w:rPr>
        <w:t>  jazyce druhého státu nebude moci být odmítnut pouze z jazykových důvodů).</w:t>
      </w:r>
    </w:p>
    <w:p w:rsidR="001E6E55" w:rsidRPr="00F209EE" w:rsidRDefault="001E6E55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Článek </w:t>
      </w:r>
      <w:r w:rsidR="00B15DDD" w:rsidRPr="00F209EE">
        <w:rPr>
          <w:rFonts w:asciiTheme="minorBidi" w:hAnsiTheme="minorBidi" w:cstheme="minorBidi"/>
          <w:spacing w:val="-3"/>
          <w:szCs w:val="24"/>
          <w:u w:val="single"/>
        </w:rPr>
        <w:t>21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B15DDD" w:rsidRPr="00F209EE">
        <w:rPr>
          <w:rFonts w:asciiTheme="minorBidi" w:hAnsiTheme="minorBidi" w:cstheme="minorBidi"/>
          <w:spacing w:val="-3"/>
          <w:szCs w:val="24"/>
        </w:rPr>
        <w:t>– obsahuje pravidlo, podle něhož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je žádost o dávk</w:t>
      </w:r>
      <w:r w:rsidR="00B15DDD" w:rsidRPr="00F209EE">
        <w:rPr>
          <w:rFonts w:asciiTheme="minorBidi" w:hAnsiTheme="minorBidi" w:cstheme="minorBidi"/>
          <w:spacing w:val="-3"/>
          <w:szCs w:val="24"/>
        </w:rPr>
        <w:t>u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podle právních předpisů jednoho státu považována 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současně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za žádost o dávku stejného charakteru podle právních předpisů druhého státu 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za předpokladu, že </w:t>
      </w:r>
      <w:r w:rsidR="00FC7A29" w:rsidRPr="00F209EE">
        <w:rPr>
          <w:rFonts w:asciiTheme="minorBidi" w:hAnsiTheme="minorBidi" w:cstheme="minorBidi"/>
          <w:spacing w:val="-3"/>
          <w:szCs w:val="24"/>
        </w:rPr>
        <w:t>se žadatel nevysloví proti.</w:t>
      </w:r>
    </w:p>
    <w:p w:rsidR="00F209EE" w:rsidRP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FC7A29" w:rsidRPr="00F209EE" w:rsidRDefault="00FC7A29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22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vyjadřuje možnost odvolat se proti rozhodnutí instituce jednoho státu i u instituce druhého státu, což může být pro dotčenou osobu mnohem snadnější například z důvodů, že ve druhém státě bydlí, nezná přesná pravidla pro odvolání v prvém státě ap.</w:t>
      </w:r>
    </w:p>
    <w:p w:rsidR="00FC7A29" w:rsidRPr="00F209EE" w:rsidRDefault="00FC7A29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FC7A29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23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</w:t>
      </w:r>
      <w:r w:rsidR="003A6DAB" w:rsidRPr="00F209EE">
        <w:rPr>
          <w:rFonts w:asciiTheme="minorBidi" w:hAnsiTheme="minorBidi" w:cstheme="minorBidi"/>
          <w:spacing w:val="-3"/>
          <w:szCs w:val="24"/>
        </w:rPr>
        <w:t xml:space="preserve">upravuje </w:t>
      </w:r>
      <w:r w:rsidRPr="00F209EE">
        <w:rPr>
          <w:rFonts w:asciiTheme="minorBidi" w:hAnsiTheme="minorBidi" w:cstheme="minorBidi"/>
          <w:spacing w:val="-3"/>
          <w:szCs w:val="24"/>
        </w:rPr>
        <w:t>postup</w:t>
      </w:r>
      <w:r w:rsidR="003A6DAB" w:rsidRPr="00F209EE">
        <w:rPr>
          <w:rFonts w:asciiTheme="minorBidi" w:hAnsiTheme="minorBidi" w:cstheme="minorBidi"/>
          <w:spacing w:val="-3"/>
          <w:szCs w:val="24"/>
        </w:rPr>
        <w:t xml:space="preserve"> instituce jednoho státu, u které byla podána žádost o dávku nebo odvolání směřující k instituci druhého smluvního státu. Článek současně obsahuje pravidlo, že žádosti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 o dávku</w:t>
      </w:r>
      <w:r w:rsidR="003A6DAB" w:rsidRPr="00F209EE">
        <w:rPr>
          <w:rFonts w:asciiTheme="minorBidi" w:hAnsiTheme="minorBidi" w:cstheme="minorBidi"/>
          <w:spacing w:val="-3"/>
          <w:szCs w:val="24"/>
        </w:rPr>
        <w:t xml:space="preserve"> či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 odvolání podaná v nesprávné</w:t>
      </w:r>
      <w:r w:rsidR="003A6DAB" w:rsidRPr="00F209EE">
        <w:rPr>
          <w:rFonts w:asciiTheme="minorBidi" w:hAnsiTheme="minorBidi" w:cstheme="minorBidi"/>
          <w:spacing w:val="-3"/>
          <w:szCs w:val="24"/>
        </w:rPr>
        <w:t>m státě se automaticky považují za </w:t>
      </w:r>
      <w:r w:rsidR="00B15DDD" w:rsidRPr="00F209EE">
        <w:rPr>
          <w:rFonts w:asciiTheme="minorBidi" w:hAnsiTheme="minorBidi" w:cstheme="minorBidi"/>
          <w:spacing w:val="-3"/>
          <w:szCs w:val="24"/>
        </w:rPr>
        <w:t xml:space="preserve">správně a včas podané v příslušném </w:t>
      </w:r>
      <w:r w:rsidR="003A6DAB" w:rsidRPr="00F209EE">
        <w:rPr>
          <w:rFonts w:asciiTheme="minorBidi" w:hAnsiTheme="minorBidi" w:cstheme="minorBidi"/>
          <w:spacing w:val="-3"/>
          <w:szCs w:val="24"/>
        </w:rPr>
        <w:t xml:space="preserve">druhém </w:t>
      </w:r>
      <w:r w:rsidR="00B15DDD" w:rsidRPr="00F209EE">
        <w:rPr>
          <w:rFonts w:asciiTheme="minorBidi" w:hAnsiTheme="minorBidi" w:cstheme="minorBidi"/>
          <w:spacing w:val="-3"/>
          <w:szCs w:val="24"/>
        </w:rPr>
        <w:t>státě, kterému je třeba je bez prodlení postoupit.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</w:t>
      </w:r>
      <w:r w:rsidR="00FC7A29"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4 </w:t>
      </w:r>
      <w:r w:rsidR="00FC7A29" w:rsidRPr="00F209EE">
        <w:rPr>
          <w:rFonts w:asciiTheme="minorBidi" w:hAnsiTheme="minorBidi" w:cstheme="minorBidi"/>
          <w:spacing w:val="-3"/>
          <w:szCs w:val="24"/>
        </w:rPr>
        <w:t xml:space="preserve">– </w:t>
      </w:r>
      <w:r w:rsidRPr="00F209EE">
        <w:rPr>
          <w:rFonts w:asciiTheme="minorBidi" w:hAnsiTheme="minorBidi" w:cstheme="minorBidi"/>
          <w:spacing w:val="-3"/>
          <w:szCs w:val="24"/>
        </w:rPr>
        <w:t>ukládá povinnost realizovat výplatu dávek do druhého smluvního státu ve volně směnitelných měnách. Pro případ zavedení ochranných opatření v devizové oblasti jedním ze smluvních států, je tomuto státu stanovena povinnost učinit neprodleně opatření k zajištění převodu částek, které mají být podle Smlouvy vyplaceny.</w:t>
      </w:r>
    </w:p>
    <w:p w:rsidR="003A6DAB" w:rsidRPr="00F209EE" w:rsidRDefault="003A6DA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  <w:u w:val="single"/>
        </w:rPr>
      </w:pPr>
    </w:p>
    <w:p w:rsidR="0088100E" w:rsidRPr="00F209EE" w:rsidRDefault="003A6DA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25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 –  představuje právní základ pro vzájemné zúčtování případných přeplatků.</w:t>
      </w:r>
    </w:p>
    <w:p w:rsidR="003A6DAB" w:rsidRPr="00F209EE" w:rsidRDefault="003A6DA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</w:t>
      </w:r>
      <w:r w:rsidR="003A6DAB" w:rsidRPr="00F209EE">
        <w:rPr>
          <w:rFonts w:asciiTheme="minorBidi" w:hAnsiTheme="minorBidi" w:cstheme="minorBidi"/>
          <w:spacing w:val="-3"/>
          <w:szCs w:val="24"/>
          <w:u w:val="single"/>
        </w:rPr>
        <w:t>6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3A6DAB" w:rsidRPr="00F209EE">
        <w:rPr>
          <w:rFonts w:asciiTheme="minorBidi" w:hAnsiTheme="minorBidi" w:cstheme="minorBidi"/>
          <w:spacing w:val="-3"/>
          <w:szCs w:val="24"/>
        </w:rPr>
        <w:t xml:space="preserve">–  </w:t>
      </w:r>
      <w:r w:rsidRPr="00F209EE">
        <w:rPr>
          <w:rFonts w:asciiTheme="minorBidi" w:hAnsiTheme="minorBidi" w:cstheme="minorBidi"/>
          <w:spacing w:val="-3"/>
          <w:szCs w:val="24"/>
        </w:rPr>
        <w:t>upravuje řešení sporů, k nimž může při provádění Smlouvy docházet. Dohodnuté znění vychází z dosavadních dlouholetých zkušeností, že naprostá většina sporů je vyřešena jednáním institucí. V některých složitějších případech k vyřešení sporu napomůže stanovisko příslušných úřadů</w:t>
      </w:r>
      <w:r w:rsidR="003A6DAB" w:rsidRPr="00F209EE">
        <w:rPr>
          <w:rFonts w:asciiTheme="minorBidi" w:hAnsiTheme="minorBidi" w:cstheme="minorBidi"/>
          <w:spacing w:val="-3"/>
          <w:szCs w:val="24"/>
        </w:rPr>
        <w:t>, resp. jednání mezi ministerstvy</w:t>
      </w:r>
      <w:r w:rsidRPr="00F209EE">
        <w:rPr>
          <w:rFonts w:asciiTheme="minorBidi" w:hAnsiTheme="minorBidi" w:cstheme="minorBidi"/>
          <w:spacing w:val="-3"/>
          <w:szCs w:val="24"/>
        </w:rPr>
        <w:t xml:space="preserve">. Nikdy se však neukázala potřeba zřizovat zvláštní arbitrážní komise a přijímat složitá pravidla jejich rozhodování. </w:t>
      </w:r>
    </w:p>
    <w:p w:rsidR="0088100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352598" w:rsidRDefault="00352598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530F3" w:rsidRDefault="00E530F3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pStyle w:val="Nadpis2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  <w:bdr w:val="single" w:sz="4" w:space="0" w:color="auto"/>
        </w:rPr>
        <w:t>Část V - Přechodná a závěrečná ustanovení</w:t>
      </w:r>
      <w:r w:rsidRPr="00F209EE">
        <w:rPr>
          <w:rFonts w:asciiTheme="minorBidi" w:hAnsiTheme="minorBidi" w:cstheme="minorBidi"/>
          <w:sz w:val="24"/>
          <w:szCs w:val="24"/>
        </w:rPr>
        <w:t xml:space="preserve">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E530F3" w:rsidRDefault="00E31C96" w:rsidP="004006DF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27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– vylučuje přiznání nároků a zpětné platby</w:t>
      </w:r>
      <w:r>
        <w:rPr>
          <w:rFonts w:asciiTheme="minorBidi" w:hAnsiTheme="minorBidi" w:cstheme="minorBidi"/>
          <w:spacing w:val="-3"/>
          <w:szCs w:val="24"/>
        </w:rPr>
        <w:t xml:space="preserve"> za doby před vstupem Smlouvy v </w:t>
      </w:r>
      <w:r w:rsidRPr="00F209EE">
        <w:rPr>
          <w:rFonts w:asciiTheme="minorBidi" w:hAnsiTheme="minorBidi" w:cstheme="minorBidi"/>
          <w:spacing w:val="-3"/>
          <w:szCs w:val="24"/>
        </w:rPr>
        <w:t xml:space="preserve">platnost (odst. 1), </w:t>
      </w:r>
      <w:r>
        <w:rPr>
          <w:rFonts w:asciiTheme="minorBidi" w:hAnsiTheme="minorBidi" w:cstheme="minorBidi"/>
          <w:spacing w:val="-3"/>
          <w:szCs w:val="24"/>
        </w:rPr>
        <w:t xml:space="preserve">avšak </w:t>
      </w:r>
      <w:r w:rsidRPr="00F209EE">
        <w:rPr>
          <w:rFonts w:asciiTheme="minorBidi" w:hAnsiTheme="minorBidi" w:cstheme="minorBidi"/>
          <w:spacing w:val="-3"/>
          <w:szCs w:val="24"/>
        </w:rPr>
        <w:t xml:space="preserve">stanoví povinnost respektovat dříve </w:t>
      </w:r>
      <w:r>
        <w:rPr>
          <w:rFonts w:asciiTheme="minorBidi" w:hAnsiTheme="minorBidi" w:cstheme="minorBidi"/>
          <w:spacing w:val="-3"/>
          <w:szCs w:val="24"/>
        </w:rPr>
        <w:t>získané doby pojištění a </w:t>
      </w:r>
      <w:r w:rsidRPr="00F209EE">
        <w:rPr>
          <w:rFonts w:asciiTheme="minorBidi" w:hAnsiTheme="minorBidi" w:cstheme="minorBidi"/>
          <w:spacing w:val="-3"/>
          <w:szCs w:val="24"/>
        </w:rPr>
        <w:t>nastalé pojistné případy</w:t>
      </w:r>
      <w:r>
        <w:rPr>
          <w:rFonts w:asciiTheme="minorBidi" w:hAnsiTheme="minorBidi" w:cstheme="minorBidi"/>
          <w:spacing w:val="-3"/>
          <w:szCs w:val="24"/>
        </w:rPr>
        <w:t xml:space="preserve"> </w:t>
      </w:r>
      <w:r w:rsidRPr="00F209EE">
        <w:rPr>
          <w:rFonts w:asciiTheme="minorBidi" w:hAnsiTheme="minorBidi" w:cstheme="minorBidi"/>
          <w:spacing w:val="-3"/>
          <w:szCs w:val="24"/>
        </w:rPr>
        <w:t>(odst. 2)</w:t>
      </w:r>
      <w:r>
        <w:rPr>
          <w:rFonts w:asciiTheme="minorBidi" w:hAnsiTheme="minorBidi" w:cstheme="minorBidi"/>
          <w:spacing w:val="-3"/>
          <w:szCs w:val="24"/>
        </w:rPr>
        <w:t xml:space="preserve">; úprava, podle níž doby pojištění získané </w:t>
      </w:r>
      <w:r w:rsidR="004006DF">
        <w:rPr>
          <w:rFonts w:asciiTheme="minorBidi" w:hAnsiTheme="minorBidi" w:cstheme="minorBidi"/>
          <w:spacing w:val="-3"/>
          <w:szCs w:val="24"/>
        </w:rPr>
        <w:t xml:space="preserve">za určitých specifických okolností mongolskými občany </w:t>
      </w:r>
      <w:r>
        <w:rPr>
          <w:rFonts w:asciiTheme="minorBidi" w:hAnsiTheme="minorBidi" w:cstheme="minorBidi"/>
          <w:spacing w:val="-3"/>
          <w:szCs w:val="24"/>
        </w:rPr>
        <w:t xml:space="preserve">v ČR do 31. 12. 1995 má ve svém důchodu zhodnotit mongolská strana, vychází z historických souvislostí, kdy </w:t>
      </w:r>
      <w:r w:rsidR="004006DF">
        <w:rPr>
          <w:rFonts w:asciiTheme="minorBidi" w:hAnsiTheme="minorBidi" w:cstheme="minorBidi"/>
          <w:spacing w:val="-3"/>
          <w:szCs w:val="24"/>
        </w:rPr>
        <w:t>v rámci internacionální pomoci poskytnuté Mongolsku bylo jeho</w:t>
      </w:r>
      <w:r>
        <w:rPr>
          <w:rFonts w:asciiTheme="minorBidi" w:hAnsiTheme="minorBidi" w:cstheme="minorBidi"/>
          <w:spacing w:val="-3"/>
          <w:szCs w:val="24"/>
        </w:rPr>
        <w:t xml:space="preserve"> občanům umožněno vyučení a studium nebo zvýšení kvalifikace při dočasném zaměstnání v ČR. </w:t>
      </w:r>
    </w:p>
    <w:p w:rsidR="00E31C96" w:rsidRPr="00F209EE" w:rsidRDefault="00E31C96" w:rsidP="00E31C96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>
        <w:rPr>
          <w:rFonts w:asciiTheme="minorBidi" w:hAnsiTheme="minorBidi" w:cstheme="minorBidi"/>
          <w:spacing w:val="-3"/>
          <w:szCs w:val="24"/>
        </w:rPr>
        <w:t xml:space="preserve">V dalších ustanoveních článek </w:t>
      </w:r>
      <w:r w:rsidRPr="00F209EE">
        <w:rPr>
          <w:rFonts w:asciiTheme="minorBidi" w:hAnsiTheme="minorBidi" w:cstheme="minorBidi"/>
          <w:spacing w:val="-3"/>
          <w:szCs w:val="24"/>
        </w:rPr>
        <w:t>nedovo</w:t>
      </w:r>
      <w:r w:rsidR="00E530F3">
        <w:rPr>
          <w:rFonts w:asciiTheme="minorBidi" w:hAnsiTheme="minorBidi" w:cstheme="minorBidi"/>
          <w:spacing w:val="-3"/>
          <w:szCs w:val="24"/>
        </w:rPr>
        <w:t>luje, aby dřívější rozhodnutí o </w:t>
      </w:r>
      <w:r w:rsidRPr="00F209EE">
        <w:rPr>
          <w:rFonts w:asciiTheme="minorBidi" w:hAnsiTheme="minorBidi" w:cstheme="minorBidi"/>
          <w:spacing w:val="-3"/>
          <w:szCs w:val="24"/>
        </w:rPr>
        <w:t xml:space="preserve">dávkách omezovalo nároky vzniklé podle Smlouvy (odst. 3) se současnou možností provést přepočet již dříve přiznaných dávek (odst. 4) a konečně určuje počítání začátku zaměstnání u osob již vyslaných z jednoho státu do druhého, a to od vstupu Smlouvy v platnost (odst. 5). 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  <w:u w:val="single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Článek 2</w:t>
      </w:r>
      <w:r w:rsidR="00C10AAC" w:rsidRPr="00F209EE">
        <w:rPr>
          <w:rFonts w:asciiTheme="minorBidi" w:hAnsiTheme="minorBidi" w:cstheme="minorBidi"/>
          <w:spacing w:val="-3"/>
          <w:szCs w:val="24"/>
          <w:u w:val="single"/>
        </w:rPr>
        <w:t>8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C10AAC" w:rsidRPr="00F209EE">
        <w:rPr>
          <w:rFonts w:asciiTheme="minorBidi" w:hAnsiTheme="minorBidi" w:cstheme="minorBidi"/>
          <w:spacing w:val="-3"/>
          <w:szCs w:val="24"/>
        </w:rPr>
        <w:t xml:space="preserve">– o počítání lhůt od vstupu smlouvy v platnost zabraňuje </w:t>
      </w:r>
      <w:r w:rsidR="0000276D" w:rsidRPr="00F209EE">
        <w:rPr>
          <w:rFonts w:asciiTheme="minorBidi" w:hAnsiTheme="minorBidi" w:cstheme="minorBidi"/>
          <w:spacing w:val="-3"/>
          <w:szCs w:val="24"/>
        </w:rPr>
        <w:t>tomu, aby nároky uplatněné na základě dřívějších událostí mohly být považovány za promlčené.</w:t>
      </w: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Pr="00F209E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>Poslední dva články obsahují opět úpravu standardní pro danou kategorii mezinárodních smluv: č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>lánek 2</w:t>
      </w:r>
      <w:r w:rsidR="0000276D" w:rsidRPr="00F209EE">
        <w:rPr>
          <w:rFonts w:asciiTheme="minorBidi" w:hAnsiTheme="minorBidi" w:cstheme="minorBidi"/>
          <w:spacing w:val="-3"/>
          <w:szCs w:val="24"/>
          <w:u w:val="single"/>
        </w:rPr>
        <w:t>9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B8376F" w:rsidRPr="00F209EE">
        <w:rPr>
          <w:rFonts w:asciiTheme="minorBidi" w:hAnsiTheme="minorBidi" w:cstheme="minorBidi"/>
          <w:spacing w:val="-3"/>
          <w:szCs w:val="24"/>
        </w:rPr>
        <w:t>vyžadující</w:t>
      </w:r>
      <w:r w:rsidR="0000276D" w:rsidRPr="00F209EE">
        <w:rPr>
          <w:rFonts w:asciiTheme="minorBidi" w:hAnsiTheme="minorBidi" w:cstheme="minorBidi"/>
          <w:spacing w:val="-3"/>
          <w:szCs w:val="24"/>
        </w:rPr>
        <w:t xml:space="preserve"> Smlouvu ratifik</w:t>
      </w:r>
      <w:r w:rsidR="00B8376F" w:rsidRPr="00F209EE">
        <w:rPr>
          <w:rFonts w:asciiTheme="minorBidi" w:hAnsiTheme="minorBidi" w:cstheme="minorBidi"/>
          <w:spacing w:val="-3"/>
          <w:szCs w:val="24"/>
        </w:rPr>
        <w:t>ovat</w:t>
      </w:r>
      <w:r w:rsidR="0000276D" w:rsidRPr="00F209EE">
        <w:rPr>
          <w:rFonts w:asciiTheme="minorBidi" w:hAnsiTheme="minorBidi" w:cstheme="minorBidi"/>
          <w:spacing w:val="-3"/>
          <w:szCs w:val="24"/>
        </w:rPr>
        <w:t xml:space="preserve"> vyjadřuje její charakter ("prezidentská" smlouva) a stanoví její platnost v návaznosti na oznámení o splnění všech nezbytných podmínek pro vstup Smlouvy v platnost podle pravidel platných v každém státě. Z </w:t>
      </w:r>
      <w:r w:rsidR="0000276D" w:rsidRPr="00F209EE">
        <w:rPr>
          <w:rFonts w:asciiTheme="minorBidi" w:hAnsiTheme="minorBidi" w:cstheme="minorBidi"/>
          <w:spacing w:val="-3"/>
          <w:szCs w:val="24"/>
          <w:u w:val="single"/>
        </w:rPr>
        <w:t>č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>lán</w:t>
      </w:r>
      <w:r w:rsidR="0000276D" w:rsidRPr="00F209EE">
        <w:rPr>
          <w:rFonts w:asciiTheme="minorBidi" w:hAnsiTheme="minorBidi" w:cstheme="minorBidi"/>
          <w:spacing w:val="-3"/>
          <w:szCs w:val="24"/>
          <w:u w:val="single"/>
        </w:rPr>
        <w:t>ku</w:t>
      </w:r>
      <w:r w:rsidRPr="00F209EE">
        <w:rPr>
          <w:rFonts w:asciiTheme="minorBidi" w:hAnsiTheme="minorBidi" w:cstheme="minorBidi"/>
          <w:spacing w:val="-3"/>
          <w:szCs w:val="24"/>
          <w:u w:val="single"/>
        </w:rPr>
        <w:t xml:space="preserve"> 25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o trvání, resp. ukončení platnosti Smlouvy pak vyp</w:t>
      </w:r>
      <w:r w:rsidR="00677C21">
        <w:rPr>
          <w:rFonts w:asciiTheme="minorBidi" w:hAnsiTheme="minorBidi" w:cstheme="minorBidi"/>
          <w:spacing w:val="-3"/>
          <w:szCs w:val="24"/>
        </w:rPr>
        <w:t>lývá, že se Smlouva sjednává na </w:t>
      </w:r>
      <w:r w:rsidRPr="00F209EE">
        <w:rPr>
          <w:rFonts w:asciiTheme="minorBidi" w:hAnsiTheme="minorBidi" w:cstheme="minorBidi"/>
          <w:spacing w:val="-3"/>
          <w:szCs w:val="24"/>
        </w:rPr>
        <w:t>dobu neurčitou</w:t>
      </w:r>
      <w:r w:rsidR="00DA4B74" w:rsidRPr="00F209EE">
        <w:rPr>
          <w:rFonts w:asciiTheme="minorBidi" w:hAnsiTheme="minorBidi" w:cstheme="minorBidi"/>
          <w:spacing w:val="-3"/>
          <w:szCs w:val="24"/>
        </w:rPr>
        <w:t>, platí u ní jednoroční výpovědní lhůta (počítáno v kalendářních letech) a pokud by k takové výpovědi došlo, měly by být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zachován</w:t>
      </w:r>
      <w:r w:rsidR="00DA4B74" w:rsidRPr="00F209EE">
        <w:rPr>
          <w:rFonts w:asciiTheme="minorBidi" w:hAnsiTheme="minorBidi" w:cstheme="minorBidi"/>
          <w:spacing w:val="-3"/>
          <w:szCs w:val="24"/>
        </w:rPr>
        <w:t>y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DA4B74" w:rsidRPr="00F209EE">
        <w:rPr>
          <w:rFonts w:asciiTheme="minorBidi" w:hAnsiTheme="minorBidi" w:cstheme="minorBidi"/>
          <w:spacing w:val="-3"/>
          <w:szCs w:val="24"/>
        </w:rPr>
        <w:t xml:space="preserve">získané </w:t>
      </w:r>
      <w:r w:rsidRPr="00F209EE">
        <w:rPr>
          <w:rFonts w:asciiTheme="minorBidi" w:hAnsiTheme="minorBidi" w:cstheme="minorBidi"/>
          <w:spacing w:val="-3"/>
          <w:szCs w:val="24"/>
        </w:rPr>
        <w:t>nárok</w:t>
      </w:r>
      <w:r w:rsidR="00DA4B74" w:rsidRPr="00F209EE">
        <w:rPr>
          <w:rFonts w:asciiTheme="minorBidi" w:hAnsiTheme="minorBidi" w:cstheme="minorBidi"/>
          <w:spacing w:val="-3"/>
          <w:szCs w:val="24"/>
        </w:rPr>
        <w:t>y</w:t>
      </w:r>
      <w:r w:rsidRPr="00F209EE">
        <w:rPr>
          <w:rFonts w:asciiTheme="minorBidi" w:hAnsiTheme="minorBidi" w:cstheme="minorBidi"/>
          <w:spacing w:val="-3"/>
          <w:szCs w:val="24"/>
        </w:rPr>
        <w:t xml:space="preserve"> </w:t>
      </w:r>
      <w:r w:rsidR="00DA4B74" w:rsidRPr="00F209EE">
        <w:rPr>
          <w:rFonts w:asciiTheme="minorBidi" w:hAnsiTheme="minorBidi" w:cstheme="minorBidi"/>
          <w:spacing w:val="-3"/>
          <w:szCs w:val="24"/>
        </w:rPr>
        <w:t xml:space="preserve">a oba smluvní státy by se měly dohodnout jak naložit s dobami pojištění, které osoby za její existence </w:t>
      </w:r>
      <w:r w:rsidR="00CF7084" w:rsidRPr="00F209EE">
        <w:rPr>
          <w:rFonts w:asciiTheme="minorBidi" w:hAnsiTheme="minorBidi" w:cstheme="minorBidi"/>
          <w:spacing w:val="-3"/>
          <w:szCs w:val="24"/>
        </w:rPr>
        <w:t>završily v obou státech</w:t>
      </w:r>
      <w:r w:rsidRPr="00F209EE">
        <w:rPr>
          <w:rFonts w:asciiTheme="minorBidi" w:hAnsiTheme="minorBidi" w:cstheme="minorBidi"/>
          <w:spacing w:val="-3"/>
          <w:szCs w:val="24"/>
        </w:rPr>
        <w:t xml:space="preserve">. </w:t>
      </w:r>
    </w:p>
    <w:p w:rsidR="00E530F3" w:rsidRDefault="00E530F3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88100E" w:rsidRDefault="0088100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  <w:r w:rsidRPr="00F209EE">
        <w:rPr>
          <w:rFonts w:asciiTheme="minorBidi" w:hAnsiTheme="minorBidi" w:cstheme="minorBidi"/>
          <w:spacing w:val="-3"/>
          <w:szCs w:val="24"/>
        </w:rPr>
        <w:t xml:space="preserve">Následují závěrečné formulace o </w:t>
      </w:r>
      <w:r w:rsidR="00CF7084" w:rsidRPr="00F209EE">
        <w:rPr>
          <w:rFonts w:asciiTheme="minorBidi" w:hAnsiTheme="minorBidi" w:cstheme="minorBidi"/>
          <w:spacing w:val="-3"/>
          <w:szCs w:val="24"/>
        </w:rPr>
        <w:t xml:space="preserve">zmocněncích, </w:t>
      </w:r>
      <w:r w:rsidRPr="00F209EE">
        <w:rPr>
          <w:rFonts w:asciiTheme="minorBidi" w:hAnsiTheme="minorBidi" w:cstheme="minorBidi"/>
          <w:spacing w:val="-3"/>
          <w:szCs w:val="24"/>
        </w:rPr>
        <w:t>místu a datu podpisu, jazycích a počtu vyhotovení Smlouvy, spolu s podpisovou klausulí.</w:t>
      </w:r>
      <w:r w:rsidR="00CF7084" w:rsidRPr="00F209EE">
        <w:rPr>
          <w:rFonts w:asciiTheme="minorBidi" w:hAnsiTheme="minorBidi" w:cstheme="minorBidi"/>
          <w:spacing w:val="-3"/>
          <w:szCs w:val="24"/>
        </w:rPr>
        <w:t xml:space="preserve"> Za důležité je třeba považovat zvláště rozhodující anglické znění Smlouvy pro případné rozdílnosti ve výkladu.</w:t>
      </w:r>
    </w:p>
    <w:p w:rsid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</w:rPr>
      </w:pPr>
    </w:p>
    <w:p w:rsidR="00352598" w:rsidRDefault="00352598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  <w:u w:val="single"/>
        </w:rPr>
      </w:pPr>
    </w:p>
    <w:p w:rsid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  <w:u w:val="single"/>
        </w:rPr>
      </w:pPr>
      <w:r w:rsidRPr="00F209EE">
        <w:rPr>
          <w:rFonts w:asciiTheme="minorBidi" w:hAnsiTheme="minorBidi" w:cstheme="minorBidi"/>
          <w:spacing w:val="-3"/>
          <w:szCs w:val="24"/>
          <w:u w:val="single"/>
        </w:rPr>
        <w:t>Finanční dopady</w:t>
      </w:r>
    </w:p>
    <w:p w:rsidR="00F209EE" w:rsidRDefault="00F209E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pacing w:val="-3"/>
          <w:szCs w:val="24"/>
          <w:u w:val="single"/>
        </w:rPr>
      </w:pPr>
    </w:p>
    <w:p w:rsidR="00677C21" w:rsidRPr="00F13B6A" w:rsidRDefault="00677C21" w:rsidP="00677C21">
      <w:pPr>
        <w:jc w:val="both"/>
        <w:rPr>
          <w:rFonts w:asciiTheme="minorBidi" w:hAnsiTheme="minorBidi" w:cstheme="minorBidi"/>
          <w:szCs w:val="24"/>
        </w:rPr>
      </w:pPr>
      <w:r w:rsidRPr="00F13B6A">
        <w:rPr>
          <w:rFonts w:asciiTheme="minorBidi" w:hAnsiTheme="minorBidi" w:cstheme="minorBidi"/>
          <w:szCs w:val="24"/>
        </w:rPr>
        <w:t xml:space="preserve">Z věcného hlediska se jedná o poměrně jednoduchý smluvní dokument. V souvislosti s jeho sjednáním je nicméně třeba zmínit se o finančních dopadech v důsledku jistého počtu mongolských pracovníků zaměstnaných v minulosti v </w:t>
      </w:r>
      <w:proofErr w:type="spellStart"/>
      <w:r w:rsidRPr="00F13B6A">
        <w:rPr>
          <w:rFonts w:asciiTheme="minorBidi" w:hAnsiTheme="minorBidi" w:cstheme="minorBidi"/>
          <w:szCs w:val="24"/>
        </w:rPr>
        <w:t>býv</w:t>
      </w:r>
      <w:proofErr w:type="spellEnd"/>
      <w:r w:rsidRPr="00F13B6A">
        <w:rPr>
          <w:rFonts w:asciiTheme="minorBidi" w:hAnsiTheme="minorBidi" w:cstheme="minorBidi"/>
          <w:szCs w:val="24"/>
        </w:rPr>
        <w:t>. Československu, resp. později v České republice.</w:t>
      </w:r>
    </w:p>
    <w:p w:rsidR="00677C21" w:rsidRPr="00F13B6A" w:rsidRDefault="00677C21" w:rsidP="00677C21">
      <w:pPr>
        <w:ind w:firstLine="720"/>
        <w:jc w:val="both"/>
        <w:rPr>
          <w:rFonts w:asciiTheme="minorBidi" w:hAnsiTheme="minorBidi" w:cstheme="minorBidi"/>
          <w:szCs w:val="24"/>
        </w:rPr>
      </w:pPr>
    </w:p>
    <w:p w:rsidR="00677C21" w:rsidRPr="00F13B6A" w:rsidRDefault="00677C21" w:rsidP="00677C21">
      <w:pPr>
        <w:jc w:val="both"/>
        <w:rPr>
          <w:rFonts w:ascii="Arial" w:hAnsi="Arial" w:cs="Arial"/>
          <w:szCs w:val="24"/>
        </w:rPr>
      </w:pPr>
      <w:r w:rsidRPr="00F13B6A">
        <w:rPr>
          <w:rFonts w:asciiTheme="minorBidi" w:hAnsiTheme="minorBidi" w:cstheme="minorBidi"/>
          <w:szCs w:val="24"/>
        </w:rPr>
        <w:t xml:space="preserve">Na základě mezivládní dohody o odborné přípravě a dočasném zaměstnávání z roku 1983 bylo v 80. a počátkem 90. let minulého století zaměstnáváno v československých organizacích vždy na dobu od 1 do 2 let celkem 2 300 mongolských občanů ve věku mezi 18 až 35 lety. Vedle nich byla </w:t>
      </w:r>
      <w:r w:rsidRPr="00F13B6A">
        <w:rPr>
          <w:rFonts w:ascii="Arial" w:hAnsi="Arial" w:cs="Arial"/>
          <w:szCs w:val="24"/>
        </w:rPr>
        <w:t>v rámci bezplatné pomoci Mongolsku</w:t>
      </w:r>
      <w:r w:rsidRPr="00F13B6A">
        <w:rPr>
          <w:rFonts w:asciiTheme="minorBidi" w:hAnsiTheme="minorBidi" w:cstheme="minorBidi"/>
          <w:szCs w:val="24"/>
        </w:rPr>
        <w:t xml:space="preserve"> zajištěna většímu počtu mongolských občanů </w:t>
      </w:r>
      <w:r w:rsidRPr="00F13B6A">
        <w:rPr>
          <w:rFonts w:ascii="Arial" w:hAnsi="Arial" w:cs="Arial"/>
          <w:szCs w:val="24"/>
        </w:rPr>
        <w:t>odborná příprava ve středních odborných učilištích a rovněž umožněno studium na středních a vysokých školách</w:t>
      </w:r>
      <w:r w:rsidRPr="00F13B6A">
        <w:rPr>
          <w:rFonts w:asciiTheme="minorBidi" w:hAnsiTheme="minorBidi" w:cstheme="minorBidi"/>
          <w:szCs w:val="24"/>
        </w:rPr>
        <w:t xml:space="preserve"> </w:t>
      </w:r>
      <w:r w:rsidRPr="00F13B6A">
        <w:rPr>
          <w:rFonts w:ascii="Arial" w:hAnsi="Arial" w:cs="Arial"/>
          <w:szCs w:val="24"/>
        </w:rPr>
        <w:t>na základě poskytnutých stipendií. Není důvodné, aby česká strana poté, co až do počátku 90. let m. s. nesla náklady spojené s uvedenou „internacionální“ pomocí Mongolsku, nesla následně po sjednání smlouvy i náklady na důchody za tyto doby. Proto bude na mongolské straně, aby promítla ve svých důchodech doby do roku 1995, v nichž bylo umožněno jejím občanům se v ČR vyučit nebo vystudovat, což platí i pro doby dočasného zaměstnávání za účelem zvyšování kvalifikace jejích občanů v čs. organizacích; za ty byly (v souladu se zněním výše zmíněné mezivládní dohody) mongolské straně odvedeny z české strany příslušné finanční prostředky k „vypořádání všech budoucích nároků z hlediska sociálního pojištění“.</w:t>
      </w:r>
    </w:p>
    <w:p w:rsidR="00677C21" w:rsidRPr="00F13B6A" w:rsidRDefault="00677C21" w:rsidP="00677C21">
      <w:pPr>
        <w:jc w:val="both"/>
        <w:rPr>
          <w:rFonts w:ascii="Arial" w:hAnsi="Arial" w:cs="Arial"/>
          <w:szCs w:val="24"/>
        </w:rPr>
      </w:pPr>
    </w:p>
    <w:p w:rsidR="00677C21" w:rsidRPr="00F13B6A" w:rsidRDefault="00677C21" w:rsidP="00677C21">
      <w:pPr>
        <w:jc w:val="both"/>
        <w:rPr>
          <w:rFonts w:asciiTheme="minorBidi" w:hAnsiTheme="minorBidi" w:cstheme="minorBidi"/>
          <w:szCs w:val="24"/>
        </w:rPr>
      </w:pPr>
      <w:r w:rsidRPr="00F13B6A">
        <w:rPr>
          <w:rFonts w:asciiTheme="minorBidi" w:hAnsiTheme="minorBidi" w:cstheme="minorBidi"/>
          <w:szCs w:val="24"/>
        </w:rPr>
        <w:t xml:space="preserve">Pokud jde o posouzení nákladů na české důchody za pozdější období po roce 1995, které jsou pro </w:t>
      </w:r>
      <w:r>
        <w:rPr>
          <w:rFonts w:asciiTheme="minorBidi" w:hAnsiTheme="minorBidi" w:cstheme="minorBidi"/>
          <w:szCs w:val="24"/>
        </w:rPr>
        <w:t>posouzení finančních výdajů</w:t>
      </w:r>
      <w:r w:rsidRPr="00F13B6A">
        <w:rPr>
          <w:rFonts w:asciiTheme="minorBidi" w:hAnsiTheme="minorBidi" w:cstheme="minorBidi"/>
          <w:szCs w:val="24"/>
        </w:rPr>
        <w:t xml:space="preserve"> rozhodující, odvíjejí se podle postupně zvyšujícího se počtu mongolských občanů zaměstnaných v České republice. V současnosti jich na území našeho státu pracuje cca 4,5 tis. a náklady na jejich důchody za každý rok pojištění by představovaly částku málo přes 10 mil. Kč ročně. Při porovnání s ostatními státy lze však odůvodněně a s velkou mírou pravděpodobnosti soudit, že i v budoucnu nabíhající platby se budou reálně pohybovat pod touto hranicí.</w:t>
      </w:r>
    </w:p>
    <w:p w:rsidR="00677C21" w:rsidRPr="00F13B6A" w:rsidRDefault="00677C21" w:rsidP="00677C21">
      <w:pPr>
        <w:ind w:firstLine="720"/>
        <w:jc w:val="both"/>
        <w:rPr>
          <w:rFonts w:asciiTheme="minorBidi" w:hAnsiTheme="minorBidi" w:cstheme="minorBidi"/>
          <w:szCs w:val="24"/>
        </w:rPr>
      </w:pPr>
    </w:p>
    <w:p w:rsidR="00677C21" w:rsidRDefault="00677C21" w:rsidP="00677C21">
      <w:pPr>
        <w:jc w:val="both"/>
        <w:rPr>
          <w:rFonts w:asciiTheme="minorBidi" w:hAnsiTheme="minorBidi" w:cstheme="minorBidi"/>
          <w:szCs w:val="24"/>
        </w:rPr>
      </w:pPr>
      <w:r w:rsidRPr="00F13B6A">
        <w:rPr>
          <w:rFonts w:asciiTheme="minorBidi" w:hAnsiTheme="minorBidi" w:cstheme="minorBidi"/>
          <w:szCs w:val="24"/>
        </w:rPr>
        <w:t xml:space="preserve">Přestože sjednání Smlouvy s Mongolskem, a platí to i pro všechny ostatní smlouvy s jinými státy, představuje jistý dopad na státní rozpočet, je jisté, že z hlediska celkových plateb na důchody v ČR nepůjde o zvýšení zásadní. Český právní systém neobsahuje možnost vrácení pojistného a Smlouva tak představuje jedinou možnost, jak zhodnotit mongolským občanům v souvislosti s </w:t>
      </w:r>
      <w:r>
        <w:rPr>
          <w:rFonts w:asciiTheme="minorBidi" w:hAnsiTheme="minorBidi" w:cstheme="minorBidi"/>
          <w:szCs w:val="24"/>
        </w:rPr>
        <w:t>krat</w:t>
      </w:r>
      <w:r w:rsidRPr="00F13B6A">
        <w:rPr>
          <w:rFonts w:asciiTheme="minorBidi" w:hAnsiTheme="minorBidi" w:cstheme="minorBidi"/>
          <w:szCs w:val="24"/>
        </w:rPr>
        <w:t>ším zaměstnáním v našem státě odvedené daně, resp. zaplacené pojistné. Ale i pro české občany zaměstnané a pojištěné po určitou dobu v Mongolsku může mít smlouva velký význam. Ne sice v tom, že jim mongolská strana bude za uvedenou dobu poskytovat důchod (jeho výše bude zřejmě jen symbolická), ale především v tom, že i bez souběžného placení pojistného v ČR bude tato doba zohledněna při posuzování nároku na český důchod.</w:t>
      </w:r>
    </w:p>
    <w:p w:rsidR="00CC2598" w:rsidRDefault="00CC2598" w:rsidP="00677C21">
      <w:pPr>
        <w:jc w:val="both"/>
        <w:rPr>
          <w:rFonts w:asciiTheme="minorBidi" w:hAnsiTheme="minorBidi" w:cstheme="minorBidi"/>
          <w:szCs w:val="24"/>
        </w:rPr>
      </w:pPr>
    </w:p>
    <w:p w:rsidR="00CC2598" w:rsidRDefault="00CC2598" w:rsidP="00CC2598">
      <w:pPr>
        <w:jc w:val="both"/>
        <w:rPr>
          <w:rFonts w:asciiTheme="minorBidi" w:hAnsiTheme="minorBidi" w:cstheme="minorBidi"/>
          <w:szCs w:val="24"/>
        </w:rPr>
      </w:pPr>
      <w:r w:rsidRPr="00F13B6A">
        <w:rPr>
          <w:rFonts w:asciiTheme="minorBidi" w:hAnsiTheme="minorBidi" w:cstheme="minorBidi"/>
          <w:szCs w:val="24"/>
        </w:rPr>
        <w:t>Zvýšení výdajů na důchodové dávky, které vyvolá uzavření Smlouvy, bude pokryto v rámci směrných čísel kapitoly Ministerstvo práce a sociálních věcí a zohledněno při přípravě návrhu státního rozpočtu na nejbližší rok, kdy bude zahájeno její provádění, a při přípravě střednědobého výhledu na léta následující.</w:t>
      </w:r>
    </w:p>
    <w:p w:rsidR="00CC2598" w:rsidRDefault="00CC2598" w:rsidP="00677C21">
      <w:pPr>
        <w:jc w:val="both"/>
        <w:rPr>
          <w:rFonts w:asciiTheme="minorBidi" w:hAnsiTheme="minorBidi" w:cstheme="minorBidi"/>
          <w:szCs w:val="24"/>
        </w:rPr>
      </w:pPr>
    </w:p>
    <w:p w:rsidR="00CC2598" w:rsidRPr="00F13B6A" w:rsidRDefault="00CC2598" w:rsidP="00677C21">
      <w:pPr>
        <w:jc w:val="both"/>
        <w:rPr>
          <w:rFonts w:asciiTheme="minorBidi" w:hAnsiTheme="minorBidi" w:cstheme="minorBidi"/>
          <w:szCs w:val="24"/>
        </w:rPr>
      </w:pPr>
    </w:p>
    <w:p w:rsidR="00375002" w:rsidRDefault="00996562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Mongolsko je stát, kterému bude věnována v budoucnu stále větší pozornost vyspělých států. Smlouva přispěje k tomu, aby si Česká republika udržela v Mongolsku v minulosti získané postavení a udržela si tak jistou výhodu před ostatními zeměmi.</w:t>
      </w:r>
    </w:p>
    <w:p w:rsidR="00375002" w:rsidRDefault="00375002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</w:p>
    <w:p w:rsidR="003553CB" w:rsidRPr="00F209EE" w:rsidRDefault="003553CB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>Sjednání navrhované Smlouvy není v rozporu s vnitrostátním právním řádem České republiky, s obecně uznávanými zásadami mezinárodního práva, ani se závazky, které pro Českou republiku vyplývají z jiných mezinárodních smluv; rovněž se nedotýká závazků plynoucích z členství České republiky v Evropské unii.</w:t>
      </w:r>
      <w:r w:rsidR="00CF33D1" w:rsidRPr="00F209EE">
        <w:rPr>
          <w:rFonts w:asciiTheme="minorBidi" w:hAnsiTheme="minorBidi" w:cstheme="minorBidi"/>
          <w:szCs w:val="24"/>
        </w:rPr>
        <w:t xml:space="preserve"> Z hlediska rovných příležitostí je Smlouva neutrální.</w:t>
      </w:r>
    </w:p>
    <w:p w:rsidR="00B523B4" w:rsidRPr="00F209EE" w:rsidRDefault="00B523B4" w:rsidP="00375002">
      <w:pPr>
        <w:jc w:val="both"/>
        <w:rPr>
          <w:rFonts w:asciiTheme="minorBidi" w:hAnsiTheme="minorBidi" w:cstheme="minorBidi"/>
          <w:szCs w:val="24"/>
        </w:rPr>
      </w:pPr>
    </w:p>
    <w:p w:rsidR="00B523B4" w:rsidRPr="00F209EE" w:rsidRDefault="00EC22CA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  <w:r w:rsidRPr="00F209EE">
        <w:rPr>
          <w:rFonts w:asciiTheme="minorBidi" w:hAnsiTheme="minorBidi" w:cstheme="minorBidi"/>
          <w:szCs w:val="24"/>
        </w:rPr>
        <w:t xml:space="preserve">Po obsahové i formální stránce odpovídá Smlouva </w:t>
      </w:r>
      <w:r w:rsidR="00B523B4" w:rsidRPr="00F209EE">
        <w:rPr>
          <w:rFonts w:asciiTheme="minorBidi" w:hAnsiTheme="minorBidi" w:cstheme="minorBidi"/>
          <w:szCs w:val="24"/>
        </w:rPr>
        <w:t>standardním požadavkům na </w:t>
      </w:r>
      <w:r w:rsidRPr="00F209EE">
        <w:rPr>
          <w:rFonts w:asciiTheme="minorBidi" w:hAnsiTheme="minorBidi" w:cstheme="minorBidi"/>
          <w:szCs w:val="24"/>
        </w:rPr>
        <w:t xml:space="preserve">koordinaci sociálního zabezpečení v oblasti důchodů. </w:t>
      </w:r>
      <w:r w:rsidR="00B523B4" w:rsidRPr="00F209EE">
        <w:rPr>
          <w:rFonts w:asciiTheme="minorBidi" w:hAnsiTheme="minorBidi" w:cstheme="minorBidi"/>
          <w:szCs w:val="24"/>
        </w:rPr>
        <w:t>R</w:t>
      </w:r>
      <w:r w:rsidRPr="00F209EE">
        <w:rPr>
          <w:rFonts w:asciiTheme="minorBidi" w:hAnsiTheme="minorBidi" w:cstheme="minorBidi"/>
          <w:szCs w:val="24"/>
        </w:rPr>
        <w:t>espektuje principy koordinace systémů sociálního zabezpečení platné v Evropské unii</w:t>
      </w:r>
      <w:r w:rsidR="00B523B4" w:rsidRPr="00F209EE">
        <w:rPr>
          <w:rFonts w:asciiTheme="minorBidi" w:hAnsiTheme="minorBidi" w:cstheme="minorBidi"/>
          <w:szCs w:val="24"/>
        </w:rPr>
        <w:t>,</w:t>
      </w:r>
      <w:r w:rsidRPr="00F209EE">
        <w:rPr>
          <w:rFonts w:asciiTheme="minorBidi" w:hAnsiTheme="minorBidi" w:cstheme="minorBidi"/>
          <w:szCs w:val="24"/>
        </w:rPr>
        <w:t xml:space="preserve"> konkrétně </w:t>
      </w:r>
      <w:r w:rsidR="00695D1E" w:rsidRPr="00F209EE">
        <w:rPr>
          <w:rFonts w:asciiTheme="minorBidi" w:hAnsiTheme="minorBidi" w:cstheme="minorBidi"/>
          <w:szCs w:val="24"/>
        </w:rPr>
        <w:t>nařízení Evropského Parlamentu a Rady (ES) č. 883/2004 ze dne 29. dubna 2004 o koordinaci systémů sociálního zabezpečení a nařízení Evropského Parlamentu a Rady (ES) č. 987/2009 ze dne 16. září 2009, kterým se stanoví prováděcí pravidla k nařízení (ES) č. 883/2004 o koordinaci systémů sociálního zabezpečení.</w:t>
      </w:r>
    </w:p>
    <w:p w:rsidR="00695D1E" w:rsidRPr="00F209EE" w:rsidRDefault="00695D1E" w:rsidP="00375002">
      <w:pPr>
        <w:tabs>
          <w:tab w:val="left" w:pos="-720"/>
        </w:tabs>
        <w:suppressAutoHyphens/>
        <w:jc w:val="both"/>
        <w:rPr>
          <w:rFonts w:asciiTheme="minorBidi" w:hAnsiTheme="minorBidi" w:cstheme="minorBidi"/>
          <w:szCs w:val="24"/>
        </w:rPr>
      </w:pP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pacing w:val="0"/>
          <w:sz w:val="24"/>
          <w:szCs w:val="24"/>
        </w:rPr>
      </w:pPr>
      <w:r w:rsidRPr="00F209EE">
        <w:rPr>
          <w:rFonts w:asciiTheme="minorBidi" w:hAnsiTheme="minorBidi" w:cstheme="minorBidi"/>
          <w:spacing w:val="0"/>
          <w:sz w:val="24"/>
          <w:szCs w:val="24"/>
        </w:rPr>
        <w:t>Navrhovaný dokument je smlouva prezidentského charakteru, jež je před ratifikací předkládána k vyslovení souhlasu oběma komorám Parlamentu ČR podle článku 49 písm. a) a e) Ústavy ČR, protože upravuje práva a povinnosti osob a týká se věcí, jejichž úprava je vyhrazena zákonu.</w:t>
      </w: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pacing w:val="0"/>
          <w:sz w:val="24"/>
          <w:szCs w:val="24"/>
        </w:rPr>
      </w:pPr>
      <w:r w:rsidRPr="00F209EE">
        <w:rPr>
          <w:rFonts w:asciiTheme="minorBidi" w:hAnsiTheme="minorBidi" w:cstheme="minorBidi"/>
          <w:spacing w:val="0"/>
          <w:sz w:val="24"/>
          <w:szCs w:val="24"/>
        </w:rPr>
        <w:t xml:space="preserve"> </w:t>
      </w: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pacing w:val="0"/>
          <w:sz w:val="24"/>
          <w:szCs w:val="24"/>
        </w:rPr>
      </w:pPr>
      <w:r w:rsidRPr="00F209EE">
        <w:rPr>
          <w:rFonts w:asciiTheme="minorBidi" w:hAnsiTheme="minorBidi" w:cstheme="minorBidi"/>
          <w:spacing w:val="0"/>
          <w:sz w:val="24"/>
          <w:szCs w:val="24"/>
        </w:rPr>
        <w:t>Sjednání Smlouvy nevyžaduje změny v českém právním řádu. Její provádění bude zajišťováno v rámci působnosti Ministerstva práce a sociálních věcí na základě platných právních předpisů se zřetelem k ustanovení této smlouvy (budou se aplikovat české právní předpisy a v případech, kdy Smlouva obsahu</w:t>
      </w:r>
      <w:r w:rsidR="00677C21">
        <w:rPr>
          <w:rFonts w:asciiTheme="minorBidi" w:hAnsiTheme="minorBidi" w:cstheme="minorBidi"/>
          <w:spacing w:val="0"/>
          <w:sz w:val="24"/>
          <w:szCs w:val="24"/>
        </w:rPr>
        <w:t>je specifickou úpravu – např. o </w:t>
      </w:r>
      <w:r w:rsidRPr="00F209EE">
        <w:rPr>
          <w:rFonts w:asciiTheme="minorBidi" w:hAnsiTheme="minorBidi" w:cstheme="minorBidi"/>
          <w:spacing w:val="0"/>
          <w:sz w:val="24"/>
          <w:szCs w:val="24"/>
        </w:rPr>
        <w:t xml:space="preserve">sčítání dob pojištění, o příslušnosti k pojištění aj. – budou aplikována příslušná ustanovení Smlouvy). </w:t>
      </w:r>
    </w:p>
    <w:p w:rsidR="00EC22CA" w:rsidRPr="00F209EE" w:rsidRDefault="00EC22CA" w:rsidP="00375002">
      <w:pPr>
        <w:jc w:val="both"/>
        <w:rPr>
          <w:rFonts w:asciiTheme="minorBidi" w:hAnsiTheme="minorBidi" w:cstheme="minorBidi"/>
          <w:szCs w:val="24"/>
        </w:rPr>
      </w:pP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z w:val="24"/>
          <w:szCs w:val="24"/>
        </w:rPr>
      </w:pPr>
    </w:p>
    <w:p w:rsidR="00EC22CA" w:rsidRPr="00F209EE" w:rsidRDefault="00EC22CA" w:rsidP="00352598">
      <w:pPr>
        <w:pStyle w:val="Zkladntext"/>
        <w:spacing w:line="240" w:lineRule="auto"/>
        <w:rPr>
          <w:rFonts w:asciiTheme="minorBidi" w:hAnsiTheme="minorBidi" w:cstheme="minorBidi"/>
          <w:spacing w:val="0"/>
          <w:sz w:val="24"/>
          <w:szCs w:val="24"/>
        </w:rPr>
      </w:pPr>
      <w:r w:rsidRPr="00F209EE">
        <w:rPr>
          <w:rFonts w:asciiTheme="minorBidi" w:hAnsiTheme="minorBidi" w:cstheme="minorBidi"/>
          <w:spacing w:val="0"/>
          <w:sz w:val="24"/>
          <w:szCs w:val="24"/>
        </w:rPr>
        <w:t xml:space="preserve">Vláda České republiky se sjednáním smlouvy vyslovila souhlas svým usnesením </w:t>
      </w:r>
      <w:r w:rsidR="00352598">
        <w:rPr>
          <w:rFonts w:asciiTheme="minorBidi" w:hAnsiTheme="minorBidi" w:cstheme="minorBidi"/>
          <w:spacing w:val="0"/>
          <w:sz w:val="24"/>
          <w:szCs w:val="24"/>
        </w:rPr>
        <w:t>č. 692</w:t>
      </w:r>
      <w:r w:rsidR="005C12F3">
        <w:rPr>
          <w:rFonts w:asciiTheme="minorBidi" w:hAnsiTheme="minorBidi" w:cstheme="minorBidi"/>
          <w:spacing w:val="0"/>
          <w:sz w:val="24"/>
          <w:szCs w:val="24"/>
        </w:rPr>
        <w:t xml:space="preserve"> </w:t>
      </w:r>
      <w:r w:rsidRPr="00F209EE">
        <w:rPr>
          <w:rFonts w:asciiTheme="minorBidi" w:hAnsiTheme="minorBidi" w:cstheme="minorBidi"/>
          <w:spacing w:val="0"/>
          <w:sz w:val="24"/>
          <w:szCs w:val="24"/>
        </w:rPr>
        <w:t xml:space="preserve">ze dne </w:t>
      </w:r>
      <w:r w:rsidR="00352598">
        <w:rPr>
          <w:rFonts w:asciiTheme="minorBidi" w:hAnsiTheme="minorBidi" w:cstheme="minorBidi"/>
          <w:spacing w:val="0"/>
          <w:sz w:val="24"/>
          <w:szCs w:val="24"/>
        </w:rPr>
        <w:t>25. září</w:t>
      </w:r>
      <w:r w:rsidRPr="00F209EE">
        <w:rPr>
          <w:rFonts w:asciiTheme="minorBidi" w:hAnsiTheme="minorBidi" w:cstheme="minorBidi"/>
          <w:spacing w:val="0"/>
          <w:sz w:val="24"/>
          <w:szCs w:val="24"/>
        </w:rPr>
        <w:t xml:space="preserve"> 20</w:t>
      </w:r>
      <w:r w:rsidR="001E6E55" w:rsidRPr="00F209EE">
        <w:rPr>
          <w:rFonts w:asciiTheme="minorBidi" w:hAnsiTheme="minorBidi" w:cstheme="minorBidi"/>
          <w:spacing w:val="0"/>
          <w:sz w:val="24"/>
          <w:szCs w:val="24"/>
        </w:rPr>
        <w:t>1</w:t>
      </w:r>
      <w:r w:rsidR="00352598">
        <w:rPr>
          <w:rFonts w:asciiTheme="minorBidi" w:hAnsiTheme="minorBidi" w:cstheme="minorBidi"/>
          <w:spacing w:val="0"/>
          <w:sz w:val="24"/>
          <w:szCs w:val="24"/>
        </w:rPr>
        <w:t>7</w:t>
      </w:r>
      <w:r w:rsidRPr="00F209EE">
        <w:rPr>
          <w:rFonts w:asciiTheme="minorBidi" w:hAnsiTheme="minorBidi" w:cstheme="minorBidi"/>
          <w:spacing w:val="0"/>
          <w:sz w:val="24"/>
          <w:szCs w:val="24"/>
        </w:rPr>
        <w:t>.</w:t>
      </w: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z w:val="24"/>
          <w:szCs w:val="24"/>
        </w:rPr>
      </w:pPr>
    </w:p>
    <w:p w:rsidR="00EC22CA" w:rsidRPr="00F209EE" w:rsidRDefault="00EC22CA" w:rsidP="00375002">
      <w:pPr>
        <w:pStyle w:val="Zkladntext"/>
        <w:spacing w:line="240" w:lineRule="auto"/>
        <w:rPr>
          <w:rFonts w:asciiTheme="minorBidi" w:hAnsiTheme="minorBidi" w:cstheme="minorBidi"/>
          <w:sz w:val="24"/>
          <w:szCs w:val="24"/>
        </w:rPr>
      </w:pPr>
    </w:p>
    <w:p w:rsidR="00EC22CA" w:rsidRPr="00F209EE" w:rsidRDefault="00EC22CA" w:rsidP="004462A9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  <w:r w:rsidRPr="00F209EE">
        <w:rPr>
          <w:rFonts w:asciiTheme="minorBidi" w:hAnsiTheme="minorBidi" w:cstheme="minorBidi"/>
          <w:sz w:val="24"/>
          <w:szCs w:val="24"/>
        </w:rPr>
        <w:t xml:space="preserve">V Praze </w:t>
      </w:r>
      <w:r w:rsidRPr="00FD2AD1">
        <w:rPr>
          <w:rFonts w:asciiTheme="minorBidi" w:hAnsiTheme="minorBidi" w:cstheme="minorBidi"/>
          <w:sz w:val="24"/>
          <w:szCs w:val="24"/>
        </w:rPr>
        <w:t>dne</w:t>
      </w:r>
      <w:r w:rsidR="004462A9">
        <w:rPr>
          <w:rFonts w:asciiTheme="minorBidi" w:hAnsiTheme="minorBidi" w:cstheme="minorBidi"/>
          <w:sz w:val="24"/>
          <w:szCs w:val="24"/>
        </w:rPr>
        <w:t xml:space="preserve"> 12. června</w:t>
      </w:r>
      <w:r w:rsidRPr="00FD2AD1">
        <w:rPr>
          <w:rFonts w:asciiTheme="minorBidi" w:hAnsiTheme="minorBidi" w:cstheme="minorBidi"/>
          <w:sz w:val="24"/>
          <w:szCs w:val="24"/>
        </w:rPr>
        <w:t xml:space="preserve"> 2</w:t>
      </w:r>
      <w:r w:rsidRPr="00F209EE">
        <w:rPr>
          <w:rFonts w:asciiTheme="minorBidi" w:hAnsiTheme="minorBidi" w:cstheme="minorBidi"/>
          <w:sz w:val="24"/>
          <w:szCs w:val="24"/>
        </w:rPr>
        <w:t>0</w:t>
      </w:r>
      <w:r w:rsidR="00996562" w:rsidRPr="00F209EE">
        <w:rPr>
          <w:rFonts w:asciiTheme="minorBidi" w:hAnsiTheme="minorBidi" w:cstheme="minorBidi"/>
          <w:sz w:val="24"/>
          <w:szCs w:val="24"/>
        </w:rPr>
        <w:t>1</w:t>
      </w:r>
      <w:r w:rsidR="00352598">
        <w:rPr>
          <w:rFonts w:asciiTheme="minorBidi" w:hAnsiTheme="minorBidi" w:cstheme="minorBidi"/>
          <w:sz w:val="24"/>
          <w:szCs w:val="24"/>
        </w:rPr>
        <w:t>9</w:t>
      </w:r>
    </w:p>
    <w:p w:rsidR="00EC22CA" w:rsidRDefault="00EC22CA" w:rsidP="00375002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</w:p>
    <w:p w:rsidR="004462A9" w:rsidRDefault="004462A9" w:rsidP="004462A9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</w:p>
    <w:p w:rsidR="004462A9" w:rsidRPr="00F209EE" w:rsidRDefault="004462A9" w:rsidP="004462A9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>P</w:t>
      </w:r>
      <w:r w:rsidRPr="00F209EE">
        <w:rPr>
          <w:rFonts w:asciiTheme="minorBidi" w:hAnsiTheme="minorBidi" w:cstheme="minorBidi"/>
          <w:sz w:val="24"/>
          <w:szCs w:val="24"/>
        </w:rPr>
        <w:t>ředseda vlády</w:t>
      </w:r>
      <w:r>
        <w:rPr>
          <w:rFonts w:asciiTheme="minorBidi" w:hAnsiTheme="minorBidi" w:cstheme="minorBidi"/>
          <w:sz w:val="24"/>
          <w:szCs w:val="24"/>
        </w:rPr>
        <w:t>:</w:t>
      </w:r>
    </w:p>
    <w:p w:rsidR="00EC22CA" w:rsidRPr="00F209EE" w:rsidRDefault="00EC22CA" w:rsidP="00375002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  <w:bookmarkStart w:id="0" w:name="_GoBack"/>
      <w:bookmarkEnd w:id="0"/>
    </w:p>
    <w:p w:rsidR="00C7071B" w:rsidRPr="00C7071B" w:rsidRDefault="00C7071B" w:rsidP="00C7071B">
      <w:pPr>
        <w:pStyle w:val="Zhlav"/>
        <w:tabs>
          <w:tab w:val="clear" w:pos="9072"/>
          <w:tab w:val="left" w:pos="708"/>
        </w:tabs>
        <w:jc w:val="center"/>
        <w:rPr>
          <w:rFonts w:asciiTheme="minorBidi" w:hAnsiTheme="minorBidi" w:cstheme="minorBidi"/>
          <w:szCs w:val="24"/>
        </w:rPr>
      </w:pPr>
      <w:r w:rsidRPr="00C7071B">
        <w:rPr>
          <w:rFonts w:asciiTheme="minorBidi" w:hAnsiTheme="minorBidi" w:cstheme="minorBidi"/>
          <w:szCs w:val="24"/>
        </w:rPr>
        <w:t>Ing. Andrej Babiš</w:t>
      </w:r>
      <w:r>
        <w:rPr>
          <w:rFonts w:asciiTheme="minorBidi" w:hAnsiTheme="minorBidi" w:cstheme="minorBidi"/>
          <w:szCs w:val="24"/>
        </w:rPr>
        <w:t xml:space="preserve"> v. r.</w:t>
      </w:r>
    </w:p>
    <w:p w:rsidR="00C7071B" w:rsidRPr="00C7071B" w:rsidRDefault="00C7071B" w:rsidP="00C7071B">
      <w:pPr>
        <w:pStyle w:val="Zkladntext"/>
        <w:spacing w:line="240" w:lineRule="auto"/>
        <w:jc w:val="center"/>
        <w:rPr>
          <w:rFonts w:asciiTheme="minorBidi" w:hAnsiTheme="minorBidi" w:cstheme="minorBidi"/>
          <w:spacing w:val="0"/>
          <w:sz w:val="24"/>
          <w:szCs w:val="24"/>
        </w:rPr>
      </w:pPr>
    </w:p>
    <w:p w:rsidR="004462A9" w:rsidRPr="00F209EE" w:rsidRDefault="004462A9">
      <w:pPr>
        <w:pStyle w:val="Zkladntext"/>
        <w:spacing w:line="240" w:lineRule="auto"/>
        <w:jc w:val="center"/>
        <w:rPr>
          <w:rFonts w:asciiTheme="minorBidi" w:hAnsiTheme="minorBidi" w:cstheme="minorBidi"/>
          <w:sz w:val="24"/>
          <w:szCs w:val="24"/>
        </w:rPr>
      </w:pPr>
    </w:p>
    <w:sectPr w:rsidR="004462A9" w:rsidRPr="00F209EE" w:rsidSect="001E6E55">
      <w:footerReference w:type="even" r:id="rId8"/>
      <w:footerReference w:type="default" r:id="rId9"/>
      <w:endnotePr>
        <w:numFmt w:val="decimal"/>
      </w:endnotePr>
      <w:pgSz w:w="11906" w:h="16838"/>
      <w:pgMar w:top="1134" w:right="1133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CA" w:rsidRDefault="005978CA">
      <w:pPr>
        <w:spacing w:line="20" w:lineRule="exact"/>
      </w:pPr>
    </w:p>
  </w:endnote>
  <w:endnote w:type="continuationSeparator" w:id="0">
    <w:p w:rsidR="005978CA" w:rsidRDefault="005978CA">
      <w:r>
        <w:t xml:space="preserve"> </w:t>
      </w:r>
    </w:p>
  </w:endnote>
  <w:endnote w:type="continuationNotice" w:id="1">
    <w:p w:rsidR="005978CA" w:rsidRDefault="005978C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CA" w:rsidRDefault="00EC22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C22CA" w:rsidRDefault="00EC22C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CA" w:rsidRDefault="00EC22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62A9">
      <w:rPr>
        <w:rStyle w:val="slostrnky"/>
        <w:noProof/>
      </w:rPr>
      <w:t>8</w:t>
    </w:r>
    <w:r>
      <w:rPr>
        <w:rStyle w:val="slostrnky"/>
      </w:rPr>
      <w:fldChar w:fldCharType="end"/>
    </w:r>
  </w:p>
  <w:p w:rsidR="00EC22CA" w:rsidRDefault="00EC22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CA" w:rsidRDefault="005978CA">
      <w:r>
        <w:separator/>
      </w:r>
    </w:p>
  </w:footnote>
  <w:footnote w:type="continuationSeparator" w:id="0">
    <w:p w:rsidR="005978CA" w:rsidRDefault="0059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0DE"/>
    <w:multiLevelType w:val="singleLevel"/>
    <w:tmpl w:val="438CE6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53A2E49"/>
    <w:multiLevelType w:val="hybridMultilevel"/>
    <w:tmpl w:val="44FE239C"/>
    <w:lvl w:ilvl="0" w:tplc="C876D3DC">
      <w:start w:val="3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7B838F6"/>
    <w:multiLevelType w:val="singleLevel"/>
    <w:tmpl w:val="CA024B2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02"/>
    <w:rsid w:val="0000276D"/>
    <w:rsid w:val="00034B7C"/>
    <w:rsid w:val="000F01B0"/>
    <w:rsid w:val="001C0AB1"/>
    <w:rsid w:val="001E6E55"/>
    <w:rsid w:val="00237915"/>
    <w:rsid w:val="002611B1"/>
    <w:rsid w:val="00286454"/>
    <w:rsid w:val="002B24E9"/>
    <w:rsid w:val="002B3A16"/>
    <w:rsid w:val="002D3230"/>
    <w:rsid w:val="002D44F4"/>
    <w:rsid w:val="002F7ACF"/>
    <w:rsid w:val="00322716"/>
    <w:rsid w:val="00336952"/>
    <w:rsid w:val="00352598"/>
    <w:rsid w:val="003553CB"/>
    <w:rsid w:val="00375002"/>
    <w:rsid w:val="00387517"/>
    <w:rsid w:val="003A6DAB"/>
    <w:rsid w:val="003B7BF7"/>
    <w:rsid w:val="003C356A"/>
    <w:rsid w:val="003F4BAD"/>
    <w:rsid w:val="004006DF"/>
    <w:rsid w:val="00434EF8"/>
    <w:rsid w:val="004462A9"/>
    <w:rsid w:val="004609E9"/>
    <w:rsid w:val="004C3910"/>
    <w:rsid w:val="004C3E5B"/>
    <w:rsid w:val="00525543"/>
    <w:rsid w:val="00533D91"/>
    <w:rsid w:val="005978CA"/>
    <w:rsid w:val="005C12F3"/>
    <w:rsid w:val="005D5308"/>
    <w:rsid w:val="005D7730"/>
    <w:rsid w:val="005F1B9E"/>
    <w:rsid w:val="006077D2"/>
    <w:rsid w:val="00612981"/>
    <w:rsid w:val="006147E0"/>
    <w:rsid w:val="006149EF"/>
    <w:rsid w:val="00630B55"/>
    <w:rsid w:val="00674B02"/>
    <w:rsid w:val="00677C21"/>
    <w:rsid w:val="00690C02"/>
    <w:rsid w:val="00691189"/>
    <w:rsid w:val="00695D1E"/>
    <w:rsid w:val="006E0990"/>
    <w:rsid w:val="007F40C3"/>
    <w:rsid w:val="00801894"/>
    <w:rsid w:val="0080241B"/>
    <w:rsid w:val="0088100E"/>
    <w:rsid w:val="00887D7C"/>
    <w:rsid w:val="008D6AD6"/>
    <w:rsid w:val="0091127B"/>
    <w:rsid w:val="00921640"/>
    <w:rsid w:val="0093532C"/>
    <w:rsid w:val="009815ED"/>
    <w:rsid w:val="00996562"/>
    <w:rsid w:val="009C14AA"/>
    <w:rsid w:val="009E295C"/>
    <w:rsid w:val="00A76C7B"/>
    <w:rsid w:val="00B15DDD"/>
    <w:rsid w:val="00B20FD6"/>
    <w:rsid w:val="00B424BE"/>
    <w:rsid w:val="00B51A97"/>
    <w:rsid w:val="00B523B4"/>
    <w:rsid w:val="00B8376F"/>
    <w:rsid w:val="00BC5AA6"/>
    <w:rsid w:val="00BE777F"/>
    <w:rsid w:val="00C10AAC"/>
    <w:rsid w:val="00C20F23"/>
    <w:rsid w:val="00C21F29"/>
    <w:rsid w:val="00C22ED2"/>
    <w:rsid w:val="00C45F44"/>
    <w:rsid w:val="00C7071B"/>
    <w:rsid w:val="00CC2598"/>
    <w:rsid w:val="00CF33D1"/>
    <w:rsid w:val="00CF7084"/>
    <w:rsid w:val="00D03F80"/>
    <w:rsid w:val="00D20537"/>
    <w:rsid w:val="00D73AAC"/>
    <w:rsid w:val="00DA4B74"/>
    <w:rsid w:val="00E0300B"/>
    <w:rsid w:val="00E26991"/>
    <w:rsid w:val="00E277DB"/>
    <w:rsid w:val="00E31C96"/>
    <w:rsid w:val="00E530F3"/>
    <w:rsid w:val="00EA7059"/>
    <w:rsid w:val="00EC22CA"/>
    <w:rsid w:val="00EE3725"/>
    <w:rsid w:val="00EE62C3"/>
    <w:rsid w:val="00F166CC"/>
    <w:rsid w:val="00F209EE"/>
    <w:rsid w:val="00F21FAE"/>
    <w:rsid w:val="00F22BB2"/>
    <w:rsid w:val="00F36FF5"/>
    <w:rsid w:val="00F47D34"/>
    <w:rsid w:val="00F52A71"/>
    <w:rsid w:val="00F748D9"/>
    <w:rsid w:val="00FC7A29"/>
    <w:rsid w:val="00FD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ourier New" w:hAnsi="Courier New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/>
      <w:sz w:val="26"/>
    </w:rPr>
  </w:style>
  <w:style w:type="paragraph" w:styleId="Nadpis3">
    <w:name w:val="heading 3"/>
    <w:basedOn w:val="Normln"/>
    <w:next w:val="Normln"/>
    <w:qFormat/>
    <w:pPr>
      <w:keepNext/>
      <w:spacing w:before="120" w:line="0" w:lineRule="atLeast"/>
      <w:jc w:val="both"/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"/>
    <w:qFormat/>
    <w:pPr>
      <w:keepNext/>
      <w:spacing w:before="120" w:line="0" w:lineRule="atLeast"/>
      <w:jc w:val="both"/>
      <w:outlineLvl w:val="3"/>
    </w:pPr>
    <w:rPr>
      <w:rFonts w:ascii="Times New Roman" w:hAnsi="Times New Roman"/>
    </w:rPr>
  </w:style>
  <w:style w:type="paragraph" w:styleId="Nadpis5">
    <w:name w:val="heading 5"/>
    <w:basedOn w:val="Normln"/>
    <w:next w:val="Normln"/>
    <w:qFormat/>
    <w:pPr>
      <w:keepNext/>
      <w:spacing w:before="120" w:line="0" w:lineRule="atLeast"/>
      <w:jc w:val="both"/>
      <w:outlineLvl w:val="4"/>
    </w:pPr>
    <w:rPr>
      <w:rFonts w:ascii="Times New Roman" w:hAnsi="Times New Roman"/>
      <w:b/>
      <w:sz w:val="26"/>
      <w:u w:val="single"/>
    </w:rPr>
  </w:style>
  <w:style w:type="paragraph" w:styleId="Nadpis6">
    <w:name w:val="heading 6"/>
    <w:basedOn w:val="Normln"/>
    <w:next w:val="Normln"/>
    <w:qFormat/>
    <w:pPr>
      <w:keepNext/>
      <w:tabs>
        <w:tab w:val="center" w:pos="4513"/>
      </w:tabs>
      <w:suppressAutoHyphens/>
      <w:spacing w:line="240" w:lineRule="exact"/>
      <w:jc w:val="center"/>
      <w:outlineLvl w:val="5"/>
    </w:pPr>
    <w:rPr>
      <w:rFonts w:ascii="Times New Roman" w:hAnsi="Times New Roman"/>
      <w:b/>
      <w:spacing w:val="-3"/>
    </w:rPr>
  </w:style>
  <w:style w:type="paragraph" w:styleId="Nadpis7">
    <w:name w:val="heading 7"/>
    <w:basedOn w:val="Normln"/>
    <w:next w:val="Normln"/>
    <w:qFormat/>
    <w:pPr>
      <w:keepNext/>
      <w:tabs>
        <w:tab w:val="left" w:pos="-720"/>
      </w:tabs>
      <w:suppressAutoHyphens/>
      <w:spacing w:line="0" w:lineRule="atLeast"/>
      <w:jc w:val="both"/>
      <w:outlineLvl w:val="6"/>
    </w:pPr>
    <w:rPr>
      <w:rFonts w:ascii="Times New Roman" w:hAnsi="Times New Roman"/>
      <w:b/>
      <w:spacing w:val="-3"/>
      <w:sz w:val="26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Times New Roman" w:hAnsi="Times New Roman"/>
      <w:sz w:val="26"/>
      <w:u w:val="single"/>
    </w:rPr>
  </w:style>
  <w:style w:type="paragraph" w:styleId="Nadpis9">
    <w:name w:val="heading 9"/>
    <w:basedOn w:val="Normln"/>
    <w:next w:val="Normln"/>
    <w:qFormat/>
    <w:pPr>
      <w:keepNext/>
      <w:spacing w:before="120" w:line="0" w:lineRule="atLeast"/>
      <w:outlineLvl w:val="8"/>
    </w:pPr>
    <w:rPr>
      <w:rFonts w:ascii="Times New Roman" w:hAnsi="Times New Roman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-720"/>
      </w:tabs>
      <w:suppressAutoHyphens/>
      <w:spacing w:line="0" w:lineRule="atLeast"/>
      <w:jc w:val="both"/>
    </w:pPr>
    <w:rPr>
      <w:rFonts w:ascii="Times New Roman" w:hAnsi="Times New Roman"/>
      <w:spacing w:val="-3"/>
      <w:sz w:val="26"/>
    </w:rPr>
  </w:style>
  <w:style w:type="paragraph" w:customStyle="1" w:styleId="Normln0">
    <w:name w:val="Norm‡ln’"/>
    <w:rPr>
      <w:rFonts w:ascii="Courier New" w:hAnsi="Courier New"/>
      <w:sz w:val="24"/>
    </w:rPr>
  </w:style>
  <w:style w:type="paragraph" w:styleId="Zkladntextodsazen">
    <w:name w:val="Body Text Indent"/>
    <w:basedOn w:val="Normln"/>
    <w:pPr>
      <w:framePr w:h="0" w:hSpace="141" w:wrap="around" w:vAnchor="text" w:hAnchor="tex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-720"/>
      </w:tabs>
      <w:spacing w:line="0" w:lineRule="atLeast"/>
      <w:ind w:left="1843" w:hanging="1843"/>
      <w:jc w:val="both"/>
    </w:pPr>
    <w:rPr>
      <w:rFonts w:ascii="Times New Roman" w:hAnsi="Times New Roman"/>
      <w:spacing w:val="-3"/>
      <w:sz w:val="26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line="0" w:lineRule="atLeast"/>
      <w:jc w:val="both"/>
    </w:pPr>
    <w:rPr>
      <w:rFonts w:ascii="Times New Roman" w:hAnsi="Times New Roman"/>
      <w:b/>
      <w:spacing w:val="-3"/>
      <w:sz w:val="28"/>
    </w:rPr>
  </w:style>
  <w:style w:type="paragraph" w:styleId="Zkladntextodsazen2">
    <w:name w:val="Body Text Indent 2"/>
    <w:basedOn w:val="Normln"/>
    <w:pPr>
      <w:tabs>
        <w:tab w:val="left" w:pos="-720"/>
      </w:tabs>
      <w:suppressAutoHyphens/>
      <w:spacing w:line="0" w:lineRule="atLeast"/>
      <w:ind w:left="993" w:hanging="993"/>
      <w:jc w:val="both"/>
    </w:pPr>
    <w:rPr>
      <w:rFonts w:ascii="Times New Roman" w:hAnsi="Times New Roman"/>
      <w:spacing w:val="-3"/>
      <w:sz w:val="26"/>
    </w:rPr>
  </w:style>
  <w:style w:type="paragraph" w:styleId="Zkladntextodsazen3">
    <w:name w:val="Body Text Indent 3"/>
    <w:basedOn w:val="Normln"/>
    <w:pPr>
      <w:tabs>
        <w:tab w:val="left" w:pos="-720"/>
      </w:tabs>
      <w:suppressAutoHyphens/>
      <w:spacing w:line="0" w:lineRule="atLeast"/>
      <w:ind w:left="1843" w:hanging="1843"/>
      <w:jc w:val="both"/>
    </w:pPr>
    <w:rPr>
      <w:rFonts w:ascii="Times New Roman" w:hAnsi="Times New Roman"/>
      <w:spacing w:val="-3"/>
      <w:sz w:val="26"/>
    </w:rPr>
  </w:style>
  <w:style w:type="paragraph" w:styleId="Zkladntext3">
    <w:name w:val="Body Text 3"/>
    <w:basedOn w:val="Normln"/>
    <w:pPr>
      <w:framePr w:h="0" w:hSpace="141" w:wrap="around" w:vAnchor="text" w:hAnchor="text" w:y="1"/>
      <w:spacing w:line="0" w:lineRule="atLeast"/>
      <w:jc w:val="both"/>
    </w:pPr>
    <w:rPr>
      <w:rFonts w:ascii="Times New Roman" w:hAnsi="Times New Roman"/>
      <w:sz w:val="26"/>
      <w:u w:val="single"/>
    </w:rPr>
  </w:style>
  <w:style w:type="character" w:styleId="Siln">
    <w:name w:val="Strong"/>
    <w:qFormat/>
    <w:rPr>
      <w:b/>
    </w:rPr>
  </w:style>
  <w:style w:type="paragraph" w:styleId="Normlnweb">
    <w:name w:val="Normal (Web)"/>
    <w:basedOn w:val="Normln"/>
    <w:rsid w:val="00E0300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xtpoznpodarou">
    <w:name w:val="footnote text"/>
    <w:basedOn w:val="Normln"/>
    <w:semiHidden/>
    <w:rsid w:val="0088100E"/>
    <w:rPr>
      <w:rFonts w:ascii="Times New Roman" w:hAnsi="Times New Roman"/>
      <w:sz w:val="20"/>
    </w:rPr>
  </w:style>
  <w:style w:type="character" w:customStyle="1" w:styleId="ZhlavChar">
    <w:name w:val="Záhlaví Char"/>
    <w:basedOn w:val="Standardnpsmoodstavce"/>
    <w:link w:val="Zhlav"/>
    <w:rsid w:val="00C7071B"/>
    <w:rPr>
      <w:rFonts w:ascii="Courier New" w:hAnsi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Courier New" w:hAnsi="Courier New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Times New Roman" w:hAnsi="Times New Roman"/>
      <w:b/>
      <w:sz w:val="26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/>
      <w:sz w:val="26"/>
    </w:rPr>
  </w:style>
  <w:style w:type="paragraph" w:styleId="Nadpis3">
    <w:name w:val="heading 3"/>
    <w:basedOn w:val="Normln"/>
    <w:next w:val="Normln"/>
    <w:qFormat/>
    <w:pPr>
      <w:keepNext/>
      <w:spacing w:before="120" w:line="0" w:lineRule="atLeast"/>
      <w:jc w:val="both"/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"/>
    <w:qFormat/>
    <w:pPr>
      <w:keepNext/>
      <w:spacing w:before="120" w:line="0" w:lineRule="atLeast"/>
      <w:jc w:val="both"/>
      <w:outlineLvl w:val="3"/>
    </w:pPr>
    <w:rPr>
      <w:rFonts w:ascii="Times New Roman" w:hAnsi="Times New Roman"/>
    </w:rPr>
  </w:style>
  <w:style w:type="paragraph" w:styleId="Nadpis5">
    <w:name w:val="heading 5"/>
    <w:basedOn w:val="Normln"/>
    <w:next w:val="Normln"/>
    <w:qFormat/>
    <w:pPr>
      <w:keepNext/>
      <w:spacing w:before="120" w:line="0" w:lineRule="atLeast"/>
      <w:jc w:val="both"/>
      <w:outlineLvl w:val="4"/>
    </w:pPr>
    <w:rPr>
      <w:rFonts w:ascii="Times New Roman" w:hAnsi="Times New Roman"/>
      <w:b/>
      <w:sz w:val="26"/>
      <w:u w:val="single"/>
    </w:rPr>
  </w:style>
  <w:style w:type="paragraph" w:styleId="Nadpis6">
    <w:name w:val="heading 6"/>
    <w:basedOn w:val="Normln"/>
    <w:next w:val="Normln"/>
    <w:qFormat/>
    <w:pPr>
      <w:keepNext/>
      <w:tabs>
        <w:tab w:val="center" w:pos="4513"/>
      </w:tabs>
      <w:suppressAutoHyphens/>
      <w:spacing w:line="240" w:lineRule="exact"/>
      <w:jc w:val="center"/>
      <w:outlineLvl w:val="5"/>
    </w:pPr>
    <w:rPr>
      <w:rFonts w:ascii="Times New Roman" w:hAnsi="Times New Roman"/>
      <w:b/>
      <w:spacing w:val="-3"/>
    </w:rPr>
  </w:style>
  <w:style w:type="paragraph" w:styleId="Nadpis7">
    <w:name w:val="heading 7"/>
    <w:basedOn w:val="Normln"/>
    <w:next w:val="Normln"/>
    <w:qFormat/>
    <w:pPr>
      <w:keepNext/>
      <w:tabs>
        <w:tab w:val="left" w:pos="-720"/>
      </w:tabs>
      <w:suppressAutoHyphens/>
      <w:spacing w:line="0" w:lineRule="atLeast"/>
      <w:jc w:val="both"/>
      <w:outlineLvl w:val="6"/>
    </w:pPr>
    <w:rPr>
      <w:rFonts w:ascii="Times New Roman" w:hAnsi="Times New Roman"/>
      <w:b/>
      <w:spacing w:val="-3"/>
      <w:sz w:val="26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Times New Roman" w:hAnsi="Times New Roman"/>
      <w:sz w:val="26"/>
      <w:u w:val="single"/>
    </w:rPr>
  </w:style>
  <w:style w:type="paragraph" w:styleId="Nadpis9">
    <w:name w:val="heading 9"/>
    <w:basedOn w:val="Normln"/>
    <w:next w:val="Normln"/>
    <w:qFormat/>
    <w:pPr>
      <w:keepNext/>
      <w:spacing w:before="120" w:line="0" w:lineRule="atLeast"/>
      <w:outlineLvl w:val="8"/>
    </w:pPr>
    <w:rPr>
      <w:rFonts w:ascii="Times New Roman" w:hAnsi="Times New Roman"/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-720"/>
      </w:tabs>
      <w:suppressAutoHyphens/>
      <w:spacing w:line="0" w:lineRule="atLeast"/>
      <w:jc w:val="both"/>
    </w:pPr>
    <w:rPr>
      <w:rFonts w:ascii="Times New Roman" w:hAnsi="Times New Roman"/>
      <w:spacing w:val="-3"/>
      <w:sz w:val="26"/>
    </w:rPr>
  </w:style>
  <w:style w:type="paragraph" w:customStyle="1" w:styleId="Normln0">
    <w:name w:val="Norm‡ln’"/>
    <w:rPr>
      <w:rFonts w:ascii="Courier New" w:hAnsi="Courier New"/>
      <w:sz w:val="24"/>
    </w:rPr>
  </w:style>
  <w:style w:type="paragraph" w:styleId="Zkladntextodsazen">
    <w:name w:val="Body Text Indent"/>
    <w:basedOn w:val="Normln"/>
    <w:pPr>
      <w:framePr w:h="0" w:hSpace="141" w:wrap="around" w:vAnchor="text" w:hAnchor="text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-720"/>
      </w:tabs>
      <w:spacing w:line="0" w:lineRule="atLeast"/>
      <w:ind w:left="1843" w:hanging="1843"/>
      <w:jc w:val="both"/>
    </w:pPr>
    <w:rPr>
      <w:rFonts w:ascii="Times New Roman" w:hAnsi="Times New Roman"/>
      <w:spacing w:val="-3"/>
      <w:sz w:val="26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line="0" w:lineRule="atLeast"/>
      <w:jc w:val="both"/>
    </w:pPr>
    <w:rPr>
      <w:rFonts w:ascii="Times New Roman" w:hAnsi="Times New Roman"/>
      <w:b/>
      <w:spacing w:val="-3"/>
      <w:sz w:val="28"/>
    </w:rPr>
  </w:style>
  <w:style w:type="paragraph" w:styleId="Zkladntextodsazen2">
    <w:name w:val="Body Text Indent 2"/>
    <w:basedOn w:val="Normln"/>
    <w:pPr>
      <w:tabs>
        <w:tab w:val="left" w:pos="-720"/>
      </w:tabs>
      <w:suppressAutoHyphens/>
      <w:spacing w:line="0" w:lineRule="atLeast"/>
      <w:ind w:left="993" w:hanging="993"/>
      <w:jc w:val="both"/>
    </w:pPr>
    <w:rPr>
      <w:rFonts w:ascii="Times New Roman" w:hAnsi="Times New Roman"/>
      <w:spacing w:val="-3"/>
      <w:sz w:val="26"/>
    </w:rPr>
  </w:style>
  <w:style w:type="paragraph" w:styleId="Zkladntextodsazen3">
    <w:name w:val="Body Text Indent 3"/>
    <w:basedOn w:val="Normln"/>
    <w:pPr>
      <w:tabs>
        <w:tab w:val="left" w:pos="-720"/>
      </w:tabs>
      <w:suppressAutoHyphens/>
      <w:spacing w:line="0" w:lineRule="atLeast"/>
      <w:ind w:left="1843" w:hanging="1843"/>
      <w:jc w:val="both"/>
    </w:pPr>
    <w:rPr>
      <w:rFonts w:ascii="Times New Roman" w:hAnsi="Times New Roman"/>
      <w:spacing w:val="-3"/>
      <w:sz w:val="26"/>
    </w:rPr>
  </w:style>
  <w:style w:type="paragraph" w:styleId="Zkladntext3">
    <w:name w:val="Body Text 3"/>
    <w:basedOn w:val="Normln"/>
    <w:pPr>
      <w:framePr w:h="0" w:hSpace="141" w:wrap="around" w:vAnchor="text" w:hAnchor="text" w:y="1"/>
      <w:spacing w:line="0" w:lineRule="atLeast"/>
      <w:jc w:val="both"/>
    </w:pPr>
    <w:rPr>
      <w:rFonts w:ascii="Times New Roman" w:hAnsi="Times New Roman"/>
      <w:sz w:val="26"/>
      <w:u w:val="single"/>
    </w:rPr>
  </w:style>
  <w:style w:type="character" w:styleId="Siln">
    <w:name w:val="Strong"/>
    <w:qFormat/>
    <w:rPr>
      <w:b/>
    </w:rPr>
  </w:style>
  <w:style w:type="paragraph" w:styleId="Normlnweb">
    <w:name w:val="Normal (Web)"/>
    <w:basedOn w:val="Normln"/>
    <w:rsid w:val="00E0300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xtpoznpodarou">
    <w:name w:val="footnote text"/>
    <w:basedOn w:val="Normln"/>
    <w:semiHidden/>
    <w:rsid w:val="0088100E"/>
    <w:rPr>
      <w:rFonts w:ascii="Times New Roman" w:hAnsi="Times New Roman"/>
      <w:sz w:val="20"/>
    </w:rPr>
  </w:style>
  <w:style w:type="character" w:customStyle="1" w:styleId="ZhlavChar">
    <w:name w:val="Záhlaví Char"/>
    <w:basedOn w:val="Standardnpsmoodstavce"/>
    <w:link w:val="Zhlav"/>
    <w:rsid w:val="00C7071B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3574</Words>
  <Characters>20943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</vt:lpstr>
    </vt:vector>
  </TitlesOfParts>
  <Company>MPSV</Company>
  <LinksUpToDate>false</LinksUpToDate>
  <CharactersWithSpaces>24469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</dc:title>
  <dc:creator>bauer</dc:creator>
  <cp:lastModifiedBy>Bauer Jiří JUDr. (MPSV)</cp:lastModifiedBy>
  <cp:revision>4</cp:revision>
  <cp:lastPrinted>2008-05-23T10:41:00Z</cp:lastPrinted>
  <dcterms:created xsi:type="dcterms:W3CDTF">2019-06-11T08:36:00Z</dcterms:created>
  <dcterms:modified xsi:type="dcterms:W3CDTF">2019-06-12T10:50:00Z</dcterms:modified>
</cp:coreProperties>
</file>