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2CE" w:rsidRPr="003E5760" w:rsidRDefault="00DA22CE" w:rsidP="0046213E">
      <w:pPr>
        <w:suppressAutoHyphens/>
        <w:spacing w:before="240" w:after="240"/>
        <w:jc w:val="center"/>
        <w:rPr>
          <w:b/>
          <w:lang w:eastAsia="cs-CZ"/>
        </w:rPr>
      </w:pPr>
      <w:bookmarkStart w:id="0" w:name="_GoBack"/>
      <w:bookmarkEnd w:id="0"/>
      <w:r w:rsidRPr="003E5760">
        <w:rPr>
          <w:b/>
          <w:lang w:eastAsia="cs-CZ"/>
        </w:rPr>
        <w:t>ZÁKON</w:t>
      </w:r>
    </w:p>
    <w:p w:rsidR="00DA22CE" w:rsidRPr="003E5760" w:rsidRDefault="00DA22CE" w:rsidP="0046213E">
      <w:pPr>
        <w:tabs>
          <w:tab w:val="left" w:leader="dot" w:pos="1701"/>
          <w:tab w:val="left" w:leader="dot" w:pos="3402"/>
        </w:tabs>
        <w:suppressAutoHyphens/>
        <w:spacing w:before="240" w:after="240"/>
        <w:jc w:val="center"/>
        <w:rPr>
          <w:lang w:eastAsia="cs-CZ"/>
        </w:rPr>
      </w:pPr>
      <w:r w:rsidRPr="003E5760">
        <w:rPr>
          <w:lang w:eastAsia="cs-CZ"/>
        </w:rPr>
        <w:t xml:space="preserve">ze dne </w:t>
      </w:r>
      <w:r w:rsidRPr="003E5760">
        <w:rPr>
          <w:lang w:eastAsia="cs-CZ"/>
        </w:rPr>
        <w:tab/>
        <w:t xml:space="preserve"> </w:t>
      </w:r>
      <w:r w:rsidR="00327191" w:rsidRPr="003E5760">
        <w:rPr>
          <w:lang w:eastAsia="cs-CZ"/>
        </w:rPr>
        <w:t>201</w:t>
      </w:r>
      <w:r w:rsidR="00066599">
        <w:rPr>
          <w:lang w:eastAsia="cs-CZ"/>
        </w:rPr>
        <w:t>9</w:t>
      </w:r>
      <w:r w:rsidRPr="003E5760">
        <w:rPr>
          <w:lang w:eastAsia="cs-CZ"/>
        </w:rPr>
        <w:t>,</w:t>
      </w:r>
    </w:p>
    <w:p w:rsidR="00DA22CE" w:rsidRPr="003E5760" w:rsidRDefault="00DA22CE" w:rsidP="0046213E">
      <w:pPr>
        <w:suppressAutoHyphens/>
        <w:spacing w:before="240" w:after="240"/>
        <w:jc w:val="center"/>
        <w:rPr>
          <w:b/>
          <w:lang w:eastAsia="cs-CZ"/>
        </w:rPr>
      </w:pPr>
      <w:r w:rsidRPr="003E5760">
        <w:rPr>
          <w:b/>
          <w:noProof/>
          <w:lang w:eastAsia="cs-CZ"/>
        </w:rPr>
        <w:t xml:space="preserve">kterým se mění </w:t>
      </w:r>
      <w:r w:rsidR="00762B93" w:rsidRPr="003E5760">
        <w:rPr>
          <w:b/>
          <w:noProof/>
          <w:lang w:eastAsia="cs-CZ"/>
        </w:rPr>
        <w:t xml:space="preserve">zákon č. </w:t>
      </w:r>
      <w:r w:rsidR="000254F7" w:rsidRPr="003E5760">
        <w:rPr>
          <w:b/>
          <w:noProof/>
          <w:lang w:eastAsia="cs-CZ"/>
        </w:rPr>
        <w:t>435</w:t>
      </w:r>
      <w:r w:rsidR="00200C87" w:rsidRPr="003E5760">
        <w:rPr>
          <w:b/>
          <w:noProof/>
          <w:lang w:eastAsia="cs-CZ"/>
        </w:rPr>
        <w:t>/2004</w:t>
      </w:r>
      <w:r w:rsidR="00762B93" w:rsidRPr="003E5760">
        <w:rPr>
          <w:b/>
          <w:noProof/>
          <w:lang w:eastAsia="cs-CZ"/>
        </w:rPr>
        <w:t xml:space="preserve"> Sb., </w:t>
      </w:r>
      <w:r w:rsidR="000254F7" w:rsidRPr="003E5760">
        <w:rPr>
          <w:b/>
          <w:noProof/>
          <w:lang w:eastAsia="cs-CZ"/>
        </w:rPr>
        <w:t>o zaměstnanosti</w:t>
      </w:r>
      <w:r w:rsidR="00762B93" w:rsidRPr="003E5760">
        <w:rPr>
          <w:b/>
          <w:noProof/>
          <w:lang w:eastAsia="cs-CZ"/>
        </w:rPr>
        <w:t>, ve znění pozdějších předpisů</w:t>
      </w:r>
    </w:p>
    <w:p w:rsidR="00DA22CE" w:rsidRPr="003E5760" w:rsidRDefault="00DA22CE" w:rsidP="0046213E">
      <w:pPr>
        <w:suppressAutoHyphens/>
        <w:rPr>
          <w:lang w:eastAsia="cs-CZ"/>
        </w:rPr>
      </w:pPr>
    </w:p>
    <w:p w:rsidR="0046213E" w:rsidRPr="003E5760" w:rsidRDefault="0046213E" w:rsidP="0046213E">
      <w:pPr>
        <w:suppressAutoHyphens/>
        <w:rPr>
          <w:lang w:eastAsia="cs-CZ"/>
        </w:rPr>
      </w:pPr>
    </w:p>
    <w:p w:rsidR="00DA22CE" w:rsidRPr="003E5760" w:rsidRDefault="00DA22CE" w:rsidP="0046213E">
      <w:pPr>
        <w:suppressAutoHyphens/>
        <w:rPr>
          <w:lang w:eastAsia="cs-CZ"/>
        </w:rPr>
      </w:pPr>
      <w:r w:rsidRPr="003E5760">
        <w:rPr>
          <w:lang w:eastAsia="cs-CZ"/>
        </w:rPr>
        <w:t>Parlament se usnesl na tomto zákoně České republiky:</w:t>
      </w:r>
    </w:p>
    <w:p w:rsidR="00DA22CE" w:rsidRPr="003E5760" w:rsidRDefault="00DA22CE" w:rsidP="0046213E">
      <w:pPr>
        <w:suppressAutoHyphens/>
        <w:rPr>
          <w:lang w:eastAsia="cs-CZ"/>
        </w:rPr>
      </w:pPr>
    </w:p>
    <w:p w:rsidR="00B11D04" w:rsidRPr="003E5760" w:rsidRDefault="00B11D04" w:rsidP="0046213E">
      <w:pPr>
        <w:suppressAutoHyphens/>
        <w:jc w:val="center"/>
        <w:rPr>
          <w:lang w:eastAsia="cs-CZ"/>
        </w:rPr>
      </w:pPr>
      <w:r w:rsidRPr="003E5760">
        <w:rPr>
          <w:lang w:eastAsia="cs-CZ"/>
        </w:rPr>
        <w:t>Čl. I</w:t>
      </w:r>
    </w:p>
    <w:p w:rsidR="00BD6076" w:rsidRPr="003E5760" w:rsidRDefault="00BD6076" w:rsidP="006D29CC">
      <w:pPr>
        <w:suppressAutoHyphens/>
        <w:autoSpaceDE w:val="0"/>
        <w:autoSpaceDN w:val="0"/>
        <w:adjustRightInd w:val="0"/>
        <w:spacing w:after="0"/>
        <w:rPr>
          <w:lang w:eastAsia="cs-CZ"/>
        </w:rPr>
      </w:pPr>
    </w:p>
    <w:p w:rsidR="00BD6076" w:rsidRPr="003E5760" w:rsidRDefault="00BD6076" w:rsidP="00BD6076">
      <w:pPr>
        <w:tabs>
          <w:tab w:val="left" w:pos="0"/>
        </w:tabs>
        <w:ind w:firstLine="709"/>
        <w:rPr>
          <w:rFonts w:eastAsia="Times New Roman" w:cs="Arial"/>
          <w:szCs w:val="24"/>
          <w:lang w:eastAsia="cs-CZ"/>
        </w:rPr>
      </w:pPr>
      <w:r w:rsidRPr="003E5760">
        <w:rPr>
          <w:rFonts w:cs="Arial"/>
        </w:rPr>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a zákona č. 327/2017 Sb., se mění takto:</w:t>
      </w:r>
      <w:r w:rsidRPr="003E5760">
        <w:rPr>
          <w:rFonts w:ascii="Arial" w:hAnsi="Arial" w:cs="Arial"/>
        </w:rPr>
        <w:t xml:space="preserve"> </w:t>
      </w:r>
    </w:p>
    <w:p w:rsidR="0046213E" w:rsidRPr="003E5760" w:rsidRDefault="0046213E" w:rsidP="0046213E">
      <w:pPr>
        <w:suppressAutoHyphens/>
        <w:autoSpaceDE w:val="0"/>
        <w:autoSpaceDN w:val="0"/>
        <w:adjustRightInd w:val="0"/>
        <w:spacing w:after="0"/>
        <w:rPr>
          <w:lang w:eastAsia="cs-CZ"/>
        </w:rPr>
      </w:pPr>
    </w:p>
    <w:p w:rsidR="006F7D16" w:rsidRDefault="006F7D16" w:rsidP="00B618DD">
      <w:pPr>
        <w:pStyle w:val="Odstavecseseznamem"/>
        <w:numPr>
          <w:ilvl w:val="0"/>
          <w:numId w:val="4"/>
        </w:numPr>
        <w:spacing w:after="0"/>
        <w:ind w:left="714" w:hanging="357"/>
        <w:contextualSpacing w:val="0"/>
        <w:rPr>
          <w:szCs w:val="24"/>
        </w:rPr>
      </w:pPr>
      <w:r w:rsidRPr="003E5760">
        <w:rPr>
          <w:szCs w:val="24"/>
        </w:rPr>
        <w:t>V § 78a odst. 2 a 3 se částka „12 000 Kč“ nahrazuje částkou „12 800 Kč“.</w:t>
      </w:r>
    </w:p>
    <w:p w:rsidR="00B618DD" w:rsidRDefault="00B618DD" w:rsidP="00B618DD">
      <w:pPr>
        <w:pStyle w:val="Odstavecseseznamem"/>
        <w:spacing w:after="0"/>
        <w:ind w:left="714"/>
        <w:contextualSpacing w:val="0"/>
        <w:rPr>
          <w:szCs w:val="24"/>
        </w:rPr>
      </w:pPr>
    </w:p>
    <w:p w:rsidR="00762B93" w:rsidRDefault="00762B93" w:rsidP="00B618DD">
      <w:pPr>
        <w:suppressAutoHyphens/>
        <w:spacing w:after="0"/>
        <w:jc w:val="center"/>
        <w:rPr>
          <w:lang w:eastAsia="cs-CZ"/>
        </w:rPr>
      </w:pPr>
      <w:r w:rsidRPr="003E5760">
        <w:rPr>
          <w:lang w:eastAsia="cs-CZ"/>
        </w:rPr>
        <w:t>Čl. II</w:t>
      </w:r>
    </w:p>
    <w:p w:rsidR="00B618DD" w:rsidRPr="003E5760" w:rsidRDefault="00B618DD" w:rsidP="00B618DD">
      <w:pPr>
        <w:suppressAutoHyphens/>
        <w:spacing w:after="0"/>
        <w:jc w:val="center"/>
        <w:rPr>
          <w:lang w:eastAsia="cs-CZ"/>
        </w:rPr>
      </w:pPr>
    </w:p>
    <w:p w:rsidR="00762B93" w:rsidRDefault="00762B93" w:rsidP="00B618DD">
      <w:pPr>
        <w:suppressAutoHyphens/>
        <w:spacing w:after="0"/>
        <w:jc w:val="center"/>
        <w:rPr>
          <w:b/>
          <w:lang w:eastAsia="cs-CZ"/>
        </w:rPr>
      </w:pPr>
      <w:r w:rsidRPr="003E5760">
        <w:rPr>
          <w:b/>
          <w:lang w:eastAsia="cs-CZ"/>
        </w:rPr>
        <w:t>Přechodná ustanovení</w:t>
      </w:r>
    </w:p>
    <w:p w:rsidR="00B618DD" w:rsidRPr="003E5760" w:rsidRDefault="00B618DD" w:rsidP="00B618DD">
      <w:pPr>
        <w:suppressAutoHyphens/>
        <w:spacing w:after="0"/>
        <w:jc w:val="center"/>
        <w:rPr>
          <w:b/>
          <w:lang w:eastAsia="cs-CZ"/>
        </w:rPr>
      </w:pPr>
    </w:p>
    <w:p w:rsidR="00E46C15" w:rsidRPr="00B618DD" w:rsidRDefault="00E46C15" w:rsidP="0014245C">
      <w:pPr>
        <w:widowControl w:val="0"/>
        <w:autoSpaceDE w:val="0"/>
        <w:autoSpaceDN w:val="0"/>
        <w:adjustRightInd w:val="0"/>
        <w:spacing w:after="0"/>
        <w:rPr>
          <w:szCs w:val="24"/>
        </w:rPr>
      </w:pPr>
      <w:r w:rsidRPr="00B618DD">
        <w:rPr>
          <w:b/>
          <w:szCs w:val="24"/>
        </w:rPr>
        <w:t>1.</w:t>
      </w:r>
      <w:r w:rsidRPr="00B618DD">
        <w:rPr>
          <w:szCs w:val="24"/>
        </w:rPr>
        <w:t xml:space="preserve"> Poskytování příspěvku na podporu zaměstnávání osob se zdravotním postižením na chráněném trhu práce </w:t>
      </w:r>
      <w:r w:rsidRPr="00B23048">
        <w:rPr>
          <w:szCs w:val="24"/>
        </w:rPr>
        <w:t xml:space="preserve">za </w:t>
      </w:r>
      <w:r w:rsidR="0014245C" w:rsidRPr="00B23048">
        <w:rPr>
          <w:szCs w:val="24"/>
        </w:rPr>
        <w:t xml:space="preserve">poslední </w:t>
      </w:r>
      <w:r w:rsidRPr="00B23048">
        <w:rPr>
          <w:szCs w:val="24"/>
        </w:rPr>
        <w:t xml:space="preserve">kalendářní čtvrtletí </w:t>
      </w:r>
      <w:r w:rsidR="0014245C" w:rsidRPr="00B23048">
        <w:rPr>
          <w:szCs w:val="24"/>
        </w:rPr>
        <w:t xml:space="preserve">předcházející dni nabytí účinnosti tohoto zákona </w:t>
      </w:r>
      <w:r w:rsidRPr="00B23048">
        <w:rPr>
          <w:szCs w:val="24"/>
        </w:rPr>
        <w:t xml:space="preserve">se řídí podle zákona č. 435/2004 Sb., </w:t>
      </w:r>
      <w:r w:rsidRPr="00B618DD">
        <w:rPr>
          <w:szCs w:val="24"/>
        </w:rPr>
        <w:t>ve znění účinném ode dne nabytí účinnosti tohoto zákona.</w:t>
      </w:r>
    </w:p>
    <w:p w:rsidR="00E46C15" w:rsidRPr="00B618DD" w:rsidRDefault="00E46C15" w:rsidP="00B618DD">
      <w:pPr>
        <w:widowControl w:val="0"/>
        <w:autoSpaceDE w:val="0"/>
        <w:autoSpaceDN w:val="0"/>
        <w:adjustRightInd w:val="0"/>
        <w:spacing w:after="0"/>
        <w:rPr>
          <w:szCs w:val="24"/>
        </w:rPr>
      </w:pPr>
      <w:r w:rsidRPr="00B618DD">
        <w:rPr>
          <w:szCs w:val="24"/>
        </w:rPr>
        <w:t xml:space="preserve">  </w:t>
      </w:r>
    </w:p>
    <w:p w:rsidR="009F57B0" w:rsidRPr="00AE5AB2" w:rsidRDefault="0014245C" w:rsidP="00B618DD">
      <w:pPr>
        <w:widowControl w:val="0"/>
        <w:autoSpaceDE w:val="0"/>
        <w:autoSpaceDN w:val="0"/>
        <w:adjustRightInd w:val="0"/>
        <w:spacing w:after="0"/>
        <w:rPr>
          <w:szCs w:val="24"/>
        </w:rPr>
      </w:pPr>
      <w:r>
        <w:rPr>
          <w:b/>
          <w:szCs w:val="24"/>
        </w:rPr>
        <w:t>2</w:t>
      </w:r>
      <w:r w:rsidR="00E46C15" w:rsidRPr="00B618DD">
        <w:rPr>
          <w:b/>
          <w:szCs w:val="24"/>
        </w:rPr>
        <w:t>.</w:t>
      </w:r>
      <w:r w:rsidR="00E46C15" w:rsidRPr="00B618DD">
        <w:rPr>
          <w:szCs w:val="24"/>
        </w:rPr>
        <w:t xml:space="preserve"> Správní řízení o poskytnutí příspěvku na podporu zaměstnávání osob se zdravotním postižením na chráněném trhu práce zahájená podle </w:t>
      </w:r>
      <w:hyperlink r:id="rId8" w:history="1">
        <w:r w:rsidR="00E46C15" w:rsidRPr="00B618DD">
          <w:rPr>
            <w:szCs w:val="24"/>
          </w:rPr>
          <w:t>§ 78a zákona č. 435/2004 Sb</w:t>
        </w:r>
      </w:hyperlink>
      <w:r w:rsidR="00E46C15" w:rsidRPr="00B618DD">
        <w:rPr>
          <w:szCs w:val="24"/>
        </w:rPr>
        <w:t xml:space="preserve">., ve znění účinném přede dnem nabytí účinnosti tohoto zákona, a do tohoto dne pravomocně neskončená, </w:t>
      </w:r>
      <w:r w:rsidR="00E46C15" w:rsidRPr="00B618DD">
        <w:rPr>
          <w:szCs w:val="24"/>
        </w:rPr>
        <w:lastRenderedPageBreak/>
        <w:t>se dokončí podle zákona č. 435/2004 Sb., ve znění účinném přede dnem nabytí účinnosti tohoto zákona.“.</w:t>
      </w:r>
    </w:p>
    <w:p w:rsidR="00D730BA" w:rsidRPr="003E5760" w:rsidRDefault="00D730BA" w:rsidP="00B618DD">
      <w:pPr>
        <w:suppressAutoHyphens/>
        <w:spacing w:after="0"/>
        <w:jc w:val="center"/>
        <w:rPr>
          <w:lang w:eastAsia="cs-CZ"/>
        </w:rPr>
      </w:pPr>
    </w:p>
    <w:p w:rsidR="00DA22CE" w:rsidRDefault="00DA22CE" w:rsidP="00B618DD">
      <w:pPr>
        <w:suppressAutoHyphens/>
        <w:spacing w:after="0"/>
        <w:jc w:val="center"/>
        <w:rPr>
          <w:lang w:eastAsia="cs-CZ"/>
        </w:rPr>
      </w:pPr>
      <w:r w:rsidRPr="003E5760">
        <w:rPr>
          <w:lang w:eastAsia="cs-CZ"/>
        </w:rPr>
        <w:t xml:space="preserve">Čl. </w:t>
      </w:r>
      <w:r w:rsidR="00142D45" w:rsidRPr="003E5760">
        <w:rPr>
          <w:lang w:eastAsia="cs-CZ"/>
        </w:rPr>
        <w:t>III</w:t>
      </w:r>
    </w:p>
    <w:p w:rsidR="00371321" w:rsidRPr="003E5760" w:rsidRDefault="00371321" w:rsidP="00B618DD">
      <w:pPr>
        <w:suppressAutoHyphens/>
        <w:spacing w:after="0"/>
        <w:jc w:val="center"/>
        <w:rPr>
          <w:lang w:eastAsia="cs-CZ"/>
        </w:rPr>
      </w:pPr>
    </w:p>
    <w:p w:rsidR="00DA22CE" w:rsidRDefault="00DA22CE" w:rsidP="00B618DD">
      <w:pPr>
        <w:suppressAutoHyphens/>
        <w:spacing w:after="0"/>
        <w:jc w:val="center"/>
        <w:rPr>
          <w:b/>
          <w:lang w:eastAsia="cs-CZ"/>
        </w:rPr>
      </w:pPr>
      <w:r w:rsidRPr="003E5760">
        <w:rPr>
          <w:b/>
          <w:lang w:eastAsia="cs-CZ"/>
        </w:rPr>
        <w:t>Účinnost</w:t>
      </w:r>
    </w:p>
    <w:p w:rsidR="00371321" w:rsidRPr="003E5760" w:rsidRDefault="00371321" w:rsidP="00B618DD">
      <w:pPr>
        <w:suppressAutoHyphens/>
        <w:spacing w:after="0"/>
        <w:jc w:val="center"/>
        <w:rPr>
          <w:b/>
          <w:lang w:eastAsia="cs-CZ"/>
        </w:rPr>
      </w:pPr>
    </w:p>
    <w:p w:rsidR="00DA22CE" w:rsidRPr="0007495B" w:rsidRDefault="00DA22CE" w:rsidP="00071C4F">
      <w:pPr>
        <w:suppressAutoHyphens/>
        <w:spacing w:after="0"/>
        <w:ind w:firstLine="567"/>
      </w:pPr>
      <w:r w:rsidRPr="003E5760">
        <w:rPr>
          <w:lang w:eastAsia="cs-CZ"/>
        </w:rPr>
        <w:t xml:space="preserve">Tento zákon nabývá účinnosti </w:t>
      </w:r>
      <w:r w:rsidR="000A04BF" w:rsidRPr="003E5760">
        <w:rPr>
          <w:szCs w:val="24"/>
        </w:rPr>
        <w:t xml:space="preserve">prvním dnem kalendářního čtvrtletí následujícího po jeho </w:t>
      </w:r>
      <w:r w:rsidR="000A04BF" w:rsidRPr="0007495B">
        <w:rPr>
          <w:szCs w:val="24"/>
        </w:rPr>
        <w:t>vyhlášení.</w:t>
      </w:r>
    </w:p>
    <w:p w:rsidR="001568AE" w:rsidRDefault="001568AE" w:rsidP="00B618DD">
      <w:pPr>
        <w:suppressAutoHyphens/>
        <w:spacing w:after="0"/>
        <w:jc w:val="center"/>
        <w:rPr>
          <w:b/>
          <w:szCs w:val="24"/>
        </w:rPr>
      </w:pPr>
    </w:p>
    <w:p w:rsidR="00371321" w:rsidRDefault="00371321" w:rsidP="00B618DD">
      <w:pPr>
        <w:suppressAutoHyphens/>
        <w:spacing w:after="0"/>
        <w:jc w:val="center"/>
        <w:rPr>
          <w:b/>
          <w:szCs w:val="24"/>
        </w:rPr>
      </w:pPr>
    </w:p>
    <w:p w:rsidR="00371321" w:rsidRPr="003E5760" w:rsidRDefault="00371321" w:rsidP="00B618DD">
      <w:pPr>
        <w:suppressAutoHyphens/>
        <w:spacing w:after="0"/>
        <w:jc w:val="center"/>
        <w:rPr>
          <w:b/>
          <w:szCs w:val="24"/>
        </w:rPr>
      </w:pPr>
    </w:p>
    <w:p w:rsidR="00DA22CE" w:rsidRPr="003E5760" w:rsidRDefault="00DA22CE" w:rsidP="00B618DD">
      <w:pPr>
        <w:suppressAutoHyphens/>
        <w:spacing w:after="0"/>
        <w:jc w:val="center"/>
        <w:rPr>
          <w:b/>
          <w:szCs w:val="24"/>
        </w:rPr>
      </w:pPr>
      <w:r w:rsidRPr="003E5760">
        <w:rPr>
          <w:b/>
          <w:szCs w:val="24"/>
        </w:rPr>
        <w:t>DŮVODOVÁ ZPRÁVA</w:t>
      </w:r>
    </w:p>
    <w:p w:rsidR="00DA22CE" w:rsidRDefault="00DA22CE" w:rsidP="00B618DD">
      <w:pPr>
        <w:suppressAutoHyphens/>
        <w:spacing w:after="0"/>
        <w:rPr>
          <w:b/>
          <w:szCs w:val="24"/>
        </w:rPr>
      </w:pPr>
      <w:r w:rsidRPr="003E5760">
        <w:rPr>
          <w:b/>
          <w:szCs w:val="24"/>
        </w:rPr>
        <w:t>I.</w:t>
      </w:r>
      <w:r w:rsidRPr="003E5760">
        <w:rPr>
          <w:b/>
          <w:szCs w:val="24"/>
        </w:rPr>
        <w:tab/>
        <w:t>Obecná část</w:t>
      </w:r>
    </w:p>
    <w:p w:rsidR="00371321" w:rsidRPr="003E5760" w:rsidRDefault="00371321" w:rsidP="00B618DD">
      <w:pPr>
        <w:suppressAutoHyphens/>
        <w:spacing w:after="0"/>
        <w:rPr>
          <w:b/>
          <w:szCs w:val="24"/>
        </w:rPr>
      </w:pPr>
    </w:p>
    <w:p w:rsidR="001E0D8A" w:rsidRDefault="00DA22CE" w:rsidP="00B618DD">
      <w:pPr>
        <w:pStyle w:val="Odstavecseseznamem"/>
        <w:numPr>
          <w:ilvl w:val="0"/>
          <w:numId w:val="1"/>
        </w:numPr>
        <w:suppressAutoHyphens/>
        <w:spacing w:after="0"/>
        <w:ind w:left="703" w:hanging="703"/>
        <w:rPr>
          <w:b/>
          <w:szCs w:val="24"/>
        </w:rPr>
      </w:pPr>
      <w:r w:rsidRPr="003E5760">
        <w:rPr>
          <w:b/>
          <w:szCs w:val="24"/>
        </w:rPr>
        <w:t>Zhodnocení platného právního stavu</w:t>
      </w:r>
      <w:r w:rsidR="001E0D8A" w:rsidRPr="003E5760">
        <w:rPr>
          <w:b/>
          <w:szCs w:val="24"/>
        </w:rPr>
        <w:t>, vysvětlení nezbytnosti navrhované právní úpravy a odůvodnění jejích hlavních principů</w:t>
      </w:r>
    </w:p>
    <w:p w:rsidR="00371321" w:rsidRDefault="00371321" w:rsidP="00371321">
      <w:pPr>
        <w:pStyle w:val="Odstavecseseznamem"/>
        <w:suppressAutoHyphens/>
        <w:spacing w:after="0"/>
        <w:ind w:left="703"/>
        <w:rPr>
          <w:b/>
          <w:szCs w:val="24"/>
        </w:rPr>
      </w:pPr>
    </w:p>
    <w:p w:rsidR="002A3EA4" w:rsidRPr="003E5760" w:rsidRDefault="00114D54" w:rsidP="00B618DD">
      <w:pPr>
        <w:tabs>
          <w:tab w:val="left" w:pos="284"/>
          <w:tab w:val="left" w:pos="567"/>
          <w:tab w:val="left" w:pos="709"/>
        </w:tabs>
        <w:spacing w:after="0"/>
        <w:ind w:left="709"/>
        <w:rPr>
          <w:szCs w:val="24"/>
        </w:rPr>
      </w:pPr>
      <w:r w:rsidRPr="003E5760">
        <w:rPr>
          <w:szCs w:val="24"/>
        </w:rPr>
        <w:t xml:space="preserve">Změna výše příspěvku </w:t>
      </w:r>
      <w:r w:rsidR="00577D05" w:rsidRPr="003E5760">
        <w:rPr>
          <w:szCs w:val="24"/>
        </w:rPr>
        <w:t xml:space="preserve">na podporu zaměstnávání osob se zdravotní postižením na chráněném trhu práce </w:t>
      </w:r>
      <w:r w:rsidRPr="003E5760">
        <w:rPr>
          <w:szCs w:val="24"/>
        </w:rPr>
        <w:t>poskytovaného podle § 78a odst. 2 zákona o zaměstnanosti se navrhuje v důsledku zvýšení minimální mzdy od 1. ledna 2019, a to na základě novelizace nařízení vlády č. 567/2006 Sb., o minimální mzdě, o nejnižších úrovních zaručené mzdy, o vymezení ztíženého pracovního prostředí a o výši příplatku ke mzdě za práci ve ztíženém pracovním prostředí, ve znění pozdějších předpisů (dále jen „nařízení vlády“). Nařízením vlády do</w:t>
      </w:r>
      <w:r w:rsidR="00066599">
        <w:rPr>
          <w:szCs w:val="24"/>
        </w:rPr>
        <w:t>šlo</w:t>
      </w:r>
      <w:r w:rsidRPr="003E5760">
        <w:rPr>
          <w:szCs w:val="24"/>
        </w:rPr>
        <w:t xml:space="preserve"> ke změně výše minimální mzdy z 12 200 Kč na 13 350 Kč za měsíc. </w:t>
      </w:r>
    </w:p>
    <w:p w:rsidR="00066599" w:rsidRDefault="00066599" w:rsidP="00B618DD">
      <w:pPr>
        <w:tabs>
          <w:tab w:val="left" w:pos="284"/>
          <w:tab w:val="left" w:pos="567"/>
        </w:tabs>
        <w:spacing w:after="0"/>
        <w:ind w:left="709"/>
        <w:rPr>
          <w:szCs w:val="24"/>
        </w:rPr>
      </w:pPr>
    </w:p>
    <w:p w:rsidR="00114D54" w:rsidRPr="003E5760" w:rsidRDefault="00114D54" w:rsidP="00B618DD">
      <w:pPr>
        <w:tabs>
          <w:tab w:val="left" w:pos="284"/>
          <w:tab w:val="left" w:pos="567"/>
        </w:tabs>
        <w:spacing w:after="0"/>
        <w:ind w:left="709"/>
        <w:rPr>
          <w:szCs w:val="24"/>
        </w:rPr>
      </w:pPr>
      <w:r w:rsidRPr="003E5760">
        <w:rPr>
          <w:szCs w:val="24"/>
        </w:rPr>
        <w:t xml:space="preserve">Pokud jde o zaměstnávání osob se zdravotním postižením na chráněném trhu práce, zvyšování minimální mzdy lze vnímat jako pozitivní krok </w:t>
      </w:r>
      <w:r w:rsidRPr="003E5760">
        <w:rPr>
          <w:bCs/>
          <w:szCs w:val="24"/>
        </w:rPr>
        <w:t>ve smyslu zlepšení životních podmínek této cílové skupiny</w:t>
      </w:r>
      <w:r w:rsidRPr="003E5760">
        <w:rPr>
          <w:szCs w:val="24"/>
        </w:rPr>
        <w:t xml:space="preserve">. Na druhou stranu je skutečností, že v rámci chráněného trhu práce působí také </w:t>
      </w:r>
      <w:r w:rsidR="002A3EA4" w:rsidRPr="003E5760">
        <w:rPr>
          <w:szCs w:val="24"/>
        </w:rPr>
        <w:t>zaměstnavatelé</w:t>
      </w:r>
      <w:r w:rsidRPr="003E5760">
        <w:rPr>
          <w:szCs w:val="24"/>
        </w:rPr>
        <w:t xml:space="preserve">, jejichž činnost se blíží pracovní terapii. Jedná se o subjekty zaměstnávající ve větší míře zaměstnance </w:t>
      </w:r>
      <w:r w:rsidR="00341E79" w:rsidRPr="004D5275">
        <w:rPr>
          <w:szCs w:val="24"/>
        </w:rPr>
        <w:t>často</w:t>
      </w:r>
      <w:r w:rsidR="00341E79">
        <w:rPr>
          <w:color w:val="0070C0"/>
          <w:szCs w:val="24"/>
        </w:rPr>
        <w:t xml:space="preserve"> </w:t>
      </w:r>
      <w:r w:rsidRPr="003E5760">
        <w:rPr>
          <w:szCs w:val="24"/>
        </w:rPr>
        <w:t xml:space="preserve">uznané ve druhém či třetím stupni invalidity, tj. osoby s nejnižším pracovním potenciálem. Produktivita práce těchto zaměstnanců ve většině případů neodpovídá minimální mzdě, a proto je </w:t>
      </w:r>
      <w:r w:rsidR="00341E79" w:rsidRPr="004D5275">
        <w:rPr>
          <w:szCs w:val="24"/>
        </w:rPr>
        <w:t xml:space="preserve">ekonomická stabilita </w:t>
      </w:r>
      <w:r w:rsidRPr="003E5760">
        <w:rPr>
          <w:szCs w:val="24"/>
        </w:rPr>
        <w:t xml:space="preserve"> těchto zaměstnavatelů zcela závislá na příspěvku poskytovaném Úřadem práce České republiky podle § 78a zákona o zaměstnanosti. Změna výše minimální mzdy, tedy zvýšení osobních nákladů na zaměstnávání osob se zdravotním postižením</w:t>
      </w:r>
      <w:r w:rsidR="00341E79">
        <w:rPr>
          <w:szCs w:val="24"/>
        </w:rPr>
        <w:t xml:space="preserve"> nepodložené alespoň částečným zvýšením </w:t>
      </w:r>
      <w:r w:rsidR="00341E79" w:rsidRPr="004D5275">
        <w:rPr>
          <w:szCs w:val="24"/>
        </w:rPr>
        <w:t>tržní hodnoty jejich práce</w:t>
      </w:r>
      <w:r w:rsidRPr="003E5760">
        <w:rPr>
          <w:szCs w:val="24"/>
        </w:rPr>
        <w:t>, může mít negativní dopady na zaměstnanost osob se zdravotním postižením na chráněném trhu práce, a to i vzhledem k tomu, že za poslední tři roky vzrostla zaměstnavatelům působícím na chráněném trhu práce minimální mzda o 4 200 Kč, přičemž zvyšování příspěvku poskytovaného podle § 78a zákona o zaměstnanosti</w:t>
      </w:r>
      <w:r w:rsidR="002A3EA4" w:rsidRPr="003E5760">
        <w:rPr>
          <w:szCs w:val="24"/>
        </w:rPr>
        <w:t xml:space="preserve"> (resp. podle § 78 zákona o zaměstnanosti ve znění účinném do 31. 12. 2017)</w:t>
      </w:r>
      <w:r w:rsidRPr="003E5760">
        <w:rPr>
          <w:szCs w:val="24"/>
        </w:rPr>
        <w:t xml:space="preserve"> této výše nedosahovalo. </w:t>
      </w:r>
    </w:p>
    <w:p w:rsidR="00114D54" w:rsidRPr="003E5760" w:rsidRDefault="00114D54" w:rsidP="00B618DD">
      <w:pPr>
        <w:tabs>
          <w:tab w:val="left" w:pos="0"/>
          <w:tab w:val="left" w:pos="284"/>
          <w:tab w:val="left" w:pos="567"/>
        </w:tabs>
        <w:spacing w:after="0"/>
        <w:rPr>
          <w:szCs w:val="24"/>
        </w:rPr>
      </w:pPr>
    </w:p>
    <w:p w:rsidR="00114D54" w:rsidRPr="003E5760" w:rsidRDefault="00114D54" w:rsidP="00071C4F">
      <w:pPr>
        <w:spacing w:after="0"/>
        <w:ind w:left="709"/>
        <w:rPr>
          <w:szCs w:val="24"/>
        </w:rPr>
      </w:pPr>
      <w:r w:rsidRPr="003E5760">
        <w:rPr>
          <w:szCs w:val="24"/>
        </w:rPr>
        <w:t xml:space="preserve">Následující tabulka ukazuje vývoj minimální mzdy pro osoby se zdravotním postižením v souvislosti s vývojem </w:t>
      </w:r>
      <w:r w:rsidR="00341E79" w:rsidRPr="004D5275">
        <w:rPr>
          <w:szCs w:val="24"/>
        </w:rPr>
        <w:t>limitu</w:t>
      </w:r>
      <w:r w:rsidR="00341E79">
        <w:rPr>
          <w:szCs w:val="24"/>
        </w:rPr>
        <w:t xml:space="preserve"> </w:t>
      </w:r>
      <w:r w:rsidRPr="003E5760">
        <w:rPr>
          <w:szCs w:val="24"/>
        </w:rPr>
        <w:t xml:space="preserve">příspěvku poskytovaného podle § 78a zákona o zaměstnanosti (resp. podle § 78 zákona o zaměstnanosti ve znění účinném do 31. 12. 2017): </w:t>
      </w:r>
    </w:p>
    <w:p w:rsidR="004D5275" w:rsidRDefault="004D5275" w:rsidP="00114D54">
      <w:pPr>
        <w:spacing w:after="0"/>
        <w:rPr>
          <w:b/>
          <w:sz w:val="20"/>
          <w:szCs w:val="20"/>
        </w:rPr>
      </w:pPr>
    </w:p>
    <w:p w:rsidR="004D5275" w:rsidRDefault="004D5275" w:rsidP="00114D54">
      <w:pPr>
        <w:spacing w:after="0"/>
        <w:rPr>
          <w:b/>
          <w:sz w:val="20"/>
          <w:szCs w:val="20"/>
        </w:rPr>
      </w:pPr>
    </w:p>
    <w:p w:rsidR="003D543E" w:rsidRPr="003E5760" w:rsidRDefault="002A3EA4" w:rsidP="00114D54">
      <w:pPr>
        <w:spacing w:after="0"/>
        <w:rPr>
          <w:b/>
          <w:sz w:val="20"/>
          <w:szCs w:val="20"/>
        </w:rPr>
      </w:pPr>
      <w:r w:rsidRPr="003E5760">
        <w:rPr>
          <w:b/>
          <w:sz w:val="20"/>
          <w:szCs w:val="20"/>
        </w:rPr>
        <w:t xml:space="preserve"> Tab. č. 1</w:t>
      </w:r>
    </w:p>
    <w:tbl>
      <w:tblPr>
        <w:tblStyle w:val="Mkatabulky"/>
        <w:tblW w:w="0" w:type="auto"/>
        <w:tblInd w:w="0" w:type="dxa"/>
        <w:tblLook w:val="04A0" w:firstRow="1" w:lastRow="0" w:firstColumn="1" w:lastColumn="0" w:noHBand="0" w:noVBand="1"/>
      </w:tblPr>
      <w:tblGrid>
        <w:gridCol w:w="2537"/>
        <w:gridCol w:w="1398"/>
        <w:gridCol w:w="1798"/>
        <w:gridCol w:w="1664"/>
        <w:gridCol w:w="1665"/>
      </w:tblGrid>
      <w:tr w:rsidR="003E5760" w:rsidRPr="003E5760" w:rsidTr="002A3EA4">
        <w:tc>
          <w:tcPr>
            <w:tcW w:w="2537"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p>
        </w:tc>
        <w:tc>
          <w:tcPr>
            <w:tcW w:w="1398"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b/>
                <w:szCs w:val="24"/>
              </w:rPr>
            </w:pPr>
            <w:r w:rsidRPr="003E5760">
              <w:rPr>
                <w:b/>
                <w:szCs w:val="24"/>
              </w:rPr>
              <w:t>2015</w:t>
            </w:r>
          </w:p>
        </w:tc>
        <w:tc>
          <w:tcPr>
            <w:tcW w:w="1798"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b/>
                <w:szCs w:val="24"/>
              </w:rPr>
            </w:pPr>
            <w:r w:rsidRPr="003E5760">
              <w:rPr>
                <w:b/>
                <w:szCs w:val="24"/>
              </w:rPr>
              <w:t>2016</w:t>
            </w:r>
          </w:p>
        </w:tc>
        <w:tc>
          <w:tcPr>
            <w:tcW w:w="1664"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b/>
                <w:szCs w:val="24"/>
              </w:rPr>
            </w:pPr>
            <w:r w:rsidRPr="003E5760">
              <w:rPr>
                <w:b/>
                <w:szCs w:val="24"/>
              </w:rPr>
              <w:t>2017</w:t>
            </w:r>
          </w:p>
        </w:tc>
        <w:tc>
          <w:tcPr>
            <w:tcW w:w="1665"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b/>
                <w:szCs w:val="24"/>
              </w:rPr>
            </w:pPr>
            <w:r w:rsidRPr="003E5760">
              <w:rPr>
                <w:b/>
                <w:szCs w:val="24"/>
              </w:rPr>
              <w:t>2018</w:t>
            </w:r>
          </w:p>
        </w:tc>
      </w:tr>
      <w:tr w:rsidR="003E5760" w:rsidRPr="003E5760" w:rsidTr="002A3EA4">
        <w:tc>
          <w:tcPr>
            <w:tcW w:w="2537"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szCs w:val="24"/>
              </w:rPr>
            </w:pPr>
            <w:r w:rsidRPr="003E5760">
              <w:rPr>
                <w:szCs w:val="24"/>
              </w:rPr>
              <w:t>Maximální výše příspěvku</w:t>
            </w:r>
          </w:p>
        </w:tc>
        <w:tc>
          <w:tcPr>
            <w:tcW w:w="1398"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szCs w:val="24"/>
              </w:rPr>
            </w:pPr>
            <w:r w:rsidRPr="003E5760">
              <w:rPr>
                <w:szCs w:val="24"/>
              </w:rPr>
              <w:t>10 000 Kč</w:t>
            </w:r>
          </w:p>
        </w:tc>
        <w:tc>
          <w:tcPr>
            <w:tcW w:w="1798"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szCs w:val="24"/>
              </w:rPr>
            </w:pPr>
            <w:r w:rsidRPr="003E5760">
              <w:rPr>
                <w:szCs w:val="24"/>
              </w:rPr>
              <w:t>11 500 Kč</w:t>
            </w:r>
          </w:p>
        </w:tc>
        <w:tc>
          <w:tcPr>
            <w:tcW w:w="1664"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szCs w:val="24"/>
              </w:rPr>
            </w:pPr>
            <w:r w:rsidRPr="003E5760">
              <w:rPr>
                <w:szCs w:val="24"/>
              </w:rPr>
              <w:t>12 200 Kč</w:t>
            </w:r>
          </w:p>
        </w:tc>
        <w:tc>
          <w:tcPr>
            <w:tcW w:w="1665"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szCs w:val="24"/>
              </w:rPr>
            </w:pPr>
            <w:r w:rsidRPr="003E5760">
              <w:rPr>
                <w:szCs w:val="24"/>
              </w:rPr>
              <w:t>13 000 Kč</w:t>
            </w:r>
          </w:p>
        </w:tc>
      </w:tr>
      <w:tr w:rsidR="003E5760" w:rsidRPr="003E5760" w:rsidTr="002A3EA4">
        <w:tc>
          <w:tcPr>
            <w:tcW w:w="2537" w:type="dxa"/>
            <w:tcBorders>
              <w:top w:val="single" w:sz="4" w:space="0" w:color="auto"/>
              <w:left w:val="single" w:sz="4" w:space="0" w:color="auto"/>
              <w:bottom w:val="single" w:sz="4" w:space="0" w:color="auto"/>
              <w:right w:val="single" w:sz="4" w:space="0" w:color="auto"/>
            </w:tcBorders>
            <w:hideMark/>
          </w:tcPr>
          <w:p w:rsidR="00114D54" w:rsidRPr="003E5760" w:rsidRDefault="00114D54" w:rsidP="00D74546">
            <w:pPr>
              <w:rPr>
                <w:rFonts w:eastAsiaTheme="minorHAnsi"/>
                <w:szCs w:val="24"/>
              </w:rPr>
            </w:pPr>
            <w:r w:rsidRPr="003E5760">
              <w:rPr>
                <w:rFonts w:eastAsiaTheme="minorHAnsi"/>
                <w:szCs w:val="24"/>
              </w:rPr>
              <w:t>Výše minimální mzdy</w:t>
            </w:r>
          </w:p>
        </w:tc>
        <w:tc>
          <w:tcPr>
            <w:tcW w:w="1398"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8 000 Kč</w:t>
            </w:r>
          </w:p>
        </w:tc>
        <w:tc>
          <w:tcPr>
            <w:tcW w:w="1798"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9 300 Kč</w:t>
            </w:r>
          </w:p>
        </w:tc>
        <w:tc>
          <w:tcPr>
            <w:tcW w:w="1664"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11 000 Kč</w:t>
            </w:r>
          </w:p>
        </w:tc>
        <w:tc>
          <w:tcPr>
            <w:tcW w:w="1665"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12 200 Kč</w:t>
            </w:r>
          </w:p>
        </w:tc>
      </w:tr>
      <w:tr w:rsidR="00114D54" w:rsidRPr="003E5760" w:rsidTr="002A3EA4">
        <w:tc>
          <w:tcPr>
            <w:tcW w:w="2537"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 xml:space="preserve">Podíl minimální mzdy na </w:t>
            </w:r>
            <w:r w:rsidR="00341E79" w:rsidRPr="004D5275">
              <w:rPr>
                <w:rFonts w:eastAsiaTheme="minorHAnsi"/>
                <w:szCs w:val="24"/>
              </w:rPr>
              <w:t>limitu</w:t>
            </w:r>
            <w:r w:rsidR="00341E79" w:rsidRPr="00341E79">
              <w:rPr>
                <w:rFonts w:eastAsiaTheme="minorHAnsi"/>
                <w:color w:val="0070C0"/>
                <w:szCs w:val="24"/>
              </w:rPr>
              <w:t xml:space="preserve"> </w:t>
            </w:r>
            <w:r w:rsidRPr="003E5760">
              <w:rPr>
                <w:rFonts w:eastAsiaTheme="minorHAnsi"/>
                <w:szCs w:val="24"/>
              </w:rPr>
              <w:t>příspěvku</w:t>
            </w:r>
          </w:p>
        </w:tc>
        <w:tc>
          <w:tcPr>
            <w:tcW w:w="1398"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80 %</w:t>
            </w:r>
          </w:p>
        </w:tc>
        <w:tc>
          <w:tcPr>
            <w:tcW w:w="1798"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81 %</w:t>
            </w:r>
          </w:p>
        </w:tc>
        <w:tc>
          <w:tcPr>
            <w:tcW w:w="1664"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90%</w:t>
            </w:r>
          </w:p>
        </w:tc>
        <w:tc>
          <w:tcPr>
            <w:tcW w:w="1665" w:type="dxa"/>
            <w:tcBorders>
              <w:top w:val="single" w:sz="4" w:space="0" w:color="auto"/>
              <w:left w:val="single" w:sz="4" w:space="0" w:color="auto"/>
              <w:bottom w:val="single" w:sz="4" w:space="0" w:color="auto"/>
              <w:right w:val="single" w:sz="4" w:space="0" w:color="auto"/>
            </w:tcBorders>
          </w:tcPr>
          <w:p w:rsidR="00114D54" w:rsidRPr="003E5760" w:rsidRDefault="00114D54" w:rsidP="00D74546">
            <w:pPr>
              <w:rPr>
                <w:rFonts w:eastAsiaTheme="minorHAnsi"/>
                <w:szCs w:val="24"/>
              </w:rPr>
            </w:pPr>
            <w:r w:rsidRPr="003E5760">
              <w:rPr>
                <w:rFonts w:eastAsiaTheme="minorHAnsi"/>
                <w:szCs w:val="24"/>
              </w:rPr>
              <w:t>94%</w:t>
            </w:r>
          </w:p>
        </w:tc>
      </w:tr>
    </w:tbl>
    <w:p w:rsidR="00114D54" w:rsidRPr="003E5760" w:rsidRDefault="00114D54" w:rsidP="00114D54">
      <w:pPr>
        <w:tabs>
          <w:tab w:val="left" w:pos="0"/>
          <w:tab w:val="left" w:pos="284"/>
          <w:tab w:val="left" w:pos="567"/>
        </w:tabs>
        <w:spacing w:after="0"/>
        <w:rPr>
          <w:szCs w:val="24"/>
        </w:rPr>
      </w:pPr>
    </w:p>
    <w:p w:rsidR="00114D54" w:rsidRDefault="00114D54" w:rsidP="00E90FD5">
      <w:pPr>
        <w:tabs>
          <w:tab w:val="left" w:pos="284"/>
          <w:tab w:val="left" w:pos="567"/>
          <w:tab w:val="left" w:pos="709"/>
        </w:tabs>
        <w:spacing w:after="0"/>
        <w:ind w:left="709"/>
        <w:rPr>
          <w:szCs w:val="24"/>
        </w:rPr>
      </w:pPr>
      <w:r w:rsidRPr="003E5760">
        <w:rPr>
          <w:szCs w:val="24"/>
        </w:rPr>
        <w:t>Z tabulky je patrné, že podíl minimální mzdy na maximální částce příspěvku vzrostl od roku 2015 z 80 % na 94 %. Na druhou složku příspěvku, tj. na refundaci provozních nákladů zaměstnavatele</w:t>
      </w:r>
      <w:r w:rsidR="002A3EA4" w:rsidRPr="003E5760">
        <w:rPr>
          <w:szCs w:val="24"/>
        </w:rPr>
        <w:t>,</w:t>
      </w:r>
      <w:r w:rsidRPr="003E5760">
        <w:rPr>
          <w:szCs w:val="24"/>
        </w:rPr>
        <w:t xml:space="preserve"> zbývá tedy 6 % příspěvku, zatímco v roce 2015 to bylo 20 %. Je tedy zřejmé, že spoluúčast zaměstnavatelů na nákladech vynaložených v souvislosti se zaměstnáváním osob se zdravotním postižením na chráněném trhu práce se postupně zvyšuje. </w:t>
      </w:r>
    </w:p>
    <w:p w:rsidR="00341E79" w:rsidRDefault="00341E79" w:rsidP="00E90FD5">
      <w:pPr>
        <w:tabs>
          <w:tab w:val="left" w:pos="284"/>
          <w:tab w:val="left" w:pos="567"/>
          <w:tab w:val="left" w:pos="709"/>
        </w:tabs>
        <w:spacing w:after="0"/>
        <w:ind w:left="709"/>
        <w:rPr>
          <w:szCs w:val="24"/>
        </w:rPr>
      </w:pPr>
    </w:p>
    <w:p w:rsidR="00341E79" w:rsidRDefault="00341E79" w:rsidP="00341E79">
      <w:r>
        <w:t xml:space="preserve">Tabulka </w:t>
      </w:r>
      <w:r w:rsidR="00242DF8">
        <w:t xml:space="preserve">č. </w:t>
      </w:r>
      <w:r>
        <w:t>2: Vývoj minimální mzdy a příspěvku podle § 78</w:t>
      </w:r>
      <w:r w:rsidR="00AB3299">
        <w:t>/78a</w:t>
      </w:r>
      <w:r>
        <w:t xml:space="preserve"> v letech 2015-2018</w:t>
      </w:r>
    </w:p>
    <w:bookmarkStart w:id="1" w:name="_MON_1598792250"/>
    <w:bookmarkEnd w:id="1"/>
    <w:p w:rsidR="00341E79" w:rsidRDefault="00341E79" w:rsidP="00341E79">
      <w:r>
        <w:object w:dxaOrig="8451"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25pt;height:73.5pt" o:ole="">
            <v:imagedata r:id="rId9" o:title=""/>
          </v:shape>
          <o:OLEObject Type="Embed" ProgID="Excel.Sheet.12" ShapeID="_x0000_i1025" DrawAspect="Content" ObjectID="_1617090786" r:id="rId10"/>
        </w:object>
      </w:r>
    </w:p>
    <w:p w:rsidR="00242DF8" w:rsidRDefault="00242DF8" w:rsidP="00341E79"/>
    <w:p w:rsidR="00341E79" w:rsidRPr="00F77EBF" w:rsidRDefault="00341E79" w:rsidP="00341E79">
      <w:pPr>
        <w:ind w:left="709" w:hanging="709"/>
      </w:pPr>
      <w:r>
        <w:t xml:space="preserve">           </w:t>
      </w:r>
      <w:r w:rsidRPr="00F77EBF">
        <w:t>Jak ukazuje tabulka, zatímco základní minimální mzda vzrostla od roku 2015 o 4 200 Kč, minimální mzda OZP s ID I. a II. stupně vzrostla o 6 200 Kč, pro OZP s ID III. stupně dokonce o 8 200 Kč.  Limit příspěvku se zvýšil pro obě kategorie OZP o 3 000 Kč. To představuje zvýšení minimální mzdy o</w:t>
      </w:r>
      <w:r>
        <w:t> </w:t>
      </w:r>
      <w:r w:rsidRPr="00F77EBF">
        <w:t>103 %, resp. 205 %, kdežto limit příspěvku se od roku 2015 zvýšil o 30 %.</w:t>
      </w:r>
    </w:p>
    <w:p w:rsidR="00114D54" w:rsidRPr="003E5760" w:rsidRDefault="00114D54" w:rsidP="00114D54">
      <w:pPr>
        <w:tabs>
          <w:tab w:val="left" w:pos="0"/>
          <w:tab w:val="left" w:pos="284"/>
          <w:tab w:val="left" w:pos="567"/>
        </w:tabs>
        <w:spacing w:after="0"/>
        <w:rPr>
          <w:szCs w:val="24"/>
        </w:rPr>
      </w:pPr>
    </w:p>
    <w:p w:rsidR="00371321" w:rsidRDefault="00114D54" w:rsidP="00341E79">
      <w:pPr>
        <w:tabs>
          <w:tab w:val="left" w:pos="284"/>
          <w:tab w:val="left" w:pos="709"/>
        </w:tabs>
        <w:spacing w:after="0"/>
        <w:ind w:left="703"/>
        <w:rPr>
          <w:szCs w:val="24"/>
        </w:rPr>
      </w:pPr>
      <w:r w:rsidRPr="003E5760">
        <w:rPr>
          <w:szCs w:val="24"/>
        </w:rPr>
        <w:t>Je proto na místě předpokládat, že zvýšení minimální mzdy bez adekvátního zvýšení státní podpory by mělo na některé zaměstnavatelské subjekty negativní dopad, což není žádo</w:t>
      </w:r>
      <w:r w:rsidR="00066599">
        <w:rPr>
          <w:szCs w:val="24"/>
        </w:rPr>
        <w:t xml:space="preserve">ucí </w:t>
      </w:r>
      <w:r w:rsidRPr="003E5760">
        <w:rPr>
          <w:szCs w:val="24"/>
        </w:rPr>
        <w:t>a v konečném důsledku by mohlo vést ke snížení zaměstnanosti osob se zdravotním postižením. Proto se navrhuje zvýšení příspěvku u osob se zdravotním postižením podle § 67 odst. 2 písm. a) nebo b) zákona o zaměstnanosti o 800 Kč oproti dosavadní výši.</w:t>
      </w:r>
    </w:p>
    <w:p w:rsidR="00DA22CE" w:rsidRPr="003E5760" w:rsidRDefault="00DA22CE" w:rsidP="0046213E">
      <w:pPr>
        <w:pStyle w:val="Odstavecseseznamem"/>
        <w:numPr>
          <w:ilvl w:val="0"/>
          <w:numId w:val="1"/>
        </w:numPr>
        <w:suppressAutoHyphens/>
        <w:spacing w:before="480" w:after="240"/>
        <w:ind w:left="703" w:hanging="703"/>
        <w:rPr>
          <w:szCs w:val="24"/>
        </w:rPr>
      </w:pPr>
      <w:r w:rsidRPr="003E5760">
        <w:rPr>
          <w:b/>
          <w:szCs w:val="24"/>
        </w:rPr>
        <w:t>Zhodnocení souladu navrhované právní úpravy s ústavním pořádkem České republiky a s mezinárodními smlouvami, jimiž je Česká republika vázána</w:t>
      </w:r>
    </w:p>
    <w:p w:rsidR="00255057" w:rsidRPr="003E5760" w:rsidRDefault="00255057" w:rsidP="00255057">
      <w:pPr>
        <w:pStyle w:val="Odstavecseseznamem"/>
        <w:suppressAutoHyphens/>
        <w:spacing w:before="480" w:after="240"/>
        <w:ind w:left="703"/>
        <w:rPr>
          <w:szCs w:val="24"/>
        </w:rPr>
      </w:pPr>
    </w:p>
    <w:p w:rsidR="00255057" w:rsidRPr="003E5760" w:rsidRDefault="00290E4A" w:rsidP="00255057">
      <w:pPr>
        <w:pStyle w:val="Odstavecseseznamem"/>
        <w:spacing w:after="0"/>
        <w:ind w:left="567"/>
      </w:pPr>
      <w:r w:rsidRPr="003E5760">
        <w:t xml:space="preserve">V souvislosti s navrhovanou právní úpravou byl zhodnocen soulad </w:t>
      </w:r>
      <w:r w:rsidR="00360B78" w:rsidRPr="003E5760">
        <w:t xml:space="preserve">zejména s Úmluvou </w:t>
      </w:r>
      <w:r w:rsidR="00E90FD5" w:rsidRPr="003E5760">
        <w:br/>
      </w:r>
      <w:r w:rsidR="00360B78" w:rsidRPr="003E5760">
        <w:t xml:space="preserve">o právech osob se zdravotním postižením (dále jen „Úmluva“), kterou je </w:t>
      </w:r>
      <w:r w:rsidR="00255057" w:rsidRPr="003E5760">
        <w:t xml:space="preserve">Česká republika </w:t>
      </w:r>
      <w:r w:rsidR="00360B78" w:rsidRPr="003E5760">
        <w:t>jako jeden z jejích</w:t>
      </w:r>
      <w:r w:rsidRPr="003E5760">
        <w:t xml:space="preserve"> </w:t>
      </w:r>
      <w:r w:rsidR="00255057" w:rsidRPr="003E5760">
        <w:t>smluvních států</w:t>
      </w:r>
      <w:r w:rsidR="00360B78" w:rsidRPr="003E5760">
        <w:t xml:space="preserve"> vázána. </w:t>
      </w:r>
      <w:r w:rsidR="00255057" w:rsidRPr="003E5760">
        <w:t xml:space="preserve"> </w:t>
      </w:r>
      <w:r w:rsidR="00360B78" w:rsidRPr="003E5760">
        <w:t>Přijetím navrhované právní úpravy bude plně respektován článek</w:t>
      </w:r>
      <w:r w:rsidR="00255057" w:rsidRPr="003E5760">
        <w:t xml:space="preserve"> 27 Úmluvy, na jehož základě smluvní státy uznávají právo osob se zdravotním postižením na práci na rovnoprávném základě s ostatními, což zahrnuje i právo na možnost živit se prací svobodně zvolen</w:t>
      </w:r>
      <w:r w:rsidR="00652E7C" w:rsidRPr="003E5760">
        <w:t xml:space="preserve">ou nebo přijatou na trhu práce </w:t>
      </w:r>
      <w:r w:rsidR="00255057" w:rsidRPr="003E5760">
        <w:t xml:space="preserve">a v pracovním prostředí, které je otevřené, inkluzívní a přístupné osobám se zdravotním postižením. Smluvní státy rovněž zabezpečují a podporují realizaci práva na práci osob se zdravotním postižením s cílem zejména podporovat pracovní příležitosti a profesní postup osob se zdravotním postižením na trhu práce. </w:t>
      </w:r>
    </w:p>
    <w:p w:rsidR="00255057" w:rsidRPr="003E5760" w:rsidRDefault="00255057" w:rsidP="00255057">
      <w:pPr>
        <w:pStyle w:val="Odstavecseseznamem"/>
        <w:autoSpaceDE w:val="0"/>
        <w:autoSpaceDN w:val="0"/>
        <w:adjustRightInd w:val="0"/>
        <w:spacing w:after="0"/>
        <w:ind w:left="567"/>
        <w:rPr>
          <w:szCs w:val="24"/>
        </w:rPr>
      </w:pPr>
    </w:p>
    <w:p w:rsidR="00290E4A" w:rsidRDefault="00652E7C" w:rsidP="000C0B6B">
      <w:pPr>
        <w:pStyle w:val="Odstavecseseznamem"/>
        <w:autoSpaceDE w:val="0"/>
        <w:autoSpaceDN w:val="0"/>
        <w:adjustRightInd w:val="0"/>
        <w:spacing w:after="0"/>
        <w:ind w:left="567"/>
        <w:rPr>
          <w:szCs w:val="24"/>
        </w:rPr>
      </w:pPr>
      <w:r w:rsidRPr="003E5760">
        <w:t xml:space="preserve">Lze tedy konstatovat, že </w:t>
      </w:r>
      <w:r w:rsidR="00290E4A" w:rsidRPr="003E5760">
        <w:t>n</w:t>
      </w:r>
      <w:r w:rsidR="00255057" w:rsidRPr="003E5760">
        <w:t xml:space="preserve">avrhovaná právní úprava je </w:t>
      </w:r>
      <w:r w:rsidR="00290E4A" w:rsidRPr="003E5760">
        <w:rPr>
          <w:szCs w:val="24"/>
        </w:rPr>
        <w:t xml:space="preserve">v souladu s ústavním pořádkem České republiky a s mezinárodními smlouvami, jimiž je České republika vázána. </w:t>
      </w:r>
    </w:p>
    <w:p w:rsidR="005B5E1F" w:rsidRDefault="005B5E1F" w:rsidP="000C0B6B">
      <w:pPr>
        <w:pStyle w:val="Odstavecseseznamem"/>
        <w:autoSpaceDE w:val="0"/>
        <w:autoSpaceDN w:val="0"/>
        <w:adjustRightInd w:val="0"/>
        <w:spacing w:after="0"/>
        <w:ind w:left="567"/>
        <w:rPr>
          <w:szCs w:val="24"/>
        </w:rPr>
      </w:pPr>
    </w:p>
    <w:p w:rsidR="005B5E1F" w:rsidRPr="003E5760" w:rsidRDefault="005B5E1F" w:rsidP="000C0B6B">
      <w:pPr>
        <w:pStyle w:val="Odstavecseseznamem"/>
        <w:autoSpaceDE w:val="0"/>
        <w:autoSpaceDN w:val="0"/>
        <w:adjustRightInd w:val="0"/>
        <w:spacing w:after="0"/>
        <w:ind w:left="567"/>
        <w:rPr>
          <w:szCs w:val="24"/>
        </w:rPr>
      </w:pPr>
    </w:p>
    <w:p w:rsidR="00290E4A" w:rsidRPr="003E5760" w:rsidRDefault="00290E4A" w:rsidP="00255057">
      <w:pPr>
        <w:pStyle w:val="Odstavecseseznamem"/>
        <w:spacing w:after="0"/>
        <w:ind w:left="567"/>
      </w:pPr>
    </w:p>
    <w:p w:rsidR="00290E4A" w:rsidRPr="003E5760" w:rsidRDefault="00290E4A" w:rsidP="00290E4A">
      <w:pPr>
        <w:pStyle w:val="Odstavecseseznamem"/>
        <w:numPr>
          <w:ilvl w:val="0"/>
          <w:numId w:val="1"/>
        </w:numPr>
        <w:suppressAutoHyphens/>
        <w:spacing w:before="240" w:after="240"/>
        <w:ind w:left="0"/>
        <w:rPr>
          <w:b/>
          <w:szCs w:val="24"/>
        </w:rPr>
      </w:pPr>
      <w:r w:rsidRPr="003E5760">
        <w:rPr>
          <w:b/>
          <w:szCs w:val="24"/>
        </w:rPr>
        <w:t xml:space="preserve"> </w:t>
      </w:r>
      <w:r w:rsidR="00DA22CE" w:rsidRPr="003E5760">
        <w:rPr>
          <w:b/>
          <w:szCs w:val="24"/>
        </w:rPr>
        <w:t xml:space="preserve">Zhodnocení souladu navrhované právní úpravy s předpisy Evropské unie, </w:t>
      </w:r>
    </w:p>
    <w:p w:rsidR="00290E4A" w:rsidRPr="003E5760" w:rsidRDefault="00290E4A" w:rsidP="00290E4A">
      <w:pPr>
        <w:pStyle w:val="Odstavecseseznamem"/>
        <w:suppressAutoHyphens/>
        <w:spacing w:before="240" w:after="240"/>
        <w:ind w:left="0"/>
        <w:rPr>
          <w:b/>
          <w:szCs w:val="24"/>
        </w:rPr>
      </w:pPr>
      <w:r w:rsidRPr="003E5760">
        <w:rPr>
          <w:b/>
          <w:szCs w:val="24"/>
        </w:rPr>
        <w:t xml:space="preserve">             </w:t>
      </w:r>
      <w:r w:rsidR="00DA22CE" w:rsidRPr="003E5760">
        <w:rPr>
          <w:b/>
          <w:szCs w:val="24"/>
        </w:rPr>
        <w:t xml:space="preserve">judikaturou soudních orgánů Evropské unie a s obecnými právními zásadami </w:t>
      </w:r>
      <w:r w:rsidRPr="003E5760">
        <w:rPr>
          <w:b/>
          <w:szCs w:val="24"/>
        </w:rPr>
        <w:t xml:space="preserve"> </w:t>
      </w:r>
    </w:p>
    <w:p w:rsidR="00DA22CE" w:rsidRPr="003E5760" w:rsidRDefault="00290E4A" w:rsidP="00290E4A">
      <w:pPr>
        <w:pStyle w:val="Odstavecseseznamem"/>
        <w:suppressAutoHyphens/>
        <w:spacing w:before="240" w:after="240"/>
        <w:ind w:left="0"/>
        <w:rPr>
          <w:b/>
          <w:szCs w:val="24"/>
        </w:rPr>
      </w:pPr>
      <w:r w:rsidRPr="003E5760">
        <w:rPr>
          <w:b/>
          <w:szCs w:val="24"/>
        </w:rPr>
        <w:t xml:space="preserve">             </w:t>
      </w:r>
      <w:r w:rsidR="00DA22CE" w:rsidRPr="003E5760">
        <w:rPr>
          <w:b/>
          <w:szCs w:val="24"/>
        </w:rPr>
        <w:t>práva Evropské unie</w:t>
      </w:r>
    </w:p>
    <w:p w:rsidR="00360B78" w:rsidRPr="003E5760" w:rsidRDefault="00DA22CE" w:rsidP="00360B78">
      <w:pPr>
        <w:suppressAutoHyphens/>
        <w:spacing w:before="240" w:after="240"/>
        <w:ind w:left="708"/>
        <w:rPr>
          <w:szCs w:val="24"/>
        </w:rPr>
      </w:pPr>
      <w:r w:rsidRPr="003E5760">
        <w:rPr>
          <w:szCs w:val="24"/>
        </w:rPr>
        <w:t>Navrhovaná právní úprava je v souladu s předpisy Evropské unie, judikaturou soudních orgánů Evropské unie a s obecnými právními zásadami práva Evropské unie.</w:t>
      </w:r>
      <w:r w:rsidR="00360B78" w:rsidRPr="003E5760">
        <w:rPr>
          <w:szCs w:val="24"/>
        </w:rPr>
        <w:t xml:space="preserve"> </w:t>
      </w:r>
      <w:r w:rsidR="00360B78" w:rsidRPr="003E5760">
        <w:rPr>
          <w:bCs/>
        </w:rPr>
        <w:t xml:space="preserve">Předkládaná novela zákona o zaměstnanosti je rovněž </w:t>
      </w:r>
      <w:r w:rsidR="00360B78" w:rsidRPr="003E5760">
        <w:rPr>
          <w:lang w:bidi="en-US"/>
        </w:rPr>
        <w:t>v souladu s mezinárodními závazky vyplývajícími zejména z článku</w:t>
      </w:r>
      <w:r w:rsidR="00360B78" w:rsidRPr="003E5760">
        <w:t xml:space="preserve"> 33 a článku 34 Nařízení Komise (EU) </w:t>
      </w:r>
      <w:r w:rsidR="00360B78" w:rsidRPr="003E5760">
        <w:br/>
        <w:t>č. 651/2014 ze dne 17. června 2014, kterým se v souladu s články 107 a 108 Smlouvy prohlašují určité kategorie podpory za slučitelné s vnitřním trhem.</w:t>
      </w:r>
    </w:p>
    <w:p w:rsidR="00DA22CE" w:rsidRPr="003E5760" w:rsidRDefault="00DA22CE" w:rsidP="00567DC2">
      <w:pPr>
        <w:pStyle w:val="Odstavecseseznamem"/>
        <w:numPr>
          <w:ilvl w:val="0"/>
          <w:numId w:val="1"/>
        </w:numPr>
        <w:suppressAutoHyphens/>
        <w:spacing w:before="480" w:after="240"/>
        <w:ind w:left="703" w:hanging="703"/>
        <w:rPr>
          <w:b/>
          <w:szCs w:val="24"/>
        </w:rPr>
      </w:pPr>
      <w:r w:rsidRPr="003E5760">
        <w:rPr>
          <w:b/>
          <w:szCs w:val="24"/>
        </w:rPr>
        <w:t>Předpokládaný hospodářský a finanční vliv navrhované právní úpravy na státní rozpočet, ostatní veřejné rozpočty a na podnikatelské prostředí České republiky</w:t>
      </w:r>
    </w:p>
    <w:p w:rsidR="002A3EA4" w:rsidRPr="003E5760" w:rsidRDefault="002A3EA4" w:rsidP="002A3EA4">
      <w:pPr>
        <w:pStyle w:val="Bezmezer"/>
        <w:ind w:firstLine="703"/>
        <w:jc w:val="both"/>
        <w:rPr>
          <w:rFonts w:ascii="Times New Roman" w:hAnsi="Times New Roman"/>
          <w:sz w:val="24"/>
          <w:szCs w:val="24"/>
          <w:u w:val="single"/>
        </w:rPr>
      </w:pPr>
      <w:r w:rsidRPr="003E5760">
        <w:rPr>
          <w:rFonts w:ascii="Times New Roman" w:hAnsi="Times New Roman"/>
          <w:sz w:val="24"/>
          <w:szCs w:val="24"/>
          <w:u w:val="single"/>
        </w:rPr>
        <w:t>Předpokládané dopady na státní rozpočet:</w:t>
      </w:r>
    </w:p>
    <w:p w:rsidR="002A3EA4" w:rsidRPr="003E5760" w:rsidRDefault="002A3EA4" w:rsidP="002A3EA4">
      <w:pPr>
        <w:pStyle w:val="Bezmezer"/>
        <w:ind w:left="703"/>
        <w:jc w:val="both"/>
        <w:rPr>
          <w:rFonts w:ascii="Times New Roman" w:hAnsi="Times New Roman"/>
          <w:sz w:val="24"/>
          <w:szCs w:val="24"/>
        </w:rPr>
      </w:pPr>
      <w:r w:rsidRPr="003E5760">
        <w:rPr>
          <w:rFonts w:ascii="Times New Roman" w:hAnsi="Times New Roman"/>
          <w:sz w:val="24"/>
          <w:szCs w:val="24"/>
        </w:rPr>
        <w:t>Vycházíme-li ze současné situace, kdy je podporováno v rámci příspěvku cca 57 975 osob se zdravotním postižením:</w:t>
      </w:r>
    </w:p>
    <w:p w:rsidR="002A3EA4" w:rsidRPr="003E5760" w:rsidRDefault="002A3EA4" w:rsidP="002A3EA4">
      <w:pPr>
        <w:pStyle w:val="Odstavecseseznamem"/>
        <w:numPr>
          <w:ilvl w:val="0"/>
          <w:numId w:val="9"/>
        </w:numPr>
        <w:tabs>
          <w:tab w:val="left" w:pos="284"/>
          <w:tab w:val="left" w:pos="567"/>
        </w:tabs>
        <w:spacing w:after="0"/>
        <w:ind w:left="284" w:hanging="284"/>
        <w:rPr>
          <w:szCs w:val="24"/>
        </w:rPr>
      </w:pPr>
      <w:r w:rsidRPr="003E5760">
        <w:rPr>
          <w:szCs w:val="24"/>
        </w:rPr>
        <w:t>maximální dopad v případě, že by zaměstnavatelé uplatnili (prokázali) nárok na příspěvek poskytovaný podle § 78a zákona o zaměstnanosti u všech zaměstnanců se zdravotním postižením – navýšení příspěvku o 800 Kč = cca 557 mil. Kč ročně.</w:t>
      </w:r>
    </w:p>
    <w:p w:rsidR="002A3EA4" w:rsidRPr="003E5760" w:rsidRDefault="002A3EA4" w:rsidP="002A3EA4">
      <w:pPr>
        <w:pStyle w:val="Odstavecseseznamem"/>
        <w:numPr>
          <w:ilvl w:val="0"/>
          <w:numId w:val="9"/>
        </w:numPr>
        <w:tabs>
          <w:tab w:val="left" w:pos="0"/>
          <w:tab w:val="left" w:pos="284"/>
          <w:tab w:val="left" w:pos="567"/>
        </w:tabs>
        <w:spacing w:after="0"/>
        <w:ind w:left="284" w:hanging="284"/>
        <w:rPr>
          <w:b/>
          <w:szCs w:val="24"/>
          <w:u w:val="single"/>
        </w:rPr>
      </w:pPr>
      <w:r w:rsidRPr="003E5760">
        <w:rPr>
          <w:szCs w:val="24"/>
        </w:rPr>
        <w:t>v přepočtu na plně zaměstnané je v rámci příspěvku podporováno přibližně 35 tis. osob se zdravotním postižením; čerpání příspěvku tedy bude odpovídat tomuto počtu osob, protože v případě zaměstnávání osob se zdravotním postižením jsou využívány ve velké míře částečné pracovní úvazky spojené s nižšími mzdovými náklady. Na základě uvedeného lze reálný dopad na státní rozpočet odhadnout na cca 336 mil. Kč ročně.</w:t>
      </w:r>
    </w:p>
    <w:p w:rsidR="002A3EA4" w:rsidRPr="003E5760" w:rsidRDefault="002A3EA4" w:rsidP="002A3EA4">
      <w:pPr>
        <w:tabs>
          <w:tab w:val="left" w:pos="0"/>
          <w:tab w:val="left" w:pos="284"/>
          <w:tab w:val="left" w:pos="567"/>
        </w:tabs>
        <w:spacing w:after="0"/>
        <w:contextualSpacing/>
        <w:rPr>
          <w:szCs w:val="24"/>
        </w:rPr>
      </w:pPr>
    </w:p>
    <w:p w:rsidR="002A3EA4" w:rsidRPr="003E5760" w:rsidRDefault="002A3EA4" w:rsidP="002A3EA4">
      <w:pPr>
        <w:tabs>
          <w:tab w:val="left" w:pos="0"/>
          <w:tab w:val="left" w:pos="284"/>
          <w:tab w:val="left" w:pos="567"/>
        </w:tabs>
        <w:spacing w:after="0"/>
        <w:ind w:left="284"/>
        <w:contextualSpacing/>
        <w:rPr>
          <w:b/>
          <w:szCs w:val="24"/>
          <w:u w:val="single"/>
        </w:rPr>
      </w:pPr>
      <w:r w:rsidRPr="003E5760">
        <w:rPr>
          <w:szCs w:val="24"/>
        </w:rPr>
        <w:t xml:space="preserve">Při současné výši příspěvku činil náklad státního rozpočtu </w:t>
      </w:r>
      <w:r w:rsidR="00B733AC" w:rsidRPr="003E5760">
        <w:rPr>
          <w:szCs w:val="24"/>
        </w:rPr>
        <w:t>v prvním čtvrtletí 2018 – 1,5 mld. Kč, ve druhém čtvrtletí 2018 – 1,8 mld. Kč a ve třetím čtvrtletí 2018 – 1,73 mld. Kč. Pokud budou výdaje státního rozpočtu na tuto oblast pokračovat stejným tempem, l</w:t>
      </w:r>
      <w:r w:rsidRPr="003E5760">
        <w:rPr>
          <w:szCs w:val="24"/>
        </w:rPr>
        <w:t>ze</w:t>
      </w:r>
      <w:r w:rsidR="00B733AC" w:rsidRPr="003E5760">
        <w:rPr>
          <w:szCs w:val="24"/>
        </w:rPr>
        <w:t xml:space="preserve"> </w:t>
      </w:r>
      <w:r w:rsidRPr="003E5760">
        <w:rPr>
          <w:szCs w:val="24"/>
        </w:rPr>
        <w:t>předpokládat, že v roce 2018 bude na příspěvek vynaloženo téměř</w:t>
      </w:r>
      <w:r w:rsidR="00B733AC" w:rsidRPr="003E5760">
        <w:rPr>
          <w:szCs w:val="24"/>
        </w:rPr>
        <w:t xml:space="preserve"> 6,8 </w:t>
      </w:r>
      <w:r w:rsidRPr="003E5760">
        <w:rPr>
          <w:szCs w:val="24"/>
        </w:rPr>
        <w:t>mld. Kč. Při navrhovaném zvýšení příspěvku o 800 Kč měsíčně lze v roce 2019 očekávat náklad státního rozpočtu v celkové výši 7,3 mld. Kč.</w:t>
      </w:r>
    </w:p>
    <w:p w:rsidR="002A3EA4" w:rsidRPr="003E5760" w:rsidRDefault="002A3EA4" w:rsidP="002A3EA4">
      <w:pPr>
        <w:tabs>
          <w:tab w:val="left" w:pos="0"/>
          <w:tab w:val="left" w:pos="284"/>
          <w:tab w:val="left" w:pos="567"/>
        </w:tabs>
        <w:spacing w:after="0"/>
        <w:contextualSpacing/>
        <w:rPr>
          <w:b/>
          <w:szCs w:val="24"/>
          <w:u w:val="single"/>
        </w:rPr>
      </w:pPr>
    </w:p>
    <w:p w:rsidR="002A3EA4" w:rsidRPr="003E5760" w:rsidRDefault="002A3EA4" w:rsidP="002A3EA4">
      <w:pPr>
        <w:tabs>
          <w:tab w:val="left" w:pos="0"/>
          <w:tab w:val="left" w:pos="284"/>
          <w:tab w:val="left" w:pos="567"/>
        </w:tabs>
        <w:spacing w:after="0"/>
        <w:ind w:left="284"/>
        <w:contextualSpacing/>
        <w:rPr>
          <w:szCs w:val="24"/>
        </w:rPr>
      </w:pPr>
      <w:r w:rsidRPr="003E5760">
        <w:rPr>
          <w:szCs w:val="24"/>
        </w:rPr>
        <w:t xml:space="preserve">Následující tabulka ukazuje vývoj objemu prostředků státního rozpočtu vynaložených na příspěvek poskytovaný podle § 78a zákona o zaměstnanosti (resp. podle § 78 zákona </w:t>
      </w:r>
      <w:r w:rsidRPr="003E5760">
        <w:rPr>
          <w:szCs w:val="24"/>
        </w:rPr>
        <w:br/>
        <w:t xml:space="preserve">o zaměstnanosti ve znění účinném do 31. 12. 2017): </w:t>
      </w:r>
    </w:p>
    <w:p w:rsidR="002A3EA4" w:rsidRPr="003E5760" w:rsidRDefault="002A3EA4" w:rsidP="002A3EA4">
      <w:pPr>
        <w:tabs>
          <w:tab w:val="left" w:pos="0"/>
          <w:tab w:val="left" w:pos="284"/>
          <w:tab w:val="left" w:pos="567"/>
        </w:tabs>
        <w:spacing w:after="0"/>
        <w:contextualSpacing/>
        <w:rPr>
          <w:sz w:val="20"/>
          <w:szCs w:val="20"/>
        </w:rPr>
      </w:pPr>
    </w:p>
    <w:p w:rsidR="002A3EA4" w:rsidRPr="003E5760" w:rsidRDefault="002A3EA4" w:rsidP="002A3EA4">
      <w:pPr>
        <w:tabs>
          <w:tab w:val="left" w:pos="0"/>
          <w:tab w:val="left" w:pos="284"/>
          <w:tab w:val="left" w:pos="567"/>
        </w:tabs>
        <w:spacing w:after="0"/>
        <w:contextualSpacing/>
        <w:rPr>
          <w:b/>
          <w:sz w:val="20"/>
          <w:szCs w:val="20"/>
        </w:rPr>
      </w:pPr>
      <w:r w:rsidRPr="003E5760">
        <w:rPr>
          <w:b/>
          <w:sz w:val="20"/>
          <w:szCs w:val="20"/>
        </w:rPr>
        <w:t xml:space="preserve">Tab. č. </w:t>
      </w:r>
      <w:r w:rsidR="00242DF8" w:rsidRPr="00242DF8">
        <w:rPr>
          <w:b/>
          <w:color w:val="0070C0"/>
          <w:sz w:val="20"/>
          <w:szCs w:val="20"/>
        </w:rPr>
        <w:t>3</w:t>
      </w:r>
    </w:p>
    <w:tbl>
      <w:tblPr>
        <w:tblStyle w:val="Mkatabulky"/>
        <w:tblW w:w="0" w:type="auto"/>
        <w:tblInd w:w="0" w:type="dxa"/>
        <w:tblLook w:val="04A0" w:firstRow="1" w:lastRow="0" w:firstColumn="1" w:lastColumn="0" w:noHBand="0" w:noVBand="1"/>
      </w:tblPr>
      <w:tblGrid>
        <w:gridCol w:w="2263"/>
        <w:gridCol w:w="1276"/>
        <w:gridCol w:w="1418"/>
        <w:gridCol w:w="1417"/>
        <w:gridCol w:w="2688"/>
      </w:tblGrid>
      <w:tr w:rsidR="003E5760" w:rsidRPr="003E5760" w:rsidTr="00D74546">
        <w:tc>
          <w:tcPr>
            <w:tcW w:w="2263" w:type="dxa"/>
            <w:tcBorders>
              <w:top w:val="single" w:sz="4" w:space="0" w:color="auto"/>
              <w:left w:val="single" w:sz="4" w:space="0" w:color="auto"/>
              <w:bottom w:val="single" w:sz="4" w:space="0" w:color="auto"/>
              <w:right w:val="single" w:sz="4" w:space="0" w:color="auto"/>
            </w:tcBorders>
          </w:tcPr>
          <w:p w:rsidR="002A3EA4" w:rsidRPr="003E5760" w:rsidRDefault="002A3EA4" w:rsidP="00D74546">
            <w:pPr>
              <w:rPr>
                <w:rFonts w:eastAsiaTheme="minorHAnsi"/>
                <w:szCs w:val="24"/>
              </w:rPr>
            </w:pPr>
          </w:p>
        </w:tc>
        <w:tc>
          <w:tcPr>
            <w:tcW w:w="1276"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b/>
                <w:szCs w:val="24"/>
              </w:rPr>
            </w:pPr>
            <w:r w:rsidRPr="003E5760">
              <w:rPr>
                <w:b/>
                <w:szCs w:val="24"/>
              </w:rPr>
              <w:t>2015</w:t>
            </w:r>
          </w:p>
        </w:tc>
        <w:tc>
          <w:tcPr>
            <w:tcW w:w="1418"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b/>
                <w:szCs w:val="24"/>
              </w:rPr>
            </w:pPr>
            <w:r w:rsidRPr="003E5760">
              <w:rPr>
                <w:b/>
                <w:szCs w:val="24"/>
              </w:rPr>
              <w:t>2016</w:t>
            </w:r>
          </w:p>
        </w:tc>
        <w:tc>
          <w:tcPr>
            <w:tcW w:w="1417"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b/>
                <w:szCs w:val="24"/>
              </w:rPr>
            </w:pPr>
            <w:r w:rsidRPr="003E5760">
              <w:rPr>
                <w:b/>
                <w:szCs w:val="24"/>
              </w:rPr>
              <w:t>2017</w:t>
            </w:r>
          </w:p>
        </w:tc>
        <w:tc>
          <w:tcPr>
            <w:tcW w:w="2688"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b/>
                <w:szCs w:val="24"/>
              </w:rPr>
            </w:pPr>
            <w:r w:rsidRPr="003E5760">
              <w:rPr>
                <w:b/>
                <w:szCs w:val="24"/>
              </w:rPr>
              <w:t>2018</w:t>
            </w:r>
          </w:p>
        </w:tc>
      </w:tr>
      <w:tr w:rsidR="002A3EA4" w:rsidRPr="003E5760" w:rsidTr="00D74546">
        <w:tc>
          <w:tcPr>
            <w:tcW w:w="2263"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szCs w:val="24"/>
              </w:rPr>
            </w:pPr>
            <w:r w:rsidRPr="003E5760">
              <w:rPr>
                <w:szCs w:val="24"/>
              </w:rPr>
              <w:t>Objem prostředků vynaložených ze státního rozpočtu na příspěvek</w:t>
            </w:r>
          </w:p>
        </w:tc>
        <w:tc>
          <w:tcPr>
            <w:tcW w:w="1276"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szCs w:val="24"/>
              </w:rPr>
            </w:pPr>
            <w:r w:rsidRPr="003E5760">
              <w:rPr>
                <w:szCs w:val="24"/>
              </w:rPr>
              <w:t>4,3 mld. Kč</w:t>
            </w:r>
          </w:p>
        </w:tc>
        <w:tc>
          <w:tcPr>
            <w:tcW w:w="1418"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szCs w:val="24"/>
              </w:rPr>
            </w:pPr>
            <w:r w:rsidRPr="003E5760">
              <w:rPr>
                <w:szCs w:val="24"/>
              </w:rPr>
              <w:t>4,95 mld. Kč</w:t>
            </w:r>
          </w:p>
        </w:tc>
        <w:tc>
          <w:tcPr>
            <w:tcW w:w="1417" w:type="dxa"/>
            <w:tcBorders>
              <w:top w:val="single" w:sz="4" w:space="0" w:color="auto"/>
              <w:left w:val="single" w:sz="4" w:space="0" w:color="auto"/>
              <w:bottom w:val="single" w:sz="4" w:space="0" w:color="auto"/>
              <w:right w:val="single" w:sz="4" w:space="0" w:color="auto"/>
            </w:tcBorders>
            <w:hideMark/>
          </w:tcPr>
          <w:p w:rsidR="002A3EA4" w:rsidRPr="003E5760" w:rsidRDefault="002A3EA4" w:rsidP="00D74546">
            <w:pPr>
              <w:rPr>
                <w:rFonts w:eastAsiaTheme="minorHAnsi"/>
                <w:szCs w:val="24"/>
              </w:rPr>
            </w:pPr>
            <w:r w:rsidRPr="003E5760">
              <w:rPr>
                <w:szCs w:val="24"/>
              </w:rPr>
              <w:t>5,68 mld. Kč</w:t>
            </w:r>
          </w:p>
        </w:tc>
        <w:tc>
          <w:tcPr>
            <w:tcW w:w="2688" w:type="dxa"/>
            <w:tcBorders>
              <w:top w:val="single" w:sz="4" w:space="0" w:color="auto"/>
              <w:left w:val="single" w:sz="4" w:space="0" w:color="auto"/>
              <w:bottom w:val="single" w:sz="4" w:space="0" w:color="auto"/>
              <w:right w:val="single" w:sz="4" w:space="0" w:color="auto"/>
            </w:tcBorders>
            <w:hideMark/>
          </w:tcPr>
          <w:p w:rsidR="002A3EA4" w:rsidRPr="003E5760" w:rsidRDefault="00B733AC" w:rsidP="00D74546">
            <w:pPr>
              <w:rPr>
                <w:rFonts w:eastAsiaTheme="minorHAnsi"/>
                <w:szCs w:val="24"/>
              </w:rPr>
            </w:pPr>
            <w:r w:rsidRPr="003E5760">
              <w:rPr>
                <w:szCs w:val="24"/>
              </w:rPr>
              <w:t>6,8</w:t>
            </w:r>
            <w:r w:rsidR="002A3EA4" w:rsidRPr="003E5760">
              <w:rPr>
                <w:szCs w:val="24"/>
              </w:rPr>
              <w:t xml:space="preserve"> mld. Kč (</w:t>
            </w:r>
            <w:r w:rsidR="002A3EA4" w:rsidRPr="003E5760">
              <w:rPr>
                <w:i/>
                <w:szCs w:val="24"/>
              </w:rPr>
              <w:t>odhad na základě nákladů prvního a druhého kalendářního čtvrtletí</w:t>
            </w:r>
            <w:r w:rsidR="002A3EA4" w:rsidRPr="003E5760">
              <w:rPr>
                <w:szCs w:val="24"/>
              </w:rPr>
              <w:t>)</w:t>
            </w:r>
          </w:p>
        </w:tc>
      </w:tr>
    </w:tbl>
    <w:p w:rsidR="004D5275" w:rsidRPr="004D5275" w:rsidRDefault="00242DF8" w:rsidP="001E0D8A">
      <w:pPr>
        <w:suppressAutoHyphens/>
        <w:spacing w:before="240" w:after="240"/>
        <w:ind w:left="703"/>
        <w:rPr>
          <w:szCs w:val="24"/>
        </w:rPr>
      </w:pPr>
      <w:r w:rsidRPr="004D5275">
        <w:rPr>
          <w:szCs w:val="24"/>
        </w:rPr>
        <w:lastRenderedPageBreak/>
        <w:t>Při posuzování těchto dopadů však je nutno vycházet ze skutečnosti, že, na rozdíl od jiných sociálních výdajů generuje příspěvek na pracovní místa OZP významné příjmy veřejných financí, zejména odvody hrazené zaměstnavatelem i zaměstnancem, přidaná hodnota práce OZP generuje přímé i nepřímé daně a kupní sílu.</w:t>
      </w:r>
    </w:p>
    <w:p w:rsidR="00242DF8" w:rsidRPr="004D5275" w:rsidRDefault="00242DF8" w:rsidP="004D5275">
      <w:pPr>
        <w:suppressAutoHyphens/>
        <w:spacing w:before="240" w:after="240"/>
        <w:ind w:left="703"/>
        <w:rPr>
          <w:b/>
          <w:szCs w:val="24"/>
        </w:rPr>
      </w:pPr>
      <w:r w:rsidRPr="004D5275">
        <w:rPr>
          <w:szCs w:val="24"/>
        </w:rPr>
        <w:t xml:space="preserve"> Lze prokázat, že </w:t>
      </w:r>
      <w:r w:rsidRPr="004D5275">
        <w:rPr>
          <w:b/>
          <w:szCs w:val="24"/>
        </w:rPr>
        <w:t>takto kompenzované výdaje na příspěvky činí maximálně</w:t>
      </w:r>
      <w:r w:rsidR="004D5275">
        <w:rPr>
          <w:b/>
          <w:szCs w:val="24"/>
        </w:rPr>
        <w:t xml:space="preserve">                </w:t>
      </w:r>
      <w:r w:rsidRPr="004D5275">
        <w:rPr>
          <w:b/>
          <w:szCs w:val="24"/>
        </w:rPr>
        <w:t xml:space="preserve"> 45 – 50% uváděných souhrnných částek</w:t>
      </w:r>
      <w:r w:rsidRPr="004D5275">
        <w:rPr>
          <w:szCs w:val="24"/>
        </w:rPr>
        <w:t xml:space="preserve"> z kapitoly MPSV ČR.   </w:t>
      </w:r>
    </w:p>
    <w:p w:rsidR="00DA22CE" w:rsidRPr="003E5760" w:rsidRDefault="002A3EA4" w:rsidP="001E0D8A">
      <w:pPr>
        <w:suppressAutoHyphens/>
        <w:spacing w:before="240" w:after="240"/>
        <w:ind w:left="703"/>
        <w:rPr>
          <w:szCs w:val="24"/>
        </w:rPr>
      </w:pPr>
      <w:r w:rsidRPr="003E5760">
        <w:rPr>
          <w:szCs w:val="24"/>
        </w:rPr>
        <w:t>Kromě výše uvedených dopadů na státní rozpočet nemá n</w:t>
      </w:r>
      <w:r w:rsidR="00DA22CE" w:rsidRPr="003E5760">
        <w:rPr>
          <w:szCs w:val="24"/>
        </w:rPr>
        <w:t xml:space="preserve">avrhovaná právní úprava dopad </w:t>
      </w:r>
      <w:r w:rsidR="00432E09">
        <w:rPr>
          <w:szCs w:val="24"/>
        </w:rPr>
        <w:t xml:space="preserve">na </w:t>
      </w:r>
      <w:r w:rsidR="00DA22CE" w:rsidRPr="003E5760">
        <w:rPr>
          <w:szCs w:val="24"/>
        </w:rPr>
        <w:t>ostatní veřejné rozpočty obcí a k</w:t>
      </w:r>
      <w:r w:rsidR="00255057" w:rsidRPr="003E5760">
        <w:rPr>
          <w:szCs w:val="24"/>
        </w:rPr>
        <w:t>r</w:t>
      </w:r>
      <w:r w:rsidR="00DA22CE" w:rsidRPr="003E5760">
        <w:rPr>
          <w:szCs w:val="24"/>
        </w:rPr>
        <w:t>ajů.</w:t>
      </w:r>
      <w:r w:rsidR="00360B78" w:rsidRPr="003E5760">
        <w:rPr>
          <w:szCs w:val="24"/>
        </w:rPr>
        <w:t xml:space="preserve"> Zvýšení příspěvku bude financováno z rozpočtové kapitoly MPSV. </w:t>
      </w:r>
    </w:p>
    <w:p w:rsidR="00255057" w:rsidRDefault="00255057" w:rsidP="001E0D8A">
      <w:pPr>
        <w:autoSpaceDE w:val="0"/>
        <w:autoSpaceDN w:val="0"/>
        <w:adjustRightInd w:val="0"/>
        <w:spacing w:after="0"/>
        <w:ind w:left="703"/>
        <w:rPr>
          <w:rFonts w:eastAsia="Calibri"/>
          <w:szCs w:val="24"/>
        </w:rPr>
      </w:pPr>
      <w:r w:rsidRPr="003E5760">
        <w:rPr>
          <w:rFonts w:eastAsia="Calibri"/>
          <w:szCs w:val="24"/>
        </w:rPr>
        <w:t>V důsledku navrhovaných změn zákona o zaměstnanosti nebudou kladeny nároky na zvýšení počtu pracovních míst a s tím související zvýšení prostředků na platy.</w:t>
      </w:r>
    </w:p>
    <w:p w:rsidR="00432E09" w:rsidRDefault="00432E09" w:rsidP="001E0D8A">
      <w:pPr>
        <w:autoSpaceDE w:val="0"/>
        <w:autoSpaceDN w:val="0"/>
        <w:adjustRightInd w:val="0"/>
        <w:spacing w:after="0"/>
        <w:ind w:left="703"/>
        <w:rPr>
          <w:rFonts w:eastAsia="Calibri"/>
          <w:szCs w:val="24"/>
        </w:rPr>
      </w:pPr>
    </w:p>
    <w:p w:rsidR="00DA22CE" w:rsidRPr="003E5760" w:rsidRDefault="00DA22CE" w:rsidP="0046213E">
      <w:pPr>
        <w:pStyle w:val="Odstavecseseznamem"/>
        <w:numPr>
          <w:ilvl w:val="0"/>
          <w:numId w:val="1"/>
        </w:numPr>
        <w:suppressAutoHyphens/>
        <w:spacing w:before="480" w:after="240"/>
        <w:ind w:left="703" w:hanging="703"/>
        <w:rPr>
          <w:b/>
          <w:szCs w:val="24"/>
        </w:rPr>
      </w:pPr>
      <w:r w:rsidRPr="003E5760">
        <w:rPr>
          <w:b/>
          <w:szCs w:val="24"/>
        </w:rPr>
        <w:t>Předpokládané sociální dopady, včetně dopadů na rodiny a dopadů na specifické skupiny obyvatel a dopady na životní prostředí</w:t>
      </w:r>
    </w:p>
    <w:p w:rsidR="00A025E6" w:rsidRPr="003E5760" w:rsidRDefault="007F7CBD" w:rsidP="001E0D8A">
      <w:pPr>
        <w:suppressAutoHyphens/>
        <w:spacing w:before="240" w:after="240"/>
        <w:ind w:left="709"/>
        <w:rPr>
          <w:szCs w:val="24"/>
        </w:rPr>
      </w:pPr>
      <w:r w:rsidRPr="003E5760">
        <w:rPr>
          <w:rFonts w:eastAsia="Calibri"/>
          <w:szCs w:val="24"/>
        </w:rPr>
        <w:t>Navrhovaná úprava v oblasti zaměstnávání osob se zdravotním postižením nebude mít žá</w:t>
      </w:r>
      <w:r w:rsidR="005B5E1F">
        <w:rPr>
          <w:rFonts w:eastAsia="Calibri"/>
          <w:szCs w:val="24"/>
        </w:rPr>
        <w:t xml:space="preserve">dné negativní sociální dopady. </w:t>
      </w:r>
      <w:r w:rsidRPr="003E5760">
        <w:rPr>
          <w:rFonts w:eastAsia="Calibri"/>
          <w:szCs w:val="24"/>
        </w:rPr>
        <w:t xml:space="preserve">Naopak  pozitivní sociální dopad </w:t>
      </w:r>
      <w:r w:rsidR="00360B78" w:rsidRPr="003E5760">
        <w:rPr>
          <w:szCs w:val="24"/>
        </w:rPr>
        <w:t xml:space="preserve"> </w:t>
      </w:r>
      <w:r w:rsidR="00AB3299" w:rsidRPr="004D5275">
        <w:rPr>
          <w:szCs w:val="24"/>
        </w:rPr>
        <w:t xml:space="preserve">v </w:t>
      </w:r>
      <w:r w:rsidR="00D25B5A" w:rsidRPr="004D5275">
        <w:rPr>
          <w:szCs w:val="24"/>
        </w:rPr>
        <w:t>posílen</w:t>
      </w:r>
      <w:r w:rsidR="00AB3299" w:rsidRPr="004D5275">
        <w:rPr>
          <w:szCs w:val="24"/>
        </w:rPr>
        <w:t>í</w:t>
      </w:r>
      <w:r w:rsidR="00A025E6" w:rsidRPr="004D5275">
        <w:rPr>
          <w:szCs w:val="24"/>
        </w:rPr>
        <w:t xml:space="preserve"> motivace </w:t>
      </w:r>
      <w:r w:rsidR="00A025E6" w:rsidRPr="003E5760">
        <w:rPr>
          <w:szCs w:val="24"/>
        </w:rPr>
        <w:t>zaměstnavatelů</w:t>
      </w:r>
      <w:r w:rsidR="00255057" w:rsidRPr="003E5760">
        <w:rPr>
          <w:szCs w:val="24"/>
        </w:rPr>
        <w:t xml:space="preserve"> zaměstnávat osoby se zdravotním</w:t>
      </w:r>
      <w:r w:rsidR="005F038A" w:rsidRPr="003E5760">
        <w:rPr>
          <w:szCs w:val="24"/>
        </w:rPr>
        <w:t xml:space="preserve"> </w:t>
      </w:r>
      <w:r w:rsidR="00360B78" w:rsidRPr="003E5760">
        <w:rPr>
          <w:szCs w:val="24"/>
        </w:rPr>
        <w:t xml:space="preserve">postižením ve 2. a 3. stupni invalidity, které mají výrazně snížený pracovní </w:t>
      </w:r>
      <w:r w:rsidR="00D25B5A" w:rsidRPr="003E5760">
        <w:rPr>
          <w:szCs w:val="24"/>
        </w:rPr>
        <w:t xml:space="preserve">potenciál, což bude mít také pozitivní dopad na zaměstnanost těchto osob. </w:t>
      </w:r>
    </w:p>
    <w:p w:rsidR="00255057" w:rsidRPr="003E5760" w:rsidRDefault="00255057" w:rsidP="001E0D8A">
      <w:pPr>
        <w:suppressAutoHyphens/>
        <w:spacing w:before="240" w:after="240"/>
        <w:ind w:left="709"/>
        <w:rPr>
          <w:szCs w:val="24"/>
        </w:rPr>
      </w:pPr>
      <w:r w:rsidRPr="003E5760">
        <w:rPr>
          <w:szCs w:val="24"/>
        </w:rPr>
        <w:t xml:space="preserve">Navrhovaná právní úprava nemá dopad na životní prostředí. </w:t>
      </w:r>
    </w:p>
    <w:p w:rsidR="00DA22CE" w:rsidRPr="003E5760" w:rsidRDefault="00DA22CE" w:rsidP="0046213E">
      <w:pPr>
        <w:pStyle w:val="Odstavecseseznamem"/>
        <w:numPr>
          <w:ilvl w:val="0"/>
          <w:numId w:val="1"/>
        </w:numPr>
        <w:suppressAutoHyphens/>
        <w:spacing w:before="480" w:after="240"/>
        <w:ind w:left="703" w:hanging="703"/>
        <w:rPr>
          <w:b/>
          <w:szCs w:val="24"/>
        </w:rPr>
      </w:pPr>
      <w:r w:rsidRPr="003E5760">
        <w:rPr>
          <w:b/>
          <w:szCs w:val="24"/>
        </w:rPr>
        <w:t>Zhodnocení platného právního stavu a dopadů navrhovaného řešení ve vztahu k zákazu diskriminace a dopadů navrhovaného řešení ve vztahu k rovnosti mužů a žen</w:t>
      </w:r>
    </w:p>
    <w:p w:rsidR="00DA22CE" w:rsidRPr="003E5760" w:rsidRDefault="00DA22CE" w:rsidP="001E0D8A">
      <w:pPr>
        <w:suppressAutoHyphens/>
        <w:spacing w:before="240" w:after="240"/>
        <w:ind w:left="709"/>
        <w:rPr>
          <w:szCs w:val="24"/>
        </w:rPr>
      </w:pPr>
      <w:r w:rsidRPr="003E5760">
        <w:rPr>
          <w:szCs w:val="24"/>
        </w:rPr>
        <w:t>Navrhovaná právní úprava neobsahuje ustanovení, které by bylo diskriminační.</w:t>
      </w:r>
    </w:p>
    <w:p w:rsidR="00DA22CE" w:rsidRPr="003E5760" w:rsidRDefault="00DA22CE" w:rsidP="0046213E">
      <w:pPr>
        <w:pStyle w:val="Odstavecseseznamem"/>
        <w:numPr>
          <w:ilvl w:val="0"/>
          <w:numId w:val="1"/>
        </w:numPr>
        <w:suppressAutoHyphens/>
        <w:spacing w:before="480" w:after="240"/>
        <w:ind w:left="703" w:hanging="703"/>
        <w:rPr>
          <w:b/>
          <w:szCs w:val="24"/>
        </w:rPr>
      </w:pPr>
      <w:r w:rsidRPr="003E5760">
        <w:rPr>
          <w:b/>
          <w:szCs w:val="24"/>
        </w:rPr>
        <w:t>Zhodnocení platného právního stavu a dopadů navrhovaného řešení ve vztahu k ochraně soukromí a osobních údajů</w:t>
      </w:r>
    </w:p>
    <w:p w:rsidR="00DA22CE" w:rsidRPr="003E5760" w:rsidRDefault="007F7CBD" w:rsidP="001E0D8A">
      <w:pPr>
        <w:suppressAutoHyphens/>
        <w:spacing w:before="240" w:after="240"/>
        <w:ind w:left="709"/>
        <w:rPr>
          <w:szCs w:val="24"/>
        </w:rPr>
      </w:pPr>
      <w:r w:rsidRPr="003E5760">
        <w:rPr>
          <w:rFonts w:eastAsia="Calibri"/>
          <w:szCs w:val="24"/>
        </w:rPr>
        <w:t xml:space="preserve">Navrhovaná právní úprava nemění existující zpracování osobních údajů a ani nezakládá žádné nové způsoby jejich zpracování. Z hlediska ochrany soukromí </w:t>
      </w:r>
      <w:r w:rsidR="005B5E1F">
        <w:rPr>
          <w:rFonts w:eastAsia="Calibri"/>
          <w:szCs w:val="24"/>
        </w:rPr>
        <w:br/>
      </w:r>
      <w:r w:rsidRPr="003E5760">
        <w:rPr>
          <w:rFonts w:eastAsia="Calibri"/>
          <w:szCs w:val="24"/>
        </w:rPr>
        <w:t>a osobních údajů nebyly identifikovány žádné negativní dopady.</w:t>
      </w:r>
    </w:p>
    <w:p w:rsidR="00DA22CE" w:rsidRPr="003E5760" w:rsidRDefault="00DA22CE" w:rsidP="0046213E">
      <w:pPr>
        <w:pStyle w:val="Odstavecseseznamem"/>
        <w:numPr>
          <w:ilvl w:val="0"/>
          <w:numId w:val="1"/>
        </w:numPr>
        <w:suppressAutoHyphens/>
        <w:spacing w:before="480" w:after="240"/>
        <w:ind w:left="703" w:hanging="703"/>
        <w:rPr>
          <w:b/>
          <w:szCs w:val="24"/>
        </w:rPr>
      </w:pPr>
      <w:r w:rsidRPr="003E5760">
        <w:rPr>
          <w:b/>
          <w:szCs w:val="24"/>
        </w:rPr>
        <w:t>Zhodnocení korupčních rizik</w:t>
      </w:r>
    </w:p>
    <w:p w:rsidR="00ED3C3E" w:rsidRPr="003E5760" w:rsidRDefault="00ED3C3E" w:rsidP="001E0D8A">
      <w:pPr>
        <w:tabs>
          <w:tab w:val="left" w:pos="851"/>
        </w:tabs>
        <w:suppressAutoHyphens/>
        <w:spacing w:before="240" w:after="240"/>
        <w:ind w:left="709"/>
        <w:rPr>
          <w:szCs w:val="24"/>
        </w:rPr>
      </w:pPr>
      <w:r w:rsidRPr="003E5760">
        <w:rPr>
          <w:szCs w:val="24"/>
        </w:rPr>
        <w:t xml:space="preserve">O poskytování příspěvku jednotlivým zaměstnavatelům rozhodují příslušná pracoviště Úřadu práce České republiky ve správním řízení. </w:t>
      </w:r>
      <w:r w:rsidR="00A41F56" w:rsidRPr="003E5760">
        <w:rPr>
          <w:szCs w:val="24"/>
        </w:rPr>
        <w:t xml:space="preserve">Žádné zvýšení korupčních rizik nebylo v souvislosti se zvýšením částky příspěvku identifikováno. </w:t>
      </w:r>
    </w:p>
    <w:p w:rsidR="00DA22CE" w:rsidRPr="003E5760" w:rsidRDefault="00ED3C3E" w:rsidP="00ED3C3E">
      <w:pPr>
        <w:suppressAutoHyphens/>
        <w:spacing w:before="240" w:after="240"/>
        <w:ind w:left="709" w:hanging="709"/>
        <w:rPr>
          <w:szCs w:val="24"/>
        </w:rPr>
      </w:pPr>
      <w:r w:rsidRPr="003E5760">
        <w:rPr>
          <w:b/>
          <w:szCs w:val="24"/>
        </w:rPr>
        <w:t>j)</w:t>
      </w:r>
      <w:r w:rsidR="0007495B">
        <w:rPr>
          <w:b/>
          <w:szCs w:val="24"/>
        </w:rPr>
        <w:tab/>
      </w:r>
      <w:r w:rsidR="00DA22CE" w:rsidRPr="003E5760">
        <w:rPr>
          <w:b/>
          <w:szCs w:val="24"/>
        </w:rPr>
        <w:t>Zhodnocení</w:t>
      </w:r>
      <w:r w:rsidR="00FF7A4D" w:rsidRPr="003E5760">
        <w:rPr>
          <w:b/>
          <w:szCs w:val="24"/>
        </w:rPr>
        <w:t xml:space="preserve"> </w:t>
      </w:r>
      <w:r w:rsidR="00DA22CE" w:rsidRPr="003E5760">
        <w:rPr>
          <w:b/>
          <w:szCs w:val="24"/>
        </w:rPr>
        <w:t>dopadů na bezpečnost nebo obranu státu</w:t>
      </w:r>
    </w:p>
    <w:p w:rsidR="00DA22CE" w:rsidRPr="003E5760" w:rsidRDefault="00DA22CE" w:rsidP="00432E09">
      <w:pPr>
        <w:suppressAutoHyphens/>
        <w:spacing w:after="0"/>
        <w:ind w:left="709"/>
        <w:rPr>
          <w:szCs w:val="24"/>
        </w:rPr>
      </w:pPr>
      <w:r w:rsidRPr="003E5760">
        <w:rPr>
          <w:szCs w:val="24"/>
        </w:rPr>
        <w:t>Navrhovaná právní úprava nemá vliv na bezpečnost nebo obranu státu.</w:t>
      </w:r>
    </w:p>
    <w:p w:rsidR="002A3EA4" w:rsidRDefault="002A3EA4" w:rsidP="00432E09">
      <w:pPr>
        <w:suppressAutoHyphens/>
        <w:spacing w:after="0"/>
        <w:rPr>
          <w:b/>
          <w:szCs w:val="24"/>
        </w:rPr>
      </w:pPr>
    </w:p>
    <w:p w:rsidR="00432E09" w:rsidRPr="003E5760" w:rsidRDefault="00432E09" w:rsidP="00432E09">
      <w:pPr>
        <w:suppressAutoHyphens/>
        <w:spacing w:after="0"/>
        <w:rPr>
          <w:b/>
          <w:szCs w:val="24"/>
        </w:rPr>
      </w:pPr>
    </w:p>
    <w:p w:rsidR="00DA22CE" w:rsidRPr="003E5760" w:rsidRDefault="00DA22CE" w:rsidP="0007495B">
      <w:pPr>
        <w:suppressAutoHyphens/>
        <w:spacing w:after="0"/>
        <w:rPr>
          <w:b/>
          <w:szCs w:val="24"/>
        </w:rPr>
      </w:pPr>
      <w:r w:rsidRPr="00066599">
        <w:rPr>
          <w:b/>
          <w:szCs w:val="24"/>
        </w:rPr>
        <w:t>II.</w:t>
      </w:r>
      <w:r w:rsidRPr="00066599">
        <w:rPr>
          <w:b/>
          <w:szCs w:val="24"/>
        </w:rPr>
        <w:tab/>
        <w:t>Zvláštní část</w:t>
      </w:r>
    </w:p>
    <w:p w:rsidR="0007495B" w:rsidRDefault="0007495B" w:rsidP="0007495B">
      <w:pPr>
        <w:suppressAutoHyphens/>
        <w:spacing w:after="0"/>
        <w:rPr>
          <w:b/>
        </w:rPr>
      </w:pPr>
    </w:p>
    <w:p w:rsidR="00DA22CE" w:rsidRDefault="00DA22CE" w:rsidP="0007495B">
      <w:pPr>
        <w:suppressAutoHyphens/>
        <w:spacing w:after="0"/>
        <w:rPr>
          <w:b/>
        </w:rPr>
      </w:pPr>
      <w:r w:rsidRPr="003E5760">
        <w:rPr>
          <w:b/>
        </w:rPr>
        <w:t>K čl. I</w:t>
      </w:r>
    </w:p>
    <w:p w:rsidR="0007495B" w:rsidRDefault="0007495B" w:rsidP="0007495B">
      <w:pPr>
        <w:suppressAutoHyphens/>
        <w:spacing w:after="0"/>
        <w:rPr>
          <w:b/>
          <w:szCs w:val="24"/>
        </w:rPr>
      </w:pPr>
    </w:p>
    <w:p w:rsidR="00066599" w:rsidRDefault="00066599" w:rsidP="0007495B">
      <w:pPr>
        <w:suppressAutoHyphens/>
        <w:spacing w:after="0"/>
        <w:rPr>
          <w:b/>
          <w:szCs w:val="24"/>
        </w:rPr>
      </w:pPr>
      <w:r w:rsidRPr="00066599">
        <w:rPr>
          <w:b/>
          <w:szCs w:val="24"/>
        </w:rPr>
        <w:t xml:space="preserve">K bodu </w:t>
      </w:r>
      <w:r w:rsidR="00432E09">
        <w:rPr>
          <w:b/>
          <w:szCs w:val="24"/>
        </w:rPr>
        <w:t>1</w:t>
      </w:r>
    </w:p>
    <w:p w:rsidR="00066599" w:rsidRDefault="00066599" w:rsidP="0007495B">
      <w:pPr>
        <w:suppressAutoHyphens/>
        <w:spacing w:after="0"/>
        <w:rPr>
          <w:b/>
          <w:szCs w:val="24"/>
        </w:rPr>
      </w:pPr>
    </w:p>
    <w:p w:rsidR="00577D05" w:rsidRDefault="003D543E" w:rsidP="0007495B">
      <w:pPr>
        <w:suppressAutoHyphens/>
        <w:spacing w:after="0"/>
        <w:rPr>
          <w:szCs w:val="24"/>
        </w:rPr>
      </w:pPr>
      <w:r w:rsidRPr="003E5760">
        <w:rPr>
          <w:szCs w:val="24"/>
        </w:rPr>
        <w:t>V souvislosti se zvýšením minimální mzdy</w:t>
      </w:r>
      <w:r w:rsidR="00577D05" w:rsidRPr="003E5760">
        <w:rPr>
          <w:szCs w:val="24"/>
        </w:rPr>
        <w:t xml:space="preserve"> od 1. ledna 2019</w:t>
      </w:r>
      <w:r w:rsidRPr="003E5760">
        <w:rPr>
          <w:szCs w:val="24"/>
        </w:rPr>
        <w:t xml:space="preserve"> se navrhuje odpovídajícím způsobem upravit i výši příspěvku na podporu zaměstnávaní osob se zdravotním postižením na chráněném trhu práce tak, aby reflektoval s tím spojené zvýšené náklady zaměstnavatelů na chráněném trhu práce a aby se předešlo nežádoucímu snížení zaměstnanosti osob se zdravotním postižením. Předmětnou úpravou dojde ke změně částky příspě</w:t>
      </w:r>
      <w:r w:rsidR="00577D05" w:rsidRPr="003E5760">
        <w:rPr>
          <w:szCs w:val="24"/>
        </w:rPr>
        <w:t>vku z</w:t>
      </w:r>
      <w:r w:rsidRPr="003E5760">
        <w:rPr>
          <w:szCs w:val="24"/>
        </w:rPr>
        <w:t xml:space="preserve"> 12 000 Kč</w:t>
      </w:r>
      <w:r w:rsidR="00577D05" w:rsidRPr="003E5760">
        <w:rPr>
          <w:szCs w:val="24"/>
        </w:rPr>
        <w:t xml:space="preserve"> na částku 12 800 Kč. </w:t>
      </w:r>
    </w:p>
    <w:p w:rsidR="00066599" w:rsidRDefault="00066599" w:rsidP="0007495B">
      <w:pPr>
        <w:suppressAutoHyphens/>
        <w:spacing w:after="0"/>
        <w:rPr>
          <w:szCs w:val="24"/>
        </w:rPr>
      </w:pPr>
    </w:p>
    <w:p w:rsidR="00DA22CE" w:rsidRPr="003E5760" w:rsidRDefault="00DA22CE" w:rsidP="0007495B">
      <w:pPr>
        <w:suppressAutoHyphens/>
        <w:spacing w:after="0"/>
        <w:rPr>
          <w:b/>
          <w:lang w:eastAsia="cs-CZ"/>
        </w:rPr>
      </w:pPr>
      <w:r w:rsidRPr="003E5760">
        <w:rPr>
          <w:b/>
          <w:lang w:eastAsia="cs-CZ"/>
        </w:rPr>
        <w:t>K čl. II</w:t>
      </w:r>
    </w:p>
    <w:p w:rsidR="0007495B" w:rsidRDefault="0007495B" w:rsidP="0007495B">
      <w:pPr>
        <w:suppressAutoHyphens/>
        <w:spacing w:after="0"/>
        <w:rPr>
          <w:b/>
          <w:lang w:eastAsia="cs-CZ"/>
        </w:rPr>
      </w:pPr>
    </w:p>
    <w:p w:rsidR="00AE16F8" w:rsidRPr="003E5760" w:rsidRDefault="00AE16F8" w:rsidP="0007495B">
      <w:pPr>
        <w:suppressAutoHyphens/>
        <w:spacing w:after="0"/>
        <w:rPr>
          <w:b/>
          <w:lang w:eastAsia="cs-CZ"/>
        </w:rPr>
      </w:pPr>
      <w:r w:rsidRPr="003E5760">
        <w:rPr>
          <w:b/>
          <w:lang w:eastAsia="cs-CZ"/>
        </w:rPr>
        <w:t>K bodům 1</w:t>
      </w:r>
      <w:r w:rsidR="00876692">
        <w:rPr>
          <w:b/>
          <w:lang w:eastAsia="cs-CZ"/>
        </w:rPr>
        <w:t xml:space="preserve"> </w:t>
      </w:r>
      <w:r w:rsidR="00876692" w:rsidRPr="0007495B">
        <w:rPr>
          <w:b/>
          <w:lang w:eastAsia="cs-CZ"/>
        </w:rPr>
        <w:t xml:space="preserve">a </w:t>
      </w:r>
      <w:r w:rsidR="00876692">
        <w:rPr>
          <w:b/>
          <w:lang w:eastAsia="cs-CZ"/>
        </w:rPr>
        <w:t>2</w:t>
      </w:r>
    </w:p>
    <w:p w:rsidR="00AA368A" w:rsidRPr="003E5760" w:rsidRDefault="00AA368A" w:rsidP="0007495B">
      <w:pPr>
        <w:spacing w:after="0"/>
        <w:rPr>
          <w:szCs w:val="24"/>
        </w:rPr>
      </w:pPr>
      <w:r w:rsidRPr="003E5760">
        <w:rPr>
          <w:szCs w:val="24"/>
        </w:rPr>
        <w:t xml:space="preserve">Příspěvek na podporu zaměstnávaní osob se zdravotním postižením, se poskytuje čtvrtletně zpětně, proto je potřeba v přechodných ustanoveních jednoznačně stanovit, že </w:t>
      </w:r>
      <w:r w:rsidR="00876692" w:rsidRPr="0007495B">
        <w:rPr>
          <w:szCs w:val="24"/>
        </w:rPr>
        <w:t xml:space="preserve">za poslední </w:t>
      </w:r>
      <w:r w:rsidRPr="0007495B">
        <w:rPr>
          <w:szCs w:val="24"/>
        </w:rPr>
        <w:t xml:space="preserve">kalendářní čtvrtletí </w:t>
      </w:r>
      <w:r w:rsidR="00876692" w:rsidRPr="0007495B">
        <w:rPr>
          <w:szCs w:val="24"/>
        </w:rPr>
        <w:t>předcházející nabytí účinnosti navrhovaného zákona</w:t>
      </w:r>
      <w:r w:rsidRPr="0007495B">
        <w:rPr>
          <w:szCs w:val="24"/>
        </w:rPr>
        <w:t xml:space="preserve"> se příspěv</w:t>
      </w:r>
      <w:r w:rsidRPr="003E5760">
        <w:rPr>
          <w:szCs w:val="24"/>
        </w:rPr>
        <w:t>ek již bude poskytovat podle nové právní úpravy.</w:t>
      </w:r>
    </w:p>
    <w:p w:rsidR="00AA368A" w:rsidRPr="003E5760" w:rsidRDefault="00AA368A" w:rsidP="0007495B">
      <w:pPr>
        <w:spacing w:after="0"/>
        <w:rPr>
          <w:szCs w:val="24"/>
        </w:rPr>
      </w:pPr>
    </w:p>
    <w:p w:rsidR="00AA368A" w:rsidRDefault="00AA368A" w:rsidP="0007495B">
      <w:pPr>
        <w:spacing w:after="0"/>
        <w:rPr>
          <w:szCs w:val="24"/>
        </w:rPr>
      </w:pPr>
      <w:r w:rsidRPr="003E5760">
        <w:rPr>
          <w:szCs w:val="24"/>
        </w:rPr>
        <w:t>Správní řízení o poskytnutí příspěvku na podporu zaměstnávání osob se zdravotním postižením na chráněném trhu práce zahájená podle § 78a zákona č. 435/2004 Sb., ve znění účinném přede dnem nabytí účinnosti navrhovaného zákona a do tohoto dne pravomocně neskončená, se dokončí podle dosavadní právní úpravy.</w:t>
      </w:r>
    </w:p>
    <w:p w:rsidR="0007495B" w:rsidRDefault="0007495B" w:rsidP="0007495B">
      <w:pPr>
        <w:suppressAutoHyphens/>
        <w:spacing w:after="0"/>
        <w:rPr>
          <w:b/>
          <w:lang w:eastAsia="cs-CZ"/>
        </w:rPr>
      </w:pPr>
    </w:p>
    <w:p w:rsidR="0087568E" w:rsidRDefault="0087568E" w:rsidP="0007495B">
      <w:pPr>
        <w:suppressAutoHyphens/>
        <w:spacing w:after="0"/>
        <w:rPr>
          <w:b/>
          <w:lang w:eastAsia="cs-CZ"/>
        </w:rPr>
      </w:pPr>
      <w:r w:rsidRPr="003E5760">
        <w:rPr>
          <w:b/>
          <w:lang w:eastAsia="cs-CZ"/>
        </w:rPr>
        <w:t>K čl. I</w:t>
      </w:r>
      <w:r w:rsidR="00142D45" w:rsidRPr="003E5760">
        <w:rPr>
          <w:b/>
          <w:lang w:eastAsia="cs-CZ"/>
        </w:rPr>
        <w:t>II</w:t>
      </w:r>
      <w:r w:rsidR="00F87B4F">
        <w:rPr>
          <w:b/>
          <w:lang w:eastAsia="cs-CZ"/>
        </w:rPr>
        <w:t xml:space="preserve"> </w:t>
      </w:r>
      <w:r w:rsidR="0007495B">
        <w:rPr>
          <w:b/>
          <w:lang w:eastAsia="cs-CZ"/>
        </w:rPr>
        <w:t>–</w:t>
      </w:r>
      <w:r w:rsidR="00F87B4F">
        <w:rPr>
          <w:b/>
          <w:lang w:eastAsia="cs-CZ"/>
        </w:rPr>
        <w:t xml:space="preserve"> účinnost</w:t>
      </w:r>
    </w:p>
    <w:p w:rsidR="0007495B" w:rsidRPr="003E5760" w:rsidRDefault="0007495B" w:rsidP="0007495B">
      <w:pPr>
        <w:suppressAutoHyphens/>
        <w:spacing w:after="0"/>
        <w:rPr>
          <w:b/>
          <w:lang w:eastAsia="cs-CZ"/>
        </w:rPr>
      </w:pPr>
    </w:p>
    <w:p w:rsidR="00AA368A" w:rsidRDefault="00AA368A" w:rsidP="0007495B">
      <w:pPr>
        <w:spacing w:after="0"/>
        <w:rPr>
          <w:szCs w:val="24"/>
        </w:rPr>
      </w:pPr>
      <w:r w:rsidRPr="003E5760">
        <w:rPr>
          <w:szCs w:val="24"/>
        </w:rPr>
        <w:t xml:space="preserve">Navrhuje se, aby </w:t>
      </w:r>
      <w:r w:rsidR="002A5746" w:rsidRPr="003E5760">
        <w:rPr>
          <w:szCs w:val="24"/>
        </w:rPr>
        <w:t>změna</w:t>
      </w:r>
      <w:r w:rsidRPr="003E5760">
        <w:rPr>
          <w:szCs w:val="24"/>
        </w:rPr>
        <w:t xml:space="preserve"> právní úpravy poskytování příspěvku na podporu zaměstnávání osob se zdravotním postižením na chráněném trhu práce podl</w:t>
      </w:r>
      <w:r w:rsidR="002A5746" w:rsidRPr="003E5760">
        <w:rPr>
          <w:szCs w:val="24"/>
        </w:rPr>
        <w:t xml:space="preserve">e § 78a zákona o zaměstnanosti </w:t>
      </w:r>
      <w:r w:rsidRPr="003E5760">
        <w:rPr>
          <w:szCs w:val="24"/>
        </w:rPr>
        <w:t xml:space="preserve">nabyla účinnosti prvním dnem kalendářního čtvrtletí následujícího po jeho vyhlášení, což reflektuje způsob poskytování tohoto příspěvku, a to za jednotlivá kalendářní čtvrtletí příslušného roku. </w:t>
      </w:r>
    </w:p>
    <w:p w:rsidR="006B0148" w:rsidRDefault="006B0148" w:rsidP="0007495B">
      <w:pPr>
        <w:spacing w:after="0"/>
        <w:rPr>
          <w:szCs w:val="24"/>
        </w:rPr>
      </w:pPr>
    </w:p>
    <w:p w:rsidR="006B0148" w:rsidRDefault="006B0148" w:rsidP="0007495B">
      <w:pPr>
        <w:spacing w:after="0"/>
        <w:rPr>
          <w:szCs w:val="24"/>
        </w:rPr>
      </w:pPr>
    </w:p>
    <w:p w:rsidR="006B0148" w:rsidRDefault="006B0148" w:rsidP="0007495B">
      <w:pPr>
        <w:spacing w:after="0"/>
        <w:rPr>
          <w:szCs w:val="24"/>
        </w:rPr>
      </w:pPr>
      <w:r>
        <w:rPr>
          <w:szCs w:val="24"/>
        </w:rPr>
        <w:t>V Praze dne 17.4.2019</w:t>
      </w:r>
    </w:p>
    <w:p w:rsidR="006B0148" w:rsidRDefault="006B0148" w:rsidP="0007495B">
      <w:pPr>
        <w:spacing w:after="0"/>
        <w:rPr>
          <w:szCs w:val="24"/>
        </w:rPr>
      </w:pPr>
    </w:p>
    <w:p w:rsidR="006B0148" w:rsidRDefault="006B0148" w:rsidP="0007495B">
      <w:pPr>
        <w:spacing w:after="0"/>
        <w:rPr>
          <w:szCs w:val="24"/>
        </w:rPr>
      </w:pPr>
      <w:r>
        <w:rPr>
          <w:szCs w:val="24"/>
        </w:rPr>
        <w:t>Alena Gajdůšková, v.r.</w:t>
      </w:r>
    </w:p>
    <w:p w:rsidR="006B0148" w:rsidRDefault="006B0148" w:rsidP="0007495B">
      <w:pPr>
        <w:spacing w:after="0"/>
        <w:rPr>
          <w:szCs w:val="24"/>
        </w:rPr>
      </w:pPr>
      <w:r>
        <w:rPr>
          <w:szCs w:val="24"/>
        </w:rPr>
        <w:t>Jan Chvojka, v.r.</w:t>
      </w:r>
    </w:p>
    <w:p w:rsidR="006B0148" w:rsidRDefault="006B0148" w:rsidP="0007495B">
      <w:pPr>
        <w:spacing w:after="0"/>
        <w:rPr>
          <w:szCs w:val="24"/>
        </w:rPr>
      </w:pPr>
      <w:r>
        <w:rPr>
          <w:szCs w:val="24"/>
        </w:rPr>
        <w:t>Ondřej Veselý, v.r.</w:t>
      </w:r>
    </w:p>
    <w:p w:rsidR="006B0148" w:rsidRDefault="006B0148" w:rsidP="0007495B">
      <w:pPr>
        <w:spacing w:after="0"/>
        <w:rPr>
          <w:szCs w:val="24"/>
        </w:rPr>
      </w:pPr>
      <w:r>
        <w:rPr>
          <w:szCs w:val="24"/>
        </w:rPr>
        <w:t>Jiří Běhounek, v.r.</w:t>
      </w:r>
    </w:p>
    <w:p w:rsidR="006B0148" w:rsidRDefault="006B0148" w:rsidP="0007495B">
      <w:pPr>
        <w:spacing w:after="0"/>
        <w:rPr>
          <w:szCs w:val="24"/>
        </w:rPr>
      </w:pPr>
      <w:r>
        <w:rPr>
          <w:szCs w:val="24"/>
        </w:rPr>
        <w:t>Roman Onderka, v.r.</w:t>
      </w:r>
    </w:p>
    <w:p w:rsidR="006B0148" w:rsidRDefault="006B0148" w:rsidP="0007495B">
      <w:pPr>
        <w:spacing w:after="0"/>
        <w:rPr>
          <w:szCs w:val="24"/>
        </w:rPr>
      </w:pPr>
      <w:r>
        <w:rPr>
          <w:szCs w:val="24"/>
        </w:rPr>
        <w:t>Roman Sklenák, v.r.</w:t>
      </w:r>
    </w:p>
    <w:p w:rsidR="006B0148" w:rsidRDefault="006B0148" w:rsidP="0007495B">
      <w:pPr>
        <w:spacing w:after="0"/>
        <w:rPr>
          <w:szCs w:val="24"/>
        </w:rPr>
      </w:pPr>
      <w:r>
        <w:rPr>
          <w:szCs w:val="24"/>
        </w:rPr>
        <w:t>Petr Dolínek, v.r.</w:t>
      </w:r>
    </w:p>
    <w:p w:rsidR="006B0148" w:rsidRDefault="006B0148" w:rsidP="0007495B">
      <w:pPr>
        <w:spacing w:after="0"/>
        <w:rPr>
          <w:szCs w:val="24"/>
        </w:rPr>
      </w:pPr>
      <w:r>
        <w:rPr>
          <w:szCs w:val="24"/>
        </w:rPr>
        <w:t>Petr Pávek, v.r.</w:t>
      </w:r>
    </w:p>
    <w:p w:rsidR="006B0148" w:rsidRDefault="006B0148" w:rsidP="0007495B">
      <w:pPr>
        <w:spacing w:after="0"/>
        <w:rPr>
          <w:szCs w:val="24"/>
        </w:rPr>
      </w:pPr>
      <w:r>
        <w:rPr>
          <w:szCs w:val="24"/>
        </w:rPr>
        <w:t>Vít Kaňkovský, v.r.</w:t>
      </w:r>
    </w:p>
    <w:p w:rsidR="006B0148" w:rsidRDefault="00B26E5B" w:rsidP="0007495B">
      <w:pPr>
        <w:spacing w:after="0"/>
        <w:rPr>
          <w:szCs w:val="24"/>
        </w:rPr>
      </w:pPr>
      <w:r>
        <w:rPr>
          <w:szCs w:val="24"/>
        </w:rPr>
        <w:t>Lukáš Kolá</w:t>
      </w:r>
      <w:r w:rsidR="006B0148">
        <w:rPr>
          <w:szCs w:val="24"/>
        </w:rPr>
        <w:t>řík, v.r.</w:t>
      </w:r>
    </w:p>
    <w:p w:rsidR="006B0148" w:rsidRDefault="006B0148" w:rsidP="0007495B">
      <w:pPr>
        <w:spacing w:after="0"/>
        <w:rPr>
          <w:szCs w:val="24"/>
        </w:rPr>
      </w:pPr>
      <w:r>
        <w:rPr>
          <w:szCs w:val="24"/>
        </w:rPr>
        <w:t>Martin Jiránek, v.r.</w:t>
      </w:r>
    </w:p>
    <w:p w:rsidR="006B0148" w:rsidRDefault="006B0148" w:rsidP="0007495B">
      <w:pPr>
        <w:spacing w:after="0"/>
        <w:rPr>
          <w:szCs w:val="24"/>
        </w:rPr>
      </w:pPr>
      <w:r>
        <w:rPr>
          <w:szCs w:val="24"/>
        </w:rPr>
        <w:t>Hana Aulická Jírovcová, v.r.</w:t>
      </w:r>
    </w:p>
    <w:p w:rsidR="006B0148" w:rsidRDefault="006B0148" w:rsidP="0007495B">
      <w:pPr>
        <w:spacing w:after="0"/>
        <w:rPr>
          <w:szCs w:val="24"/>
        </w:rPr>
      </w:pPr>
      <w:r>
        <w:rPr>
          <w:szCs w:val="24"/>
        </w:rPr>
        <w:lastRenderedPageBreak/>
        <w:t>Kateřina Valachová, v.r.</w:t>
      </w:r>
    </w:p>
    <w:p w:rsidR="006B0148" w:rsidRDefault="006B0148" w:rsidP="0007495B">
      <w:pPr>
        <w:spacing w:after="0"/>
        <w:rPr>
          <w:szCs w:val="24"/>
        </w:rPr>
      </w:pPr>
      <w:r>
        <w:rPr>
          <w:szCs w:val="24"/>
        </w:rPr>
        <w:t>Helena Válková, v.r.</w:t>
      </w:r>
    </w:p>
    <w:p w:rsidR="00B5227B" w:rsidRDefault="00B5227B" w:rsidP="0007495B">
      <w:pPr>
        <w:spacing w:after="0"/>
        <w:rPr>
          <w:szCs w:val="24"/>
        </w:rPr>
      </w:pPr>
      <w:r>
        <w:rPr>
          <w:szCs w:val="24"/>
        </w:rPr>
        <w:t>Lenka Dražilová, v.r.</w:t>
      </w:r>
    </w:p>
    <w:p w:rsidR="00B5227B" w:rsidRPr="003E5760" w:rsidRDefault="00B5227B" w:rsidP="0007495B">
      <w:pPr>
        <w:spacing w:after="0"/>
        <w:rPr>
          <w:szCs w:val="24"/>
        </w:rPr>
      </w:pPr>
      <w:r>
        <w:rPr>
          <w:szCs w:val="24"/>
        </w:rPr>
        <w:t>Jana Pastuchová, v.r.</w:t>
      </w:r>
    </w:p>
    <w:p w:rsidR="003E5760" w:rsidRDefault="003E5760" w:rsidP="0007495B">
      <w:pPr>
        <w:spacing w:after="0"/>
        <w:rPr>
          <w:b/>
          <w:szCs w:val="24"/>
        </w:rPr>
      </w:pPr>
    </w:p>
    <w:p w:rsidR="003E5760" w:rsidRPr="003E5760" w:rsidRDefault="003E5760" w:rsidP="0007495B">
      <w:pPr>
        <w:spacing w:after="0"/>
        <w:rPr>
          <w:b/>
          <w:szCs w:val="24"/>
        </w:rPr>
      </w:pPr>
    </w:p>
    <w:sectPr w:rsidR="003E5760" w:rsidRPr="003E576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7D3" w:rsidRDefault="00CC77D3">
      <w:pPr>
        <w:spacing w:after="0"/>
      </w:pPr>
      <w:r>
        <w:separator/>
      </w:r>
    </w:p>
  </w:endnote>
  <w:endnote w:type="continuationSeparator" w:id="0">
    <w:p w:rsidR="00CC77D3" w:rsidRDefault="00CC77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598373"/>
      <w:docPartObj>
        <w:docPartGallery w:val="Page Numbers (Bottom of Page)"/>
        <w:docPartUnique/>
      </w:docPartObj>
    </w:sdtPr>
    <w:sdtEndPr/>
    <w:sdtContent>
      <w:p w:rsidR="00114D54" w:rsidRDefault="00114D54">
        <w:pPr>
          <w:pStyle w:val="Zpat"/>
          <w:jc w:val="center"/>
        </w:pPr>
        <w:r>
          <w:fldChar w:fldCharType="begin"/>
        </w:r>
        <w:r>
          <w:instrText>PAGE   \* MERGEFORMAT</w:instrText>
        </w:r>
        <w:r>
          <w:fldChar w:fldCharType="separate"/>
        </w:r>
        <w:r w:rsidR="007A2210">
          <w:rPr>
            <w:noProof/>
          </w:rPr>
          <w:t>1</w:t>
        </w:r>
        <w:r>
          <w:fldChar w:fldCharType="end"/>
        </w:r>
      </w:p>
    </w:sdtContent>
  </w:sdt>
  <w:p w:rsidR="00A06DE4" w:rsidRDefault="00A06D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7D3" w:rsidRDefault="00CC77D3">
      <w:pPr>
        <w:spacing w:after="0"/>
      </w:pPr>
      <w:r>
        <w:separator/>
      </w:r>
    </w:p>
  </w:footnote>
  <w:footnote w:type="continuationSeparator" w:id="0">
    <w:p w:rsidR="00CC77D3" w:rsidRDefault="00CC77D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824D8"/>
    <w:multiLevelType w:val="hybridMultilevel"/>
    <w:tmpl w:val="2556BF3C"/>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7B31E64"/>
    <w:multiLevelType w:val="hybridMultilevel"/>
    <w:tmpl w:val="C1F8F7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B416C6"/>
    <w:multiLevelType w:val="hybridMultilevel"/>
    <w:tmpl w:val="1FC63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3600377"/>
    <w:multiLevelType w:val="hybridMultilevel"/>
    <w:tmpl w:val="48E25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9955A4"/>
    <w:multiLevelType w:val="hybridMultilevel"/>
    <w:tmpl w:val="420E8E9C"/>
    <w:lvl w:ilvl="0" w:tplc="78FE150E">
      <w:start w:val="2"/>
      <w:numFmt w:val="bullet"/>
      <w:lvlText w:val="-"/>
      <w:lvlJc w:val="left"/>
      <w:pPr>
        <w:ind w:left="1572" w:hanging="360"/>
      </w:pPr>
      <w:rPr>
        <w:rFonts w:ascii="Arial" w:eastAsia="Calibri"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5" w15:restartNumberingAfterBreak="0">
    <w:nsid w:val="505752DA"/>
    <w:multiLevelType w:val="hybridMultilevel"/>
    <w:tmpl w:val="69544EF4"/>
    <w:lvl w:ilvl="0" w:tplc="04050017">
      <w:start w:val="1"/>
      <w:numFmt w:val="lowerLetter"/>
      <w:lvlText w:val="%1)"/>
      <w:lvlJc w:val="left"/>
      <w:pPr>
        <w:ind w:left="2127" w:firstLine="0"/>
      </w:pPr>
      <w:rPr>
        <w:rFonts w:hint="default"/>
        <w:b/>
      </w:rPr>
    </w:lvl>
    <w:lvl w:ilvl="1" w:tplc="04050019">
      <w:start w:val="1"/>
      <w:numFmt w:val="lowerLetter"/>
      <w:lvlText w:val="%2."/>
      <w:lvlJc w:val="left"/>
      <w:pPr>
        <w:ind w:left="3549" w:hanging="360"/>
      </w:pPr>
    </w:lvl>
    <w:lvl w:ilvl="2" w:tplc="0405001B" w:tentative="1">
      <w:start w:val="1"/>
      <w:numFmt w:val="lowerRoman"/>
      <w:lvlText w:val="%3."/>
      <w:lvlJc w:val="right"/>
      <w:pPr>
        <w:ind w:left="4269" w:hanging="180"/>
      </w:pPr>
    </w:lvl>
    <w:lvl w:ilvl="3" w:tplc="0405000F" w:tentative="1">
      <w:start w:val="1"/>
      <w:numFmt w:val="decimal"/>
      <w:lvlText w:val="%4."/>
      <w:lvlJc w:val="left"/>
      <w:pPr>
        <w:ind w:left="4989" w:hanging="360"/>
      </w:pPr>
    </w:lvl>
    <w:lvl w:ilvl="4" w:tplc="04050019" w:tentative="1">
      <w:start w:val="1"/>
      <w:numFmt w:val="lowerLetter"/>
      <w:lvlText w:val="%5."/>
      <w:lvlJc w:val="left"/>
      <w:pPr>
        <w:ind w:left="5709" w:hanging="360"/>
      </w:pPr>
    </w:lvl>
    <w:lvl w:ilvl="5" w:tplc="0405001B" w:tentative="1">
      <w:start w:val="1"/>
      <w:numFmt w:val="lowerRoman"/>
      <w:lvlText w:val="%6."/>
      <w:lvlJc w:val="right"/>
      <w:pPr>
        <w:ind w:left="6429" w:hanging="180"/>
      </w:pPr>
    </w:lvl>
    <w:lvl w:ilvl="6" w:tplc="0405000F" w:tentative="1">
      <w:start w:val="1"/>
      <w:numFmt w:val="decimal"/>
      <w:lvlText w:val="%7."/>
      <w:lvlJc w:val="left"/>
      <w:pPr>
        <w:ind w:left="7149" w:hanging="360"/>
      </w:pPr>
    </w:lvl>
    <w:lvl w:ilvl="7" w:tplc="04050019" w:tentative="1">
      <w:start w:val="1"/>
      <w:numFmt w:val="lowerLetter"/>
      <w:lvlText w:val="%8."/>
      <w:lvlJc w:val="left"/>
      <w:pPr>
        <w:ind w:left="7869" w:hanging="360"/>
      </w:pPr>
    </w:lvl>
    <w:lvl w:ilvl="8" w:tplc="0405001B" w:tentative="1">
      <w:start w:val="1"/>
      <w:numFmt w:val="lowerRoman"/>
      <w:lvlText w:val="%9."/>
      <w:lvlJc w:val="right"/>
      <w:pPr>
        <w:ind w:left="8589" w:hanging="180"/>
      </w:pPr>
    </w:lvl>
  </w:abstractNum>
  <w:abstractNum w:abstractNumId="6" w15:restartNumberingAfterBreak="0">
    <w:nsid w:val="52C87BBE"/>
    <w:multiLevelType w:val="hybridMultilevel"/>
    <w:tmpl w:val="BF42BD5A"/>
    <w:lvl w:ilvl="0" w:tplc="BD60ADB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5741627"/>
    <w:multiLevelType w:val="hybridMultilevel"/>
    <w:tmpl w:val="744E67D8"/>
    <w:lvl w:ilvl="0" w:tplc="7F844F8E">
      <w:start w:val="1"/>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0C05B7"/>
    <w:multiLevelType w:val="hybridMultilevel"/>
    <w:tmpl w:val="ECB225AE"/>
    <w:lvl w:ilvl="0" w:tplc="DCC64D46">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5D66A9"/>
    <w:multiLevelType w:val="hybridMultilevel"/>
    <w:tmpl w:val="B34E3A64"/>
    <w:lvl w:ilvl="0" w:tplc="CD5A9BF6">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CB3765"/>
    <w:multiLevelType w:val="hybridMultilevel"/>
    <w:tmpl w:val="58BEEE8A"/>
    <w:lvl w:ilvl="0" w:tplc="E324822C">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8"/>
  </w:num>
  <w:num w:numId="3">
    <w:abstractNumId w:val="7"/>
  </w:num>
  <w:num w:numId="4">
    <w:abstractNumId w:val="9"/>
  </w:num>
  <w:num w:numId="5">
    <w:abstractNumId w:val="6"/>
  </w:num>
  <w:num w:numId="6">
    <w:abstractNumId w:val="1"/>
  </w:num>
  <w:num w:numId="7">
    <w:abstractNumId w:val="10"/>
  </w:num>
  <w:num w:numId="8">
    <w:abstractNumId w:val="0"/>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CE"/>
    <w:rsid w:val="00016789"/>
    <w:rsid w:val="000254F7"/>
    <w:rsid w:val="00026DE3"/>
    <w:rsid w:val="00056ADA"/>
    <w:rsid w:val="00066599"/>
    <w:rsid w:val="00067676"/>
    <w:rsid w:val="00071C4F"/>
    <w:rsid w:val="0007495B"/>
    <w:rsid w:val="00087A72"/>
    <w:rsid w:val="000A04BF"/>
    <w:rsid w:val="000A74A4"/>
    <w:rsid w:val="000B0A04"/>
    <w:rsid w:val="000C0B6B"/>
    <w:rsid w:val="000E06AA"/>
    <w:rsid w:val="000E23B6"/>
    <w:rsid w:val="001075F3"/>
    <w:rsid w:val="00114D54"/>
    <w:rsid w:val="0014245C"/>
    <w:rsid w:val="00142D45"/>
    <w:rsid w:val="00144EB0"/>
    <w:rsid w:val="001568AE"/>
    <w:rsid w:val="00157C84"/>
    <w:rsid w:val="001632A7"/>
    <w:rsid w:val="00167332"/>
    <w:rsid w:val="001709CD"/>
    <w:rsid w:val="00183A58"/>
    <w:rsid w:val="001B3000"/>
    <w:rsid w:val="001C2182"/>
    <w:rsid w:val="001C7D8E"/>
    <w:rsid w:val="001D6DF7"/>
    <w:rsid w:val="001E0D8A"/>
    <w:rsid w:val="001F2BFA"/>
    <w:rsid w:val="00200C87"/>
    <w:rsid w:val="0020704D"/>
    <w:rsid w:val="002129E7"/>
    <w:rsid w:val="00223457"/>
    <w:rsid w:val="002333C3"/>
    <w:rsid w:val="002363CA"/>
    <w:rsid w:val="00242DF8"/>
    <w:rsid w:val="00255057"/>
    <w:rsid w:val="00263C64"/>
    <w:rsid w:val="0027756A"/>
    <w:rsid w:val="00290E4A"/>
    <w:rsid w:val="00292AA1"/>
    <w:rsid w:val="002955F6"/>
    <w:rsid w:val="002A3EA4"/>
    <w:rsid w:val="002A5746"/>
    <w:rsid w:val="002C68DF"/>
    <w:rsid w:val="002C6F46"/>
    <w:rsid w:val="002C7085"/>
    <w:rsid w:val="002D17FF"/>
    <w:rsid w:val="002D2131"/>
    <w:rsid w:val="003028F8"/>
    <w:rsid w:val="0032208C"/>
    <w:rsid w:val="00323D5F"/>
    <w:rsid w:val="00327191"/>
    <w:rsid w:val="00331223"/>
    <w:rsid w:val="00335153"/>
    <w:rsid w:val="003354DE"/>
    <w:rsid w:val="003355E3"/>
    <w:rsid w:val="00341E79"/>
    <w:rsid w:val="0035770C"/>
    <w:rsid w:val="00360B78"/>
    <w:rsid w:val="003660BD"/>
    <w:rsid w:val="00367FAC"/>
    <w:rsid w:val="00371321"/>
    <w:rsid w:val="003876C2"/>
    <w:rsid w:val="00393D9E"/>
    <w:rsid w:val="00395FCE"/>
    <w:rsid w:val="003A5110"/>
    <w:rsid w:val="003C768A"/>
    <w:rsid w:val="003D543E"/>
    <w:rsid w:val="003D73B7"/>
    <w:rsid w:val="003E1349"/>
    <w:rsid w:val="003E5760"/>
    <w:rsid w:val="003F71A9"/>
    <w:rsid w:val="00413ACE"/>
    <w:rsid w:val="00414908"/>
    <w:rsid w:val="00417EF3"/>
    <w:rsid w:val="00420A94"/>
    <w:rsid w:val="00432E09"/>
    <w:rsid w:val="0046213E"/>
    <w:rsid w:val="00467479"/>
    <w:rsid w:val="0048299F"/>
    <w:rsid w:val="004863A0"/>
    <w:rsid w:val="004967C1"/>
    <w:rsid w:val="004A43FC"/>
    <w:rsid w:val="004A467C"/>
    <w:rsid w:val="004B316B"/>
    <w:rsid w:val="004C49B3"/>
    <w:rsid w:val="004D5275"/>
    <w:rsid w:val="004E1F74"/>
    <w:rsid w:val="004E544A"/>
    <w:rsid w:val="0052135A"/>
    <w:rsid w:val="005218A6"/>
    <w:rsid w:val="00521D3F"/>
    <w:rsid w:val="00524A8F"/>
    <w:rsid w:val="00545583"/>
    <w:rsid w:val="00556D80"/>
    <w:rsid w:val="00556F6E"/>
    <w:rsid w:val="00567DC2"/>
    <w:rsid w:val="00577D05"/>
    <w:rsid w:val="00592EC0"/>
    <w:rsid w:val="00594649"/>
    <w:rsid w:val="005B1C2D"/>
    <w:rsid w:val="005B5E1F"/>
    <w:rsid w:val="005C3F89"/>
    <w:rsid w:val="005D33AA"/>
    <w:rsid w:val="005E71F1"/>
    <w:rsid w:val="005F038A"/>
    <w:rsid w:val="005F2F5F"/>
    <w:rsid w:val="006066D1"/>
    <w:rsid w:val="00615983"/>
    <w:rsid w:val="00652E7C"/>
    <w:rsid w:val="00657BF3"/>
    <w:rsid w:val="0067754B"/>
    <w:rsid w:val="00687B05"/>
    <w:rsid w:val="00694D3E"/>
    <w:rsid w:val="00695BBA"/>
    <w:rsid w:val="006B0148"/>
    <w:rsid w:val="006B6EE9"/>
    <w:rsid w:val="006C1C5A"/>
    <w:rsid w:val="006D29CC"/>
    <w:rsid w:val="006D2B7D"/>
    <w:rsid w:val="006F2A65"/>
    <w:rsid w:val="006F76B6"/>
    <w:rsid w:val="006F7D16"/>
    <w:rsid w:val="00702A16"/>
    <w:rsid w:val="007039BC"/>
    <w:rsid w:val="00710E41"/>
    <w:rsid w:val="0071759D"/>
    <w:rsid w:val="00733B2F"/>
    <w:rsid w:val="00736AE6"/>
    <w:rsid w:val="007409CE"/>
    <w:rsid w:val="00762B93"/>
    <w:rsid w:val="00764250"/>
    <w:rsid w:val="00767FB5"/>
    <w:rsid w:val="00783008"/>
    <w:rsid w:val="00783CD9"/>
    <w:rsid w:val="00794EF9"/>
    <w:rsid w:val="00795A4A"/>
    <w:rsid w:val="007A15C8"/>
    <w:rsid w:val="007A2210"/>
    <w:rsid w:val="007B3240"/>
    <w:rsid w:val="007B7231"/>
    <w:rsid w:val="007D4B75"/>
    <w:rsid w:val="007E10CC"/>
    <w:rsid w:val="007F7A70"/>
    <w:rsid w:val="007F7CBD"/>
    <w:rsid w:val="0082365E"/>
    <w:rsid w:val="008441B7"/>
    <w:rsid w:val="008557EE"/>
    <w:rsid w:val="00865234"/>
    <w:rsid w:val="00867CC6"/>
    <w:rsid w:val="0087568E"/>
    <w:rsid w:val="00876692"/>
    <w:rsid w:val="008B689C"/>
    <w:rsid w:val="008C7095"/>
    <w:rsid w:val="008D0A34"/>
    <w:rsid w:val="008D244C"/>
    <w:rsid w:val="008F1828"/>
    <w:rsid w:val="009036C9"/>
    <w:rsid w:val="00906E4D"/>
    <w:rsid w:val="00907744"/>
    <w:rsid w:val="00914993"/>
    <w:rsid w:val="00922EC2"/>
    <w:rsid w:val="009912E3"/>
    <w:rsid w:val="009B1F41"/>
    <w:rsid w:val="009B62D3"/>
    <w:rsid w:val="009C5729"/>
    <w:rsid w:val="009E0761"/>
    <w:rsid w:val="009F3764"/>
    <w:rsid w:val="009F57B0"/>
    <w:rsid w:val="00A025E6"/>
    <w:rsid w:val="00A06DE4"/>
    <w:rsid w:val="00A20C42"/>
    <w:rsid w:val="00A41F56"/>
    <w:rsid w:val="00A437C9"/>
    <w:rsid w:val="00A53846"/>
    <w:rsid w:val="00A62CD0"/>
    <w:rsid w:val="00A65AB1"/>
    <w:rsid w:val="00AA368A"/>
    <w:rsid w:val="00AA456D"/>
    <w:rsid w:val="00AA77C4"/>
    <w:rsid w:val="00AB14C0"/>
    <w:rsid w:val="00AB2015"/>
    <w:rsid w:val="00AB3299"/>
    <w:rsid w:val="00AB6B54"/>
    <w:rsid w:val="00AC20AE"/>
    <w:rsid w:val="00AC637E"/>
    <w:rsid w:val="00AD3B6B"/>
    <w:rsid w:val="00AE16F8"/>
    <w:rsid w:val="00AE30D9"/>
    <w:rsid w:val="00AE5AB2"/>
    <w:rsid w:val="00AF02AD"/>
    <w:rsid w:val="00AF5B5A"/>
    <w:rsid w:val="00AF5EE8"/>
    <w:rsid w:val="00AF6F29"/>
    <w:rsid w:val="00B11D04"/>
    <w:rsid w:val="00B12C3B"/>
    <w:rsid w:val="00B149CB"/>
    <w:rsid w:val="00B23048"/>
    <w:rsid w:val="00B26E5B"/>
    <w:rsid w:val="00B33B2F"/>
    <w:rsid w:val="00B41A70"/>
    <w:rsid w:val="00B44FA2"/>
    <w:rsid w:val="00B4621B"/>
    <w:rsid w:val="00B5227B"/>
    <w:rsid w:val="00B618DD"/>
    <w:rsid w:val="00B650F2"/>
    <w:rsid w:val="00B6616A"/>
    <w:rsid w:val="00B72FBB"/>
    <w:rsid w:val="00B733AC"/>
    <w:rsid w:val="00B80AD2"/>
    <w:rsid w:val="00B921AD"/>
    <w:rsid w:val="00B97721"/>
    <w:rsid w:val="00BA6091"/>
    <w:rsid w:val="00BD6076"/>
    <w:rsid w:val="00BF0EDD"/>
    <w:rsid w:val="00C20993"/>
    <w:rsid w:val="00C35FD8"/>
    <w:rsid w:val="00C4310C"/>
    <w:rsid w:val="00C46C3D"/>
    <w:rsid w:val="00C53977"/>
    <w:rsid w:val="00C55366"/>
    <w:rsid w:val="00C82F52"/>
    <w:rsid w:val="00C90CB1"/>
    <w:rsid w:val="00C96874"/>
    <w:rsid w:val="00CC77D3"/>
    <w:rsid w:val="00CF72AD"/>
    <w:rsid w:val="00D16069"/>
    <w:rsid w:val="00D25B5A"/>
    <w:rsid w:val="00D26268"/>
    <w:rsid w:val="00D5288B"/>
    <w:rsid w:val="00D60E44"/>
    <w:rsid w:val="00D62F24"/>
    <w:rsid w:val="00D730BA"/>
    <w:rsid w:val="00D74864"/>
    <w:rsid w:val="00D86846"/>
    <w:rsid w:val="00DA22CE"/>
    <w:rsid w:val="00DB3807"/>
    <w:rsid w:val="00DC72EE"/>
    <w:rsid w:val="00DD0CA9"/>
    <w:rsid w:val="00DE4D5D"/>
    <w:rsid w:val="00DF1FCF"/>
    <w:rsid w:val="00DF45AB"/>
    <w:rsid w:val="00E00AB4"/>
    <w:rsid w:val="00E46C15"/>
    <w:rsid w:val="00E60E7A"/>
    <w:rsid w:val="00E61D55"/>
    <w:rsid w:val="00E61E7B"/>
    <w:rsid w:val="00E7184A"/>
    <w:rsid w:val="00E7338C"/>
    <w:rsid w:val="00E74705"/>
    <w:rsid w:val="00E74A58"/>
    <w:rsid w:val="00E90146"/>
    <w:rsid w:val="00E90FD5"/>
    <w:rsid w:val="00EB1B56"/>
    <w:rsid w:val="00EC650B"/>
    <w:rsid w:val="00EC74E2"/>
    <w:rsid w:val="00ED3C3E"/>
    <w:rsid w:val="00EE427F"/>
    <w:rsid w:val="00F02356"/>
    <w:rsid w:val="00F05D55"/>
    <w:rsid w:val="00F06ACF"/>
    <w:rsid w:val="00F1215E"/>
    <w:rsid w:val="00F30331"/>
    <w:rsid w:val="00F34458"/>
    <w:rsid w:val="00F34647"/>
    <w:rsid w:val="00F4485A"/>
    <w:rsid w:val="00F468CD"/>
    <w:rsid w:val="00F53CB0"/>
    <w:rsid w:val="00F564ED"/>
    <w:rsid w:val="00F72EB7"/>
    <w:rsid w:val="00F7383A"/>
    <w:rsid w:val="00F768D0"/>
    <w:rsid w:val="00F87B4F"/>
    <w:rsid w:val="00F922A2"/>
    <w:rsid w:val="00FD7514"/>
    <w:rsid w:val="00FE0785"/>
    <w:rsid w:val="00FE47F6"/>
    <w:rsid w:val="00FF2D6E"/>
    <w:rsid w:val="00FF7A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F5BB125-DF1E-4017-A7E5-A7A738CC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22CE"/>
    <w:pPr>
      <w:spacing w:after="80"/>
      <w:jc w:val="both"/>
    </w:pPr>
    <w:rPr>
      <w:rFonts w:ascii="Times New Roman" w:eastAsia="Arial"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A22CE"/>
    <w:pPr>
      <w:ind w:left="720"/>
      <w:contextualSpacing/>
    </w:pPr>
  </w:style>
  <w:style w:type="paragraph" w:styleId="Zpat">
    <w:name w:val="footer"/>
    <w:basedOn w:val="Normln"/>
    <w:link w:val="ZpatChar"/>
    <w:uiPriority w:val="99"/>
    <w:unhideWhenUsed/>
    <w:rsid w:val="00DA22CE"/>
    <w:pPr>
      <w:tabs>
        <w:tab w:val="center" w:pos="4536"/>
        <w:tab w:val="right" w:pos="9072"/>
      </w:tabs>
      <w:spacing w:after="0"/>
    </w:pPr>
  </w:style>
  <w:style w:type="character" w:customStyle="1" w:styleId="ZpatChar">
    <w:name w:val="Zápatí Char"/>
    <w:link w:val="Zpat"/>
    <w:uiPriority w:val="99"/>
    <w:rsid w:val="00DA22CE"/>
    <w:rPr>
      <w:rFonts w:ascii="Times New Roman" w:eastAsia="Arial" w:hAnsi="Times New Roman" w:cs="Times New Roman"/>
      <w:sz w:val="24"/>
    </w:rPr>
  </w:style>
  <w:style w:type="character" w:customStyle="1" w:styleId="dn">
    <w:name w:val="Žádný"/>
    <w:rsid w:val="00DA22CE"/>
  </w:style>
  <w:style w:type="paragraph" w:styleId="Textbubliny">
    <w:name w:val="Balloon Text"/>
    <w:basedOn w:val="Normln"/>
    <w:link w:val="TextbublinyChar"/>
    <w:uiPriority w:val="99"/>
    <w:semiHidden/>
    <w:unhideWhenUsed/>
    <w:rsid w:val="00EC650B"/>
    <w:pPr>
      <w:spacing w:after="0"/>
    </w:pPr>
    <w:rPr>
      <w:rFonts w:ascii="Tahoma" w:hAnsi="Tahoma" w:cs="Tahoma"/>
      <w:sz w:val="16"/>
      <w:szCs w:val="16"/>
    </w:rPr>
  </w:style>
  <w:style w:type="character" w:customStyle="1" w:styleId="TextbublinyChar">
    <w:name w:val="Text bubliny Char"/>
    <w:link w:val="Textbubliny"/>
    <w:uiPriority w:val="99"/>
    <w:semiHidden/>
    <w:rsid w:val="00EC650B"/>
    <w:rPr>
      <w:rFonts w:ascii="Tahoma" w:eastAsia="Arial" w:hAnsi="Tahoma" w:cs="Tahoma"/>
      <w:sz w:val="16"/>
      <w:szCs w:val="16"/>
      <w:lang w:eastAsia="en-US"/>
    </w:rPr>
  </w:style>
  <w:style w:type="character" w:styleId="Odkaznakoment">
    <w:name w:val="annotation reference"/>
    <w:uiPriority w:val="99"/>
    <w:semiHidden/>
    <w:unhideWhenUsed/>
    <w:rsid w:val="00687B05"/>
    <w:rPr>
      <w:sz w:val="16"/>
      <w:szCs w:val="16"/>
    </w:rPr>
  </w:style>
  <w:style w:type="paragraph" w:styleId="Textkomente">
    <w:name w:val="annotation text"/>
    <w:basedOn w:val="Normln"/>
    <w:link w:val="TextkomenteChar"/>
    <w:uiPriority w:val="99"/>
    <w:semiHidden/>
    <w:unhideWhenUsed/>
    <w:rsid w:val="00687B05"/>
    <w:rPr>
      <w:sz w:val="20"/>
      <w:szCs w:val="20"/>
    </w:rPr>
  </w:style>
  <w:style w:type="character" w:customStyle="1" w:styleId="TextkomenteChar">
    <w:name w:val="Text komentáře Char"/>
    <w:link w:val="Textkomente"/>
    <w:uiPriority w:val="99"/>
    <w:semiHidden/>
    <w:rsid w:val="00687B05"/>
    <w:rPr>
      <w:rFonts w:ascii="Times New Roman" w:eastAsia="Arial" w:hAnsi="Times New Roman"/>
      <w:lang w:eastAsia="en-US"/>
    </w:rPr>
  </w:style>
  <w:style w:type="paragraph" w:styleId="Pedmtkomente">
    <w:name w:val="annotation subject"/>
    <w:basedOn w:val="Textkomente"/>
    <w:next w:val="Textkomente"/>
    <w:link w:val="PedmtkomenteChar"/>
    <w:uiPriority w:val="99"/>
    <w:semiHidden/>
    <w:unhideWhenUsed/>
    <w:rsid w:val="00687B05"/>
    <w:rPr>
      <w:b/>
      <w:bCs/>
    </w:rPr>
  </w:style>
  <w:style w:type="character" w:customStyle="1" w:styleId="PedmtkomenteChar">
    <w:name w:val="Předmět komentáře Char"/>
    <w:link w:val="Pedmtkomente"/>
    <w:uiPriority w:val="99"/>
    <w:semiHidden/>
    <w:rsid w:val="00687B05"/>
    <w:rPr>
      <w:rFonts w:ascii="Times New Roman" w:eastAsia="Arial" w:hAnsi="Times New Roman"/>
      <w:b/>
      <w:bCs/>
      <w:lang w:eastAsia="en-US"/>
    </w:rPr>
  </w:style>
  <w:style w:type="paragraph" w:styleId="Revize">
    <w:name w:val="Revision"/>
    <w:hidden/>
    <w:uiPriority w:val="99"/>
    <w:semiHidden/>
    <w:rsid w:val="0087568E"/>
    <w:rPr>
      <w:rFonts w:ascii="Times New Roman" w:eastAsia="Arial" w:hAnsi="Times New Roman"/>
      <w:sz w:val="24"/>
      <w:szCs w:val="22"/>
      <w:lang w:eastAsia="en-US"/>
    </w:rPr>
  </w:style>
  <w:style w:type="paragraph" w:styleId="Normlnweb">
    <w:name w:val="Normal (Web)"/>
    <w:basedOn w:val="Normln"/>
    <w:uiPriority w:val="99"/>
    <w:unhideWhenUsed/>
    <w:rsid w:val="00AB2015"/>
    <w:pPr>
      <w:spacing w:before="100" w:beforeAutospacing="1" w:after="100" w:afterAutospacing="1"/>
      <w:jc w:val="left"/>
    </w:pPr>
    <w:rPr>
      <w:rFonts w:ascii="Calibri" w:eastAsia="Calibri" w:hAnsi="Calibri" w:cs="Calibri"/>
      <w:sz w:val="22"/>
      <w:lang w:eastAsia="cs-CZ"/>
    </w:rPr>
  </w:style>
  <w:style w:type="character" w:styleId="Hypertextovodkaz">
    <w:name w:val="Hyperlink"/>
    <w:basedOn w:val="Standardnpsmoodstavce"/>
    <w:uiPriority w:val="99"/>
    <w:semiHidden/>
    <w:unhideWhenUsed/>
    <w:rsid w:val="006D29CC"/>
    <w:rPr>
      <w:strike w:val="0"/>
      <w:dstrike w:val="0"/>
      <w:color w:val="05507A"/>
      <w:u w:val="none"/>
      <w:effect w:val="none"/>
    </w:rPr>
  </w:style>
  <w:style w:type="character" w:customStyle="1" w:styleId="ilfuvd">
    <w:name w:val="ilfuvd"/>
    <w:basedOn w:val="Standardnpsmoodstavce"/>
    <w:rsid w:val="005218A6"/>
  </w:style>
  <w:style w:type="character" w:customStyle="1" w:styleId="apple-converted-space">
    <w:name w:val="apple-converted-space"/>
    <w:basedOn w:val="Standardnpsmoodstavce"/>
    <w:rsid w:val="008C7095"/>
  </w:style>
  <w:style w:type="paragraph" w:customStyle="1" w:styleId="Text1">
    <w:name w:val="Text 1"/>
    <w:basedOn w:val="Normln"/>
    <w:link w:val="Text1Char"/>
    <w:qFormat/>
    <w:rsid w:val="003354DE"/>
    <w:pPr>
      <w:spacing w:before="120" w:after="120"/>
      <w:ind w:left="567"/>
    </w:pPr>
    <w:rPr>
      <w:rFonts w:eastAsia="Times New Roman"/>
      <w:szCs w:val="20"/>
    </w:rPr>
  </w:style>
  <w:style w:type="character" w:customStyle="1" w:styleId="Text1Char">
    <w:name w:val="Text 1 Char"/>
    <w:basedOn w:val="Standardnpsmoodstavce"/>
    <w:link w:val="Text1"/>
    <w:rsid w:val="003354DE"/>
    <w:rPr>
      <w:rFonts w:ascii="Times New Roman" w:eastAsia="Times New Roman" w:hAnsi="Times New Roman"/>
      <w:sz w:val="24"/>
      <w:lang w:eastAsia="en-US"/>
    </w:rPr>
  </w:style>
  <w:style w:type="paragraph" w:customStyle="1" w:styleId="Odrazka1">
    <w:name w:val="Odrazka 1"/>
    <w:basedOn w:val="Text1"/>
    <w:link w:val="Odrazka1Char"/>
    <w:qFormat/>
    <w:rsid w:val="003354DE"/>
    <w:pPr>
      <w:numPr>
        <w:numId w:val="8"/>
      </w:numPr>
      <w:ind w:left="992" w:hanging="425"/>
    </w:pPr>
  </w:style>
  <w:style w:type="character" w:customStyle="1" w:styleId="Odrazka1Char">
    <w:name w:val="Odrazka 1 Char"/>
    <w:basedOn w:val="Text1Char"/>
    <w:link w:val="Odrazka1"/>
    <w:rsid w:val="003354DE"/>
    <w:rPr>
      <w:rFonts w:ascii="Times New Roman" w:eastAsia="Times New Roman" w:hAnsi="Times New Roman"/>
      <w:sz w:val="24"/>
      <w:lang w:eastAsia="en-US"/>
    </w:rPr>
  </w:style>
  <w:style w:type="paragraph" w:customStyle="1" w:styleId="l4">
    <w:name w:val="l4"/>
    <w:basedOn w:val="Normln"/>
    <w:rsid w:val="002C68DF"/>
    <w:pPr>
      <w:spacing w:before="100" w:beforeAutospacing="1" w:after="100" w:afterAutospacing="1"/>
      <w:jc w:val="left"/>
    </w:pPr>
    <w:rPr>
      <w:rFonts w:eastAsia="Times New Roman"/>
      <w:szCs w:val="24"/>
      <w:lang w:eastAsia="cs-CZ"/>
    </w:rPr>
  </w:style>
  <w:style w:type="character" w:styleId="PromnnHTML">
    <w:name w:val="HTML Variable"/>
    <w:basedOn w:val="Standardnpsmoodstavce"/>
    <w:uiPriority w:val="99"/>
    <w:semiHidden/>
    <w:unhideWhenUsed/>
    <w:rsid w:val="002C68DF"/>
    <w:rPr>
      <w:i/>
      <w:iCs/>
    </w:rPr>
  </w:style>
  <w:style w:type="paragraph" w:styleId="Zhlav">
    <w:name w:val="header"/>
    <w:basedOn w:val="Normln"/>
    <w:link w:val="ZhlavChar"/>
    <w:uiPriority w:val="99"/>
    <w:unhideWhenUsed/>
    <w:rsid w:val="00D60E44"/>
    <w:pPr>
      <w:tabs>
        <w:tab w:val="center" w:pos="4536"/>
        <w:tab w:val="right" w:pos="9072"/>
      </w:tabs>
      <w:spacing w:after="0"/>
    </w:pPr>
  </w:style>
  <w:style w:type="character" w:customStyle="1" w:styleId="ZhlavChar">
    <w:name w:val="Záhlaví Char"/>
    <w:basedOn w:val="Standardnpsmoodstavce"/>
    <w:link w:val="Zhlav"/>
    <w:uiPriority w:val="99"/>
    <w:rsid w:val="00D60E44"/>
    <w:rPr>
      <w:rFonts w:ascii="Times New Roman" w:eastAsia="Arial" w:hAnsi="Times New Roman"/>
      <w:sz w:val="24"/>
      <w:szCs w:val="22"/>
      <w:lang w:eastAsia="en-US"/>
    </w:rPr>
  </w:style>
  <w:style w:type="paragraph" w:styleId="Zkladntext">
    <w:name w:val="Body Text"/>
    <w:basedOn w:val="Normln"/>
    <w:link w:val="ZkladntextChar"/>
    <w:rsid w:val="0032208C"/>
    <w:pPr>
      <w:suppressAutoHyphens/>
      <w:spacing w:after="140" w:line="288" w:lineRule="auto"/>
      <w:jc w:val="left"/>
    </w:pPr>
    <w:rPr>
      <w:rFonts w:eastAsia="Times New Roman"/>
      <w:color w:val="00000A"/>
      <w:kern w:val="1"/>
      <w:szCs w:val="20"/>
      <w:lang w:eastAsia="cs-CZ"/>
    </w:rPr>
  </w:style>
  <w:style w:type="character" w:customStyle="1" w:styleId="ZkladntextChar">
    <w:name w:val="Základní text Char"/>
    <w:basedOn w:val="Standardnpsmoodstavce"/>
    <w:link w:val="Zkladntext"/>
    <w:rsid w:val="0032208C"/>
    <w:rPr>
      <w:rFonts w:ascii="Times New Roman" w:eastAsia="Times New Roman" w:hAnsi="Times New Roman"/>
      <w:color w:val="00000A"/>
      <w:kern w:val="1"/>
      <w:sz w:val="24"/>
    </w:rPr>
  </w:style>
  <w:style w:type="paragraph" w:customStyle="1" w:styleId="Text">
    <w:name w:val="Text"/>
    <w:basedOn w:val="Normln"/>
    <w:link w:val="TextChar"/>
    <w:rsid w:val="004E1F74"/>
    <w:pPr>
      <w:spacing w:after="120"/>
    </w:pPr>
    <w:rPr>
      <w:rFonts w:ascii="Arial" w:eastAsia="Times New Roman" w:hAnsi="Arial" w:cs="Arial"/>
      <w:sz w:val="22"/>
      <w:szCs w:val="24"/>
      <w:lang w:eastAsia="cs-CZ"/>
    </w:rPr>
  </w:style>
  <w:style w:type="character" w:customStyle="1" w:styleId="TextChar">
    <w:name w:val="Text Char"/>
    <w:link w:val="Text"/>
    <w:rsid w:val="004E1F74"/>
    <w:rPr>
      <w:rFonts w:ascii="Arial" w:eastAsia="Times New Roman" w:hAnsi="Arial" w:cs="Arial"/>
      <w:sz w:val="22"/>
      <w:szCs w:val="24"/>
    </w:rPr>
  </w:style>
  <w:style w:type="paragraph" w:customStyle="1" w:styleId="bod-odsazen">
    <w:name w:val="bod - odsazení"/>
    <w:basedOn w:val="Normln"/>
    <w:rsid w:val="004E1F74"/>
    <w:pPr>
      <w:spacing w:after="120"/>
      <w:ind w:left="539"/>
    </w:pPr>
    <w:rPr>
      <w:rFonts w:eastAsia="Times New Roman"/>
      <w:szCs w:val="20"/>
      <w:lang w:eastAsia="cs-CZ"/>
    </w:rPr>
  </w:style>
  <w:style w:type="paragraph" w:customStyle="1" w:styleId="odstavec">
    <w:name w:val="odstavec"/>
    <w:basedOn w:val="Normln"/>
    <w:link w:val="odstavecChar"/>
    <w:rsid w:val="004E1F74"/>
    <w:pPr>
      <w:spacing w:after="120"/>
      <w:ind w:firstLine="709"/>
    </w:pPr>
    <w:rPr>
      <w:rFonts w:eastAsia="Times New Roman"/>
      <w:szCs w:val="24"/>
      <w:lang w:eastAsia="cs-CZ"/>
    </w:rPr>
  </w:style>
  <w:style w:type="character" w:customStyle="1" w:styleId="odstavecChar">
    <w:name w:val="odstavec Char"/>
    <w:link w:val="odstavec"/>
    <w:rsid w:val="004E1F74"/>
    <w:rPr>
      <w:rFonts w:ascii="Times New Roman" w:eastAsia="Times New Roman" w:hAnsi="Times New Roman"/>
      <w:sz w:val="24"/>
      <w:szCs w:val="24"/>
    </w:rPr>
  </w:style>
  <w:style w:type="paragraph" w:styleId="Bezmezer">
    <w:name w:val="No Spacing"/>
    <w:uiPriority w:val="1"/>
    <w:qFormat/>
    <w:rsid w:val="004E1F74"/>
    <w:rPr>
      <w:sz w:val="22"/>
      <w:szCs w:val="22"/>
      <w:lang w:eastAsia="en-US"/>
    </w:rPr>
  </w:style>
  <w:style w:type="table" w:styleId="Mkatabulky">
    <w:name w:val="Table Grid"/>
    <w:basedOn w:val="Normlntabulka"/>
    <w:uiPriority w:val="59"/>
    <w:rsid w:val="004E1F74"/>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3987">
      <w:bodyDiv w:val="1"/>
      <w:marLeft w:val="0"/>
      <w:marRight w:val="0"/>
      <w:marTop w:val="0"/>
      <w:marBottom w:val="0"/>
      <w:divBdr>
        <w:top w:val="none" w:sz="0" w:space="0" w:color="auto"/>
        <w:left w:val="none" w:sz="0" w:space="0" w:color="auto"/>
        <w:bottom w:val="none" w:sz="0" w:space="0" w:color="auto"/>
        <w:right w:val="none" w:sz="0" w:space="0" w:color="auto"/>
      </w:divBdr>
    </w:div>
    <w:div w:id="68770687">
      <w:bodyDiv w:val="1"/>
      <w:marLeft w:val="0"/>
      <w:marRight w:val="0"/>
      <w:marTop w:val="0"/>
      <w:marBottom w:val="0"/>
      <w:divBdr>
        <w:top w:val="none" w:sz="0" w:space="0" w:color="auto"/>
        <w:left w:val="none" w:sz="0" w:space="0" w:color="auto"/>
        <w:bottom w:val="none" w:sz="0" w:space="0" w:color="auto"/>
        <w:right w:val="none" w:sz="0" w:space="0" w:color="auto"/>
      </w:divBdr>
    </w:div>
    <w:div w:id="179855163">
      <w:bodyDiv w:val="1"/>
      <w:marLeft w:val="0"/>
      <w:marRight w:val="0"/>
      <w:marTop w:val="0"/>
      <w:marBottom w:val="0"/>
      <w:divBdr>
        <w:top w:val="none" w:sz="0" w:space="0" w:color="auto"/>
        <w:left w:val="none" w:sz="0" w:space="0" w:color="auto"/>
        <w:bottom w:val="none" w:sz="0" w:space="0" w:color="auto"/>
        <w:right w:val="none" w:sz="0" w:space="0" w:color="auto"/>
      </w:divBdr>
    </w:div>
    <w:div w:id="196164905">
      <w:bodyDiv w:val="1"/>
      <w:marLeft w:val="0"/>
      <w:marRight w:val="0"/>
      <w:marTop w:val="0"/>
      <w:marBottom w:val="0"/>
      <w:divBdr>
        <w:top w:val="none" w:sz="0" w:space="0" w:color="auto"/>
        <w:left w:val="none" w:sz="0" w:space="0" w:color="auto"/>
        <w:bottom w:val="none" w:sz="0" w:space="0" w:color="auto"/>
        <w:right w:val="none" w:sz="0" w:space="0" w:color="auto"/>
      </w:divBdr>
    </w:div>
    <w:div w:id="211355590">
      <w:bodyDiv w:val="1"/>
      <w:marLeft w:val="0"/>
      <w:marRight w:val="0"/>
      <w:marTop w:val="0"/>
      <w:marBottom w:val="0"/>
      <w:divBdr>
        <w:top w:val="none" w:sz="0" w:space="0" w:color="auto"/>
        <w:left w:val="none" w:sz="0" w:space="0" w:color="auto"/>
        <w:bottom w:val="none" w:sz="0" w:space="0" w:color="auto"/>
        <w:right w:val="none" w:sz="0" w:space="0" w:color="auto"/>
      </w:divBdr>
    </w:div>
    <w:div w:id="423036754">
      <w:bodyDiv w:val="1"/>
      <w:marLeft w:val="0"/>
      <w:marRight w:val="0"/>
      <w:marTop w:val="0"/>
      <w:marBottom w:val="0"/>
      <w:divBdr>
        <w:top w:val="none" w:sz="0" w:space="0" w:color="auto"/>
        <w:left w:val="none" w:sz="0" w:space="0" w:color="auto"/>
        <w:bottom w:val="none" w:sz="0" w:space="0" w:color="auto"/>
        <w:right w:val="none" w:sz="0" w:space="0" w:color="auto"/>
      </w:divBdr>
    </w:div>
    <w:div w:id="1200046474">
      <w:bodyDiv w:val="1"/>
      <w:marLeft w:val="0"/>
      <w:marRight w:val="0"/>
      <w:marTop w:val="0"/>
      <w:marBottom w:val="0"/>
      <w:divBdr>
        <w:top w:val="none" w:sz="0" w:space="0" w:color="auto"/>
        <w:left w:val="none" w:sz="0" w:space="0" w:color="auto"/>
        <w:bottom w:val="none" w:sz="0" w:space="0" w:color="auto"/>
        <w:right w:val="none" w:sz="0" w:space="0" w:color="auto"/>
      </w:divBdr>
    </w:div>
    <w:div w:id="1303195878">
      <w:bodyDiv w:val="1"/>
      <w:marLeft w:val="0"/>
      <w:marRight w:val="0"/>
      <w:marTop w:val="0"/>
      <w:marBottom w:val="0"/>
      <w:divBdr>
        <w:top w:val="none" w:sz="0" w:space="0" w:color="auto"/>
        <w:left w:val="none" w:sz="0" w:space="0" w:color="auto"/>
        <w:bottom w:val="none" w:sz="0" w:space="0" w:color="auto"/>
        <w:right w:val="none" w:sz="0" w:space="0" w:color="auto"/>
      </w:divBdr>
    </w:div>
    <w:div w:id="1421566782">
      <w:bodyDiv w:val="1"/>
      <w:marLeft w:val="0"/>
      <w:marRight w:val="0"/>
      <w:marTop w:val="0"/>
      <w:marBottom w:val="0"/>
      <w:divBdr>
        <w:top w:val="none" w:sz="0" w:space="0" w:color="auto"/>
        <w:left w:val="none" w:sz="0" w:space="0" w:color="auto"/>
        <w:bottom w:val="none" w:sz="0" w:space="0" w:color="auto"/>
        <w:right w:val="none" w:sz="0" w:space="0" w:color="auto"/>
      </w:divBdr>
      <w:divsChild>
        <w:div w:id="1272399475">
          <w:marLeft w:val="0"/>
          <w:marRight w:val="0"/>
          <w:marTop w:val="0"/>
          <w:marBottom w:val="0"/>
          <w:divBdr>
            <w:top w:val="none" w:sz="0" w:space="0" w:color="auto"/>
            <w:left w:val="none" w:sz="0" w:space="0" w:color="auto"/>
            <w:bottom w:val="none" w:sz="0" w:space="0" w:color="auto"/>
            <w:right w:val="none" w:sz="0" w:space="0" w:color="auto"/>
          </w:divBdr>
          <w:divsChild>
            <w:div w:id="73939767">
              <w:marLeft w:val="0"/>
              <w:marRight w:val="0"/>
              <w:marTop w:val="0"/>
              <w:marBottom w:val="0"/>
              <w:divBdr>
                <w:top w:val="none" w:sz="0" w:space="0" w:color="auto"/>
                <w:left w:val="none" w:sz="0" w:space="0" w:color="auto"/>
                <w:bottom w:val="none" w:sz="0" w:space="0" w:color="auto"/>
                <w:right w:val="none" w:sz="0" w:space="0" w:color="auto"/>
              </w:divBdr>
              <w:divsChild>
                <w:div w:id="6629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6505">
      <w:bodyDiv w:val="1"/>
      <w:marLeft w:val="0"/>
      <w:marRight w:val="0"/>
      <w:marTop w:val="0"/>
      <w:marBottom w:val="0"/>
      <w:divBdr>
        <w:top w:val="none" w:sz="0" w:space="0" w:color="auto"/>
        <w:left w:val="none" w:sz="0" w:space="0" w:color="auto"/>
        <w:bottom w:val="none" w:sz="0" w:space="0" w:color="auto"/>
        <w:right w:val="none" w:sz="0" w:space="0" w:color="auto"/>
      </w:divBdr>
    </w:div>
    <w:div w:id="1965501021">
      <w:bodyDiv w:val="1"/>
      <w:marLeft w:val="0"/>
      <w:marRight w:val="0"/>
      <w:marTop w:val="0"/>
      <w:marBottom w:val="0"/>
      <w:divBdr>
        <w:top w:val="none" w:sz="0" w:space="0" w:color="auto"/>
        <w:left w:val="none" w:sz="0" w:space="0" w:color="auto"/>
        <w:bottom w:val="none" w:sz="0" w:space="0" w:color="auto"/>
        <w:right w:val="none" w:sz="0" w:space="0" w:color="auto"/>
      </w:divBdr>
      <w:divsChild>
        <w:div w:id="1354112886">
          <w:marLeft w:val="0"/>
          <w:marRight w:val="0"/>
          <w:marTop w:val="0"/>
          <w:marBottom w:val="0"/>
          <w:divBdr>
            <w:top w:val="none" w:sz="0" w:space="0" w:color="auto"/>
            <w:left w:val="none" w:sz="0" w:space="0" w:color="auto"/>
            <w:bottom w:val="none" w:sz="0" w:space="0" w:color="auto"/>
            <w:right w:val="none" w:sz="0" w:space="0" w:color="auto"/>
          </w:divBdr>
          <w:divsChild>
            <w:div w:id="194121477">
              <w:marLeft w:val="0"/>
              <w:marRight w:val="0"/>
              <w:marTop w:val="0"/>
              <w:marBottom w:val="0"/>
              <w:divBdr>
                <w:top w:val="none" w:sz="0" w:space="0" w:color="auto"/>
                <w:left w:val="none" w:sz="0" w:space="0" w:color="auto"/>
                <w:bottom w:val="none" w:sz="0" w:space="0" w:color="auto"/>
                <w:right w:val="none" w:sz="0" w:space="0" w:color="auto"/>
              </w:divBdr>
              <w:divsChild>
                <w:div w:id="32532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236282">
      <w:bodyDiv w:val="1"/>
      <w:marLeft w:val="0"/>
      <w:marRight w:val="0"/>
      <w:marTop w:val="0"/>
      <w:marBottom w:val="0"/>
      <w:divBdr>
        <w:top w:val="none" w:sz="0" w:space="0" w:color="auto"/>
        <w:left w:val="none" w:sz="0" w:space="0" w:color="auto"/>
        <w:bottom w:val="none" w:sz="0" w:space="0" w:color="auto"/>
        <w:right w:val="none" w:sz="0" w:space="0" w:color="auto"/>
      </w:divBdr>
      <w:divsChild>
        <w:div w:id="1798184195">
          <w:marLeft w:val="0"/>
          <w:marRight w:val="0"/>
          <w:marTop w:val="0"/>
          <w:marBottom w:val="0"/>
          <w:divBdr>
            <w:top w:val="none" w:sz="0" w:space="0" w:color="auto"/>
            <w:left w:val="none" w:sz="0" w:space="0" w:color="auto"/>
            <w:bottom w:val="none" w:sz="0" w:space="0" w:color="auto"/>
            <w:right w:val="none" w:sz="0" w:space="0" w:color="auto"/>
          </w:divBdr>
          <w:divsChild>
            <w:div w:id="976374215">
              <w:marLeft w:val="0"/>
              <w:marRight w:val="0"/>
              <w:marTop w:val="0"/>
              <w:marBottom w:val="0"/>
              <w:divBdr>
                <w:top w:val="none" w:sz="0" w:space="0" w:color="auto"/>
                <w:left w:val="none" w:sz="0" w:space="0" w:color="auto"/>
                <w:bottom w:val="none" w:sz="0" w:space="0" w:color="auto"/>
                <w:right w:val="none" w:sz="0" w:space="0" w:color="auto"/>
              </w:divBdr>
              <w:divsChild>
                <w:div w:id="18904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435/2004%20Sb.%252378'&amp;ucin-k-dni='30.12.99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package" Target="embeddings/List_aplikace_Microsoft_Excel.xls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34184-C14C-4C7A-98B6-D47D89A04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2122</Words>
  <Characters>12526</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Kapounova Ilona</cp:lastModifiedBy>
  <cp:revision>8</cp:revision>
  <cp:lastPrinted>2019-04-17T07:45:00Z</cp:lastPrinted>
  <dcterms:created xsi:type="dcterms:W3CDTF">2019-04-17T09:47:00Z</dcterms:created>
  <dcterms:modified xsi:type="dcterms:W3CDTF">2019-04-18T09:07:00Z</dcterms:modified>
</cp:coreProperties>
</file>