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5760" w:rsidRPr="003E5760" w:rsidRDefault="003E5760" w:rsidP="0007495B">
      <w:pPr>
        <w:spacing w:after="0"/>
        <w:rPr>
          <w:b/>
          <w:szCs w:val="24"/>
        </w:rPr>
      </w:pPr>
      <w:bookmarkStart w:id="0" w:name="_GoBack"/>
      <w:bookmarkEnd w:id="0"/>
    </w:p>
    <w:p w:rsidR="004E1F74" w:rsidRPr="003E5760" w:rsidRDefault="004E1F74" w:rsidP="004E1F74">
      <w:pPr>
        <w:spacing w:after="0"/>
        <w:jc w:val="center"/>
        <w:rPr>
          <w:b/>
          <w:szCs w:val="24"/>
        </w:rPr>
      </w:pPr>
      <w:r w:rsidRPr="003E5760">
        <w:rPr>
          <w:b/>
          <w:szCs w:val="24"/>
        </w:rPr>
        <w:t>Platné znění s vyznačením navrhovaných změn:</w:t>
      </w:r>
    </w:p>
    <w:p w:rsidR="004E1F74" w:rsidRPr="003E5760" w:rsidRDefault="004E1F74" w:rsidP="004E1F74">
      <w:pPr>
        <w:spacing w:after="0"/>
        <w:jc w:val="center"/>
        <w:rPr>
          <w:b/>
          <w:szCs w:val="24"/>
        </w:rPr>
      </w:pPr>
    </w:p>
    <w:p w:rsidR="004E1F74" w:rsidRPr="003E5760" w:rsidRDefault="004E1F74" w:rsidP="004E1F74">
      <w:pPr>
        <w:spacing w:after="0"/>
        <w:jc w:val="center"/>
        <w:rPr>
          <w:b/>
          <w:szCs w:val="24"/>
          <w:u w:val="single"/>
        </w:rPr>
      </w:pPr>
      <w:r w:rsidRPr="003E5760">
        <w:rPr>
          <w:b/>
          <w:szCs w:val="24"/>
          <w:u w:val="single"/>
        </w:rPr>
        <w:t>Zákon č. 435/2004 Sb., o zaměstnanosti, ve znění pozdějších předpisů</w:t>
      </w:r>
    </w:p>
    <w:p w:rsidR="004E1F74" w:rsidRPr="003E5760" w:rsidRDefault="004E1F74" w:rsidP="004E1F74">
      <w:pPr>
        <w:widowControl w:val="0"/>
        <w:autoSpaceDE w:val="0"/>
        <w:autoSpaceDN w:val="0"/>
        <w:adjustRightInd w:val="0"/>
        <w:spacing w:after="0"/>
        <w:jc w:val="center"/>
        <w:rPr>
          <w:szCs w:val="24"/>
        </w:rPr>
      </w:pPr>
    </w:p>
    <w:p w:rsidR="004E1F74" w:rsidRPr="003E5760" w:rsidRDefault="004E1F74" w:rsidP="004E1F74">
      <w:pPr>
        <w:widowControl w:val="0"/>
        <w:autoSpaceDE w:val="0"/>
        <w:autoSpaceDN w:val="0"/>
        <w:adjustRightInd w:val="0"/>
        <w:spacing w:after="0"/>
        <w:jc w:val="center"/>
        <w:rPr>
          <w:szCs w:val="24"/>
        </w:rPr>
      </w:pPr>
      <w:r w:rsidRPr="003E5760">
        <w:rPr>
          <w:szCs w:val="24"/>
        </w:rPr>
        <w:t>§ 78a</w:t>
      </w:r>
    </w:p>
    <w:p w:rsidR="004E1F74" w:rsidRPr="003E5760" w:rsidRDefault="004E1F74" w:rsidP="004E1F74">
      <w:pPr>
        <w:widowControl w:val="0"/>
        <w:autoSpaceDE w:val="0"/>
        <w:autoSpaceDN w:val="0"/>
        <w:adjustRightInd w:val="0"/>
        <w:spacing w:after="0"/>
        <w:rPr>
          <w:szCs w:val="24"/>
        </w:rPr>
      </w:pPr>
    </w:p>
    <w:p w:rsidR="004E1F74" w:rsidRPr="003E5760" w:rsidRDefault="004E1F74" w:rsidP="004E1F74">
      <w:pPr>
        <w:widowControl w:val="0"/>
        <w:autoSpaceDE w:val="0"/>
        <w:autoSpaceDN w:val="0"/>
        <w:adjustRightInd w:val="0"/>
        <w:spacing w:after="0"/>
        <w:rPr>
          <w:bCs/>
          <w:szCs w:val="24"/>
        </w:rPr>
      </w:pPr>
      <w:r w:rsidRPr="003E5760">
        <w:rPr>
          <w:bCs/>
          <w:szCs w:val="24"/>
        </w:rPr>
        <w:t xml:space="preserve">Příspěvek na podporu zaměstnávání osob se zdravotním postižením na chráněném trhu práce </w:t>
      </w:r>
    </w:p>
    <w:p w:rsidR="004E1F74" w:rsidRPr="003E5760" w:rsidRDefault="004E1F74" w:rsidP="004E1F74">
      <w:pPr>
        <w:widowControl w:val="0"/>
        <w:autoSpaceDE w:val="0"/>
        <w:autoSpaceDN w:val="0"/>
        <w:adjustRightInd w:val="0"/>
        <w:spacing w:after="0"/>
        <w:rPr>
          <w:b/>
          <w:bCs/>
          <w:szCs w:val="24"/>
        </w:rPr>
      </w:pPr>
    </w:p>
    <w:p w:rsidR="004E1F74" w:rsidRPr="003E5760" w:rsidRDefault="004E1F74" w:rsidP="004E1F74">
      <w:pPr>
        <w:widowControl w:val="0"/>
        <w:autoSpaceDE w:val="0"/>
        <w:autoSpaceDN w:val="0"/>
        <w:adjustRightInd w:val="0"/>
        <w:spacing w:after="0"/>
        <w:rPr>
          <w:szCs w:val="24"/>
        </w:rPr>
      </w:pPr>
      <w:r w:rsidRPr="003E5760">
        <w:rPr>
          <w:szCs w:val="24"/>
        </w:rPr>
        <w:tab/>
        <w:t xml:space="preserve">(1) Zaměstnavateli, se kterým Úřad práce uzavřel dohodu o uznání zaměstnavatele, se poskytuje příspěvek na podporu zaměstnávání osob se zdravotním postižením formou částečné úhrady vynaložených prostředků na mzdy nebo platy a dalších nákladů. Pro poskytování příspěvku je příslušná krajská pobočka Úřadu práce, v jejímž obvodu má sídlo zaměstnavatel, který je právnickou osobou, nebo v jejímž obvodu má bydliště zaměstnavatel, který je fyzickou osobou. </w:t>
      </w:r>
    </w:p>
    <w:p w:rsidR="004E1F74" w:rsidRPr="003E5760" w:rsidRDefault="004E1F74" w:rsidP="004E1F74">
      <w:pPr>
        <w:widowControl w:val="0"/>
        <w:autoSpaceDE w:val="0"/>
        <w:autoSpaceDN w:val="0"/>
        <w:adjustRightInd w:val="0"/>
        <w:spacing w:after="0"/>
        <w:rPr>
          <w:szCs w:val="24"/>
        </w:rPr>
      </w:pPr>
      <w:r w:rsidRPr="003E5760">
        <w:rPr>
          <w:szCs w:val="24"/>
        </w:rPr>
        <w:t xml:space="preserve"> </w:t>
      </w:r>
    </w:p>
    <w:p w:rsidR="004E1F74" w:rsidRPr="003E5760" w:rsidRDefault="004E1F74" w:rsidP="004E1F74">
      <w:pPr>
        <w:widowControl w:val="0"/>
        <w:autoSpaceDE w:val="0"/>
        <w:autoSpaceDN w:val="0"/>
        <w:adjustRightInd w:val="0"/>
        <w:spacing w:after="0"/>
        <w:rPr>
          <w:szCs w:val="24"/>
        </w:rPr>
      </w:pPr>
      <w:r w:rsidRPr="003E5760">
        <w:rPr>
          <w:szCs w:val="24"/>
        </w:rPr>
        <w:tab/>
        <w:t xml:space="preserve">(2) Příspěvkem jsou nahrazovány skutečně vynaložené prostředky na mzdy nebo platy v měsíční výši 75 % prostředků skutečně vynaložených na mzdy nebo platy na zaměstnance </w:t>
      </w:r>
      <w:r w:rsidRPr="003E5760">
        <w:rPr>
          <w:szCs w:val="24"/>
        </w:rPr>
        <w:br/>
        <w:t xml:space="preserve">v pracovním poměru, který je osobou se zdravotním postižením, včetně pojistného na sociální zabezpečení a příspěvku na státní politiku zaměstnanosti a pojistného na veřejné zdravotní pojištění, které zaměstnavatel za sebe odvedl z vyměřovacího základu tohoto zaměstnance, nejvýše však </w:t>
      </w:r>
      <w:r w:rsidRPr="003E5760">
        <w:rPr>
          <w:strike/>
          <w:szCs w:val="24"/>
        </w:rPr>
        <w:t>12 000 Kč</w:t>
      </w:r>
      <w:r w:rsidRPr="003E5760">
        <w:rPr>
          <w:szCs w:val="24"/>
        </w:rPr>
        <w:t xml:space="preserve"> </w:t>
      </w:r>
      <w:r w:rsidRPr="003E5760">
        <w:rPr>
          <w:b/>
          <w:szCs w:val="24"/>
        </w:rPr>
        <w:t>12 800 Kč</w:t>
      </w:r>
      <w:r w:rsidRPr="003E5760">
        <w:rPr>
          <w:szCs w:val="24"/>
        </w:rPr>
        <w:t xml:space="preserve">, jde-li o osobu se zdravotním postižením podle </w:t>
      </w:r>
      <w:hyperlink r:id="rId8" w:history="1">
        <w:r w:rsidRPr="003E5760">
          <w:rPr>
            <w:szCs w:val="24"/>
          </w:rPr>
          <w:t>§ 67 odst. 2 písm. a)</w:t>
        </w:r>
      </w:hyperlink>
      <w:r w:rsidRPr="003E5760">
        <w:rPr>
          <w:szCs w:val="24"/>
        </w:rPr>
        <w:t xml:space="preserve"> nebo </w:t>
      </w:r>
      <w:hyperlink r:id="rId9" w:history="1">
        <w:r w:rsidRPr="003E5760">
          <w:rPr>
            <w:szCs w:val="24"/>
          </w:rPr>
          <w:t>b)</w:t>
        </w:r>
      </w:hyperlink>
      <w:r w:rsidRPr="003E5760">
        <w:rPr>
          <w:szCs w:val="24"/>
        </w:rPr>
        <w:t xml:space="preserve">, a nejvýše 5 000 Kč, jde-li o osobu zdravotně znevýhodněnou. Pro účely stanovení výše příspěvku se skutečně vynaložené prostředky na mzdy nebo platy snižují </w:t>
      </w:r>
      <w:r w:rsidRPr="003E5760">
        <w:rPr>
          <w:szCs w:val="24"/>
        </w:rPr>
        <w:br/>
        <w:t xml:space="preserve">o částku odpovídající výši </w:t>
      </w:r>
    </w:p>
    <w:p w:rsidR="004E1F74" w:rsidRPr="003E5760" w:rsidRDefault="004E1F74" w:rsidP="004E1F74">
      <w:pPr>
        <w:widowControl w:val="0"/>
        <w:autoSpaceDE w:val="0"/>
        <w:autoSpaceDN w:val="0"/>
        <w:adjustRightInd w:val="0"/>
        <w:spacing w:after="0"/>
        <w:rPr>
          <w:szCs w:val="24"/>
        </w:rPr>
      </w:pPr>
      <w:r w:rsidRPr="003E5760">
        <w:rPr>
          <w:szCs w:val="24"/>
        </w:rPr>
        <w:t xml:space="preserve"> </w:t>
      </w:r>
    </w:p>
    <w:p w:rsidR="004E1F74" w:rsidRPr="003E5760" w:rsidRDefault="004E1F74" w:rsidP="004E1F74">
      <w:pPr>
        <w:widowControl w:val="0"/>
        <w:autoSpaceDE w:val="0"/>
        <w:autoSpaceDN w:val="0"/>
        <w:adjustRightInd w:val="0"/>
        <w:spacing w:after="0"/>
        <w:rPr>
          <w:szCs w:val="24"/>
        </w:rPr>
      </w:pPr>
      <w:r w:rsidRPr="003E5760">
        <w:rPr>
          <w:szCs w:val="24"/>
        </w:rPr>
        <w:t xml:space="preserve">a) poskytnuté naturální mzdy, </w:t>
      </w:r>
    </w:p>
    <w:p w:rsidR="004E1F74" w:rsidRPr="003E5760" w:rsidRDefault="004E1F74" w:rsidP="004E1F74">
      <w:pPr>
        <w:widowControl w:val="0"/>
        <w:autoSpaceDE w:val="0"/>
        <w:autoSpaceDN w:val="0"/>
        <w:adjustRightInd w:val="0"/>
        <w:spacing w:after="0"/>
        <w:rPr>
          <w:szCs w:val="24"/>
        </w:rPr>
      </w:pPr>
      <w:r w:rsidRPr="003E5760">
        <w:rPr>
          <w:szCs w:val="24"/>
        </w:rPr>
        <w:t xml:space="preserve"> </w:t>
      </w:r>
    </w:p>
    <w:p w:rsidR="004E1F74" w:rsidRPr="003E5760" w:rsidRDefault="004E1F74" w:rsidP="004E1F74">
      <w:pPr>
        <w:widowControl w:val="0"/>
        <w:autoSpaceDE w:val="0"/>
        <w:autoSpaceDN w:val="0"/>
        <w:adjustRightInd w:val="0"/>
        <w:spacing w:after="0"/>
        <w:rPr>
          <w:szCs w:val="24"/>
        </w:rPr>
      </w:pPr>
      <w:r w:rsidRPr="003E5760">
        <w:rPr>
          <w:szCs w:val="24"/>
        </w:rPr>
        <w:t xml:space="preserve">b) srážek ze mzdy nebo platu určených k uspokojení plnění zaměstnavatele podle </w:t>
      </w:r>
      <w:hyperlink r:id="rId10" w:history="1">
        <w:r w:rsidRPr="003E5760">
          <w:rPr>
            <w:szCs w:val="24"/>
          </w:rPr>
          <w:t>občanského zákoníku</w:t>
        </w:r>
      </w:hyperlink>
      <w:r w:rsidRPr="003E5760">
        <w:rPr>
          <w:szCs w:val="24"/>
        </w:rPr>
        <w:t xml:space="preserve">, s výjimkou srážek provedených k uhrazení škody, za kterou zaměstnanec odpovídá, nebo příspěvku zaměstnance na stravování podle </w:t>
      </w:r>
      <w:hyperlink r:id="rId11" w:history="1">
        <w:r w:rsidRPr="003E5760">
          <w:rPr>
            <w:szCs w:val="24"/>
          </w:rPr>
          <w:t>§ 236 zákoníku práce</w:t>
        </w:r>
      </w:hyperlink>
      <w:r w:rsidRPr="003E5760">
        <w:rPr>
          <w:szCs w:val="24"/>
        </w:rPr>
        <w:t xml:space="preserve">, nebo </w:t>
      </w:r>
    </w:p>
    <w:p w:rsidR="004E1F74" w:rsidRPr="003E5760" w:rsidRDefault="004E1F74" w:rsidP="004E1F74">
      <w:pPr>
        <w:widowControl w:val="0"/>
        <w:autoSpaceDE w:val="0"/>
        <w:autoSpaceDN w:val="0"/>
        <w:adjustRightInd w:val="0"/>
        <w:spacing w:after="0"/>
        <w:rPr>
          <w:szCs w:val="24"/>
        </w:rPr>
      </w:pPr>
      <w:r w:rsidRPr="003E5760">
        <w:rPr>
          <w:szCs w:val="24"/>
        </w:rPr>
        <w:t xml:space="preserve"> </w:t>
      </w:r>
    </w:p>
    <w:p w:rsidR="004E1F74" w:rsidRPr="003E5760" w:rsidRDefault="004E1F74" w:rsidP="004E1F74">
      <w:pPr>
        <w:widowControl w:val="0"/>
        <w:autoSpaceDE w:val="0"/>
        <w:autoSpaceDN w:val="0"/>
        <w:adjustRightInd w:val="0"/>
        <w:spacing w:after="0"/>
        <w:rPr>
          <w:szCs w:val="24"/>
        </w:rPr>
      </w:pPr>
      <w:r w:rsidRPr="003E5760">
        <w:rPr>
          <w:szCs w:val="24"/>
        </w:rPr>
        <w:t xml:space="preserve">c) náhrady mzdy nebo platu poskytnuté zaměstnanci při překážkách v práci na straně zaměstnavatele. </w:t>
      </w:r>
    </w:p>
    <w:p w:rsidR="004E1F74" w:rsidRPr="003E5760" w:rsidRDefault="004E1F74" w:rsidP="004E1F74">
      <w:pPr>
        <w:widowControl w:val="0"/>
        <w:autoSpaceDE w:val="0"/>
        <w:autoSpaceDN w:val="0"/>
        <w:adjustRightInd w:val="0"/>
        <w:spacing w:after="0"/>
        <w:rPr>
          <w:szCs w:val="24"/>
        </w:rPr>
      </w:pPr>
      <w:r w:rsidRPr="003E5760">
        <w:rPr>
          <w:szCs w:val="24"/>
        </w:rPr>
        <w:t xml:space="preserve"> </w:t>
      </w:r>
    </w:p>
    <w:p w:rsidR="004E1F74" w:rsidRPr="003E5760" w:rsidRDefault="004E1F74" w:rsidP="004E1F74">
      <w:pPr>
        <w:widowControl w:val="0"/>
        <w:autoSpaceDE w:val="0"/>
        <w:autoSpaceDN w:val="0"/>
        <w:adjustRightInd w:val="0"/>
        <w:spacing w:after="0"/>
        <w:rPr>
          <w:szCs w:val="24"/>
        </w:rPr>
      </w:pPr>
      <w:r w:rsidRPr="003E5760">
        <w:rPr>
          <w:szCs w:val="24"/>
        </w:rPr>
        <w:tab/>
        <w:t xml:space="preserve">(3) Zaměstnavateli k příspěvku podle odstavce 2 náleží paušální částka 1 000 Kč měsíčně na osobu se zdravotním postižením podle </w:t>
      </w:r>
      <w:hyperlink r:id="rId12" w:history="1">
        <w:r w:rsidRPr="003E5760">
          <w:rPr>
            <w:szCs w:val="24"/>
          </w:rPr>
          <w:t>§ 67 odst. 2</w:t>
        </w:r>
      </w:hyperlink>
      <w:r w:rsidRPr="003E5760">
        <w:rPr>
          <w:szCs w:val="24"/>
        </w:rPr>
        <w:t xml:space="preserve"> na náklady vynaložené zaměstnavatelem na zaměstnávání osob se zdravotním postižením v kalendářním čtvrtletí, za které o poskytnutí příspěvku žádá. Zaměstnavatel může v žádosti o poskytnutí příspěvku uplatnit nárok na zvýšení příspěvku na další náklady vynaložené zaměstnavatelem na zaměstnávání osob se zdravotním postižením v kalendářním čtvrtletí, za které o poskytnutí příspěvku žádá, nejvýše však o částku představující rozdíl mezi částkou </w:t>
      </w:r>
      <w:r w:rsidRPr="003E5760">
        <w:rPr>
          <w:strike/>
          <w:szCs w:val="24"/>
        </w:rPr>
        <w:t>12 000 Kč</w:t>
      </w:r>
      <w:r w:rsidRPr="003E5760">
        <w:rPr>
          <w:szCs w:val="24"/>
        </w:rPr>
        <w:t xml:space="preserve"> </w:t>
      </w:r>
      <w:r w:rsidRPr="003E5760">
        <w:rPr>
          <w:b/>
          <w:szCs w:val="24"/>
        </w:rPr>
        <w:t xml:space="preserve">12 800 Kč </w:t>
      </w:r>
      <w:r w:rsidRPr="003E5760">
        <w:rPr>
          <w:szCs w:val="24"/>
        </w:rPr>
        <w:t xml:space="preserve">a příspěvkem poskytnutým podle odstavce 2 měsíčně na jednoho zaměstnance, který je osobou se zdravotním postižením podle </w:t>
      </w:r>
      <w:hyperlink r:id="rId13" w:history="1">
        <w:r w:rsidRPr="003E5760">
          <w:rPr>
            <w:szCs w:val="24"/>
          </w:rPr>
          <w:t>§ 67 odst. 2 písm. a)</w:t>
        </w:r>
      </w:hyperlink>
      <w:r w:rsidRPr="003E5760">
        <w:rPr>
          <w:szCs w:val="24"/>
        </w:rPr>
        <w:t xml:space="preserve"> nebo </w:t>
      </w:r>
      <w:hyperlink r:id="rId14" w:history="1">
        <w:r w:rsidRPr="003E5760">
          <w:rPr>
            <w:szCs w:val="24"/>
          </w:rPr>
          <w:t>b)</w:t>
        </w:r>
      </w:hyperlink>
      <w:r w:rsidRPr="003E5760">
        <w:rPr>
          <w:szCs w:val="24"/>
        </w:rPr>
        <w:t xml:space="preserve">. Zvýšení příspěvku podle věty druhé nelze uplatnit na osobu se zdravotním postižením pracující mimo pracoviště zaměstnavatele nebo na zaměstnance agentury práce, který je osobou se zdravotním postižením a je dočasně přidělen k výkonu práce k uživateli. </w:t>
      </w:r>
    </w:p>
    <w:p w:rsidR="004E1F74" w:rsidRPr="003E5760" w:rsidRDefault="004E1F74" w:rsidP="004E1F74">
      <w:pPr>
        <w:widowControl w:val="0"/>
        <w:autoSpaceDE w:val="0"/>
        <w:autoSpaceDN w:val="0"/>
        <w:adjustRightInd w:val="0"/>
        <w:spacing w:after="0"/>
        <w:rPr>
          <w:szCs w:val="24"/>
        </w:rPr>
      </w:pPr>
      <w:r w:rsidRPr="003E5760">
        <w:rPr>
          <w:szCs w:val="24"/>
        </w:rPr>
        <w:t xml:space="preserve"> </w:t>
      </w:r>
    </w:p>
    <w:p w:rsidR="004E1F74" w:rsidRPr="003E5760" w:rsidRDefault="004E1F74" w:rsidP="004E1F74">
      <w:pPr>
        <w:widowControl w:val="0"/>
        <w:autoSpaceDE w:val="0"/>
        <w:autoSpaceDN w:val="0"/>
        <w:adjustRightInd w:val="0"/>
        <w:spacing w:after="0"/>
        <w:rPr>
          <w:szCs w:val="24"/>
        </w:rPr>
      </w:pPr>
      <w:r w:rsidRPr="003E5760">
        <w:rPr>
          <w:szCs w:val="24"/>
        </w:rPr>
        <w:tab/>
        <w:t xml:space="preserve">(4) Příspěvek se poskytuje čtvrtletně zpětně na základě písemné žádosti zaměstnavatele, která musí být krajské pobočce Úřadu práce doručena nejpozději do konce kalendářního měsíce </w:t>
      </w:r>
      <w:r w:rsidRPr="003E5760">
        <w:rPr>
          <w:szCs w:val="24"/>
        </w:rPr>
        <w:lastRenderedPageBreak/>
        <w:t xml:space="preserve">následujícího po uplynutí příslušného kalendářního čtvrtletí. Příspěvek se poskytuje za podmínky, že k poslednímu dni příslušného kalendářního čtvrtletí zaměstnavatel nemá v evidenci daní zachyceny daňové nedoplatky vedené příslušným finančním nebo celním úřadem, nemá nedoplatek na pojistném a na penále na sociální zabezpečení a příspěvku na státní politiku zaměstnanosti a na pojistném a na penále na veřejné zdravotní pojištění, s výjimkou případů, kdy </w:t>
      </w:r>
    </w:p>
    <w:p w:rsidR="004E1F74" w:rsidRPr="003E5760" w:rsidRDefault="004E1F74" w:rsidP="004E1F74">
      <w:pPr>
        <w:widowControl w:val="0"/>
        <w:autoSpaceDE w:val="0"/>
        <w:autoSpaceDN w:val="0"/>
        <w:adjustRightInd w:val="0"/>
        <w:spacing w:after="0"/>
        <w:rPr>
          <w:szCs w:val="24"/>
        </w:rPr>
      </w:pPr>
      <w:r w:rsidRPr="003E5760">
        <w:rPr>
          <w:szCs w:val="24"/>
        </w:rPr>
        <w:t xml:space="preserve"> </w:t>
      </w:r>
    </w:p>
    <w:p w:rsidR="004E1F74" w:rsidRPr="003E5760" w:rsidRDefault="004E1F74" w:rsidP="004E1F74">
      <w:pPr>
        <w:widowControl w:val="0"/>
        <w:autoSpaceDE w:val="0"/>
        <w:autoSpaceDN w:val="0"/>
        <w:adjustRightInd w:val="0"/>
        <w:spacing w:after="0"/>
        <w:rPr>
          <w:szCs w:val="24"/>
        </w:rPr>
      </w:pPr>
      <w:r w:rsidRPr="003E5760">
        <w:rPr>
          <w:szCs w:val="24"/>
        </w:rPr>
        <w:t xml:space="preserve">a) bylo povoleno splácení ve splátkách a zaměstnavatel není v prodlení se splácením splátek nebo bylo povoleno posečkání daně, nebo </w:t>
      </w:r>
    </w:p>
    <w:p w:rsidR="004E1F74" w:rsidRPr="003E5760" w:rsidRDefault="004E1F74" w:rsidP="004E1F74">
      <w:pPr>
        <w:widowControl w:val="0"/>
        <w:autoSpaceDE w:val="0"/>
        <w:autoSpaceDN w:val="0"/>
        <w:adjustRightInd w:val="0"/>
        <w:spacing w:after="0"/>
        <w:rPr>
          <w:szCs w:val="24"/>
        </w:rPr>
      </w:pPr>
      <w:r w:rsidRPr="003E5760">
        <w:rPr>
          <w:szCs w:val="24"/>
        </w:rPr>
        <w:t xml:space="preserve"> </w:t>
      </w:r>
    </w:p>
    <w:p w:rsidR="004E1F74" w:rsidRPr="003E5760" w:rsidRDefault="004E1F74" w:rsidP="004E1F74">
      <w:pPr>
        <w:widowControl w:val="0"/>
        <w:autoSpaceDE w:val="0"/>
        <w:autoSpaceDN w:val="0"/>
        <w:adjustRightInd w:val="0"/>
        <w:spacing w:after="0"/>
        <w:rPr>
          <w:szCs w:val="24"/>
        </w:rPr>
      </w:pPr>
      <w:r w:rsidRPr="003E5760">
        <w:rPr>
          <w:szCs w:val="24"/>
        </w:rPr>
        <w:t xml:space="preserve">b) součet nedoplatků zaměstnavatele, s výjimkou nedoplatků podle písmene a), k poslednímu dni příslušného kalendářního čtvrtletí nepřesáhl 10 000 Kč a zaměstnavatel tyto nedoplatky uhradil do 15. dne kalendářního měsíce následujícího po kalendářním čtvrtletí, za které </w:t>
      </w:r>
      <w:r w:rsidRPr="003E5760">
        <w:rPr>
          <w:szCs w:val="24"/>
        </w:rPr>
        <w:br/>
        <w:t xml:space="preserve">o poskytnutí příspěvku žádá, nebo je uhradil do 5 pracovních dnů ode dne, kdy se o těchto nedoplatcích od krajské pobočky Úřadu práce dozvěděl v případě, že si údaje o nedoplatcích podle </w:t>
      </w:r>
      <w:hyperlink r:id="rId15" w:history="1">
        <w:r w:rsidRPr="003E5760">
          <w:rPr>
            <w:szCs w:val="24"/>
          </w:rPr>
          <w:t>§ 147b</w:t>
        </w:r>
      </w:hyperlink>
      <w:r w:rsidRPr="003E5760">
        <w:rPr>
          <w:szCs w:val="24"/>
        </w:rPr>
        <w:t xml:space="preserve"> zjistil Úřad práce sám, pokud mu k tomu dal zaměstnavatel souhlas a za tímto účelem zprostil příslušný finanční nebo celní úřad povinnosti mlčenlivosti vůči Úřadu práce; uhrazení nedoplatku je zaměstnavatel povinen krajské pobočce Úřadu práce doložit. </w:t>
      </w:r>
    </w:p>
    <w:p w:rsidR="004E1F74" w:rsidRPr="003E5760" w:rsidRDefault="004E1F74" w:rsidP="004E1F74">
      <w:pPr>
        <w:widowControl w:val="0"/>
        <w:autoSpaceDE w:val="0"/>
        <w:autoSpaceDN w:val="0"/>
        <w:adjustRightInd w:val="0"/>
        <w:spacing w:after="0"/>
        <w:rPr>
          <w:szCs w:val="24"/>
        </w:rPr>
      </w:pPr>
      <w:r w:rsidRPr="003E5760">
        <w:rPr>
          <w:szCs w:val="24"/>
        </w:rPr>
        <w:tab/>
        <w:t xml:space="preserve">Příspěvek se zaměstnavateli neposkytne po dobu 3 let ode dne nabytí právní moci rozhodnutí o uložení pokuty za umožnění výkonu nelegální práce podle </w:t>
      </w:r>
      <w:hyperlink r:id="rId16" w:history="1">
        <w:r w:rsidRPr="003E5760">
          <w:rPr>
            <w:szCs w:val="24"/>
          </w:rPr>
          <w:t>§ 5 písm. e) bodu 3</w:t>
        </w:r>
      </w:hyperlink>
      <w:r w:rsidRPr="003E5760">
        <w:rPr>
          <w:szCs w:val="24"/>
        </w:rPr>
        <w:t xml:space="preserve">. Dále se příspěvek zaměstnavateli neposkytne po dobu 12 měsíců ode dne nabytí právní moci rozhodnutí o uložení pokuty za správní delikt nebo přestupek na úseku zaměstnanosti nebo inspekce práce, pokud výše uložené pokuty přesáhla 50 000 Kč, a to na vyšší počet zaměstnanců, kteří jsou osobami se zdravotním postižením, než jaký zaměstnavatel zaměstnával ke dni nabytí právní moci rozhodnutí o uložení této pokuty. </w:t>
      </w:r>
    </w:p>
    <w:p w:rsidR="004E1F74" w:rsidRPr="003E5760" w:rsidRDefault="004E1F74" w:rsidP="004E1F74">
      <w:pPr>
        <w:widowControl w:val="0"/>
        <w:autoSpaceDE w:val="0"/>
        <w:autoSpaceDN w:val="0"/>
        <w:adjustRightInd w:val="0"/>
        <w:spacing w:after="0"/>
        <w:rPr>
          <w:szCs w:val="24"/>
        </w:rPr>
      </w:pPr>
      <w:r w:rsidRPr="003E5760">
        <w:rPr>
          <w:szCs w:val="24"/>
        </w:rPr>
        <w:t xml:space="preserve"> </w:t>
      </w:r>
    </w:p>
    <w:p w:rsidR="004E1F74" w:rsidRPr="003E5760" w:rsidRDefault="004E1F74" w:rsidP="004E1F74">
      <w:pPr>
        <w:widowControl w:val="0"/>
        <w:autoSpaceDE w:val="0"/>
        <w:autoSpaceDN w:val="0"/>
        <w:adjustRightInd w:val="0"/>
        <w:spacing w:after="0"/>
        <w:rPr>
          <w:szCs w:val="24"/>
        </w:rPr>
      </w:pPr>
      <w:r w:rsidRPr="003E5760">
        <w:rPr>
          <w:szCs w:val="24"/>
        </w:rPr>
        <w:tab/>
        <w:t xml:space="preserve">(5) Součástí žádosti o poskytnutí příspěvku je </w:t>
      </w:r>
    </w:p>
    <w:p w:rsidR="004E1F74" w:rsidRPr="003E5760" w:rsidRDefault="004E1F74" w:rsidP="004E1F74">
      <w:pPr>
        <w:widowControl w:val="0"/>
        <w:autoSpaceDE w:val="0"/>
        <w:autoSpaceDN w:val="0"/>
        <w:adjustRightInd w:val="0"/>
        <w:spacing w:after="0"/>
        <w:rPr>
          <w:szCs w:val="24"/>
        </w:rPr>
      </w:pPr>
      <w:r w:rsidRPr="003E5760">
        <w:rPr>
          <w:szCs w:val="24"/>
        </w:rPr>
        <w:t xml:space="preserve"> </w:t>
      </w:r>
    </w:p>
    <w:p w:rsidR="004E1F74" w:rsidRPr="003E5760" w:rsidRDefault="004E1F74" w:rsidP="004E1F74">
      <w:pPr>
        <w:widowControl w:val="0"/>
        <w:autoSpaceDE w:val="0"/>
        <w:autoSpaceDN w:val="0"/>
        <w:adjustRightInd w:val="0"/>
        <w:spacing w:after="0"/>
        <w:rPr>
          <w:szCs w:val="24"/>
        </w:rPr>
      </w:pPr>
      <w:r w:rsidRPr="003E5760">
        <w:rPr>
          <w:szCs w:val="24"/>
        </w:rPr>
        <w:t xml:space="preserve">a) jmenný seznam zaměstnanců, kteří jsou osobami se zdravotním postižením, a zaměstnanců, kteří jsou osobami s těžším zdravotním postižením, s uvedením rodného čísla, data vzniku </w:t>
      </w:r>
      <w:r w:rsidRPr="003E5760">
        <w:rPr>
          <w:szCs w:val="24"/>
        </w:rPr>
        <w:br/>
        <w:t xml:space="preserve">a skončení pracovního poměru, kódu zdravotní pojišťovny, vynaložených prostředků na mzdy nebo platy, včetně odvedeného pojistného na sociální zabezpečení a příspěvku na státní politiku zaměstnanosti a pojistného na veřejné zdravotní pojištění, a </w:t>
      </w:r>
    </w:p>
    <w:p w:rsidR="004E1F74" w:rsidRPr="003E5760" w:rsidRDefault="004E1F74" w:rsidP="004E1F74">
      <w:pPr>
        <w:widowControl w:val="0"/>
        <w:autoSpaceDE w:val="0"/>
        <w:autoSpaceDN w:val="0"/>
        <w:adjustRightInd w:val="0"/>
        <w:spacing w:after="0"/>
        <w:rPr>
          <w:szCs w:val="24"/>
        </w:rPr>
      </w:pPr>
      <w:r w:rsidRPr="003E5760">
        <w:rPr>
          <w:szCs w:val="24"/>
        </w:rPr>
        <w:t xml:space="preserve"> </w:t>
      </w:r>
    </w:p>
    <w:p w:rsidR="004E1F74" w:rsidRPr="003E5760" w:rsidRDefault="004E1F74" w:rsidP="004E1F74">
      <w:pPr>
        <w:widowControl w:val="0"/>
        <w:autoSpaceDE w:val="0"/>
        <w:autoSpaceDN w:val="0"/>
        <w:adjustRightInd w:val="0"/>
        <w:spacing w:after="0"/>
        <w:rPr>
          <w:szCs w:val="24"/>
        </w:rPr>
      </w:pPr>
      <w:r w:rsidRPr="003E5760">
        <w:rPr>
          <w:szCs w:val="24"/>
        </w:rPr>
        <w:t xml:space="preserve">b) doložení skutečnosti, že zaměstnanec, na kterého je příspěvek požadován, je osobou se zdravotním postižením, pokud došlo ke změně oproti skutečnostem doloženým podle </w:t>
      </w:r>
      <w:hyperlink r:id="rId17" w:history="1">
        <w:r w:rsidRPr="003E5760">
          <w:rPr>
            <w:szCs w:val="24"/>
          </w:rPr>
          <w:t>§ 78 odst. 5 písm. e)</w:t>
        </w:r>
      </w:hyperlink>
      <w:r w:rsidRPr="003E5760">
        <w:rPr>
          <w:szCs w:val="24"/>
        </w:rPr>
        <w:t xml:space="preserve">. </w:t>
      </w:r>
    </w:p>
    <w:p w:rsidR="004E1F74" w:rsidRPr="003E5760" w:rsidRDefault="004E1F74" w:rsidP="004E1F74">
      <w:pPr>
        <w:widowControl w:val="0"/>
        <w:autoSpaceDE w:val="0"/>
        <w:autoSpaceDN w:val="0"/>
        <w:adjustRightInd w:val="0"/>
        <w:spacing w:after="0"/>
        <w:rPr>
          <w:szCs w:val="24"/>
        </w:rPr>
      </w:pPr>
      <w:r w:rsidRPr="003E5760">
        <w:rPr>
          <w:szCs w:val="24"/>
        </w:rPr>
        <w:t xml:space="preserve"> </w:t>
      </w:r>
    </w:p>
    <w:p w:rsidR="004E1F74" w:rsidRPr="003E5760" w:rsidRDefault="004E1F74" w:rsidP="004E1F74">
      <w:pPr>
        <w:widowControl w:val="0"/>
        <w:autoSpaceDE w:val="0"/>
        <w:autoSpaceDN w:val="0"/>
        <w:adjustRightInd w:val="0"/>
        <w:spacing w:after="0"/>
        <w:rPr>
          <w:szCs w:val="24"/>
        </w:rPr>
      </w:pPr>
      <w:r w:rsidRPr="003E5760">
        <w:rPr>
          <w:szCs w:val="24"/>
        </w:rPr>
        <w:tab/>
        <w:t xml:space="preserve">(6) Požádá-li o poskytnutí příspěvku na téhož zaměstnance, který je osobou se zdravotním postižením, více zaměstnavatelů, poskytne se příspěvek tomu zaměstnavateli, </w:t>
      </w:r>
      <w:r w:rsidRPr="003E5760">
        <w:rPr>
          <w:szCs w:val="24"/>
        </w:rPr>
        <w:br/>
        <w:t xml:space="preserve">u něhož vznikl zaměstnanci, který je osobou se zdravotním postižením, pracovní poměr nejdříve. Skončí-li tento pracovní poměr v průběhu kalendářního čtvrtletí, poskytne se příspěvek v poměrné části dalšímu zaměstnavateli, který o poskytnutí příspěvku požádal; </w:t>
      </w:r>
      <w:r w:rsidRPr="003E5760">
        <w:rPr>
          <w:szCs w:val="24"/>
        </w:rPr>
        <w:br/>
        <w:t xml:space="preserve">v případě, že o poskytnutí příspěvku požádalo více zaměstnavatelů, postupuje se podle věty první. Vznikne-li zaměstnanci, který je osobou se zdravotním postižením, ve stejný den pracovní poměr u více zaměstnavatelů, kteří o poskytnutí příspěvku žádají, nelze příspěvek na tohoto zaměstnance poskytnout žádnému z nich. Vznikne-li zaměstnanci, který je osobou se zdravotním postižením, více pracovních poměrů u téhož zaměstnavatele, náleží příspěvek měsíčně ve výši uvedené v odstavcích 2 a 3. Pro účely stanovení výše příspěvku se skutečně vynaložené prostředky na mzdy nebo platy, včetně pojistného na sociální zabezpečení </w:t>
      </w:r>
      <w:r w:rsidRPr="003E5760">
        <w:rPr>
          <w:szCs w:val="24"/>
        </w:rPr>
        <w:br/>
      </w:r>
      <w:r w:rsidRPr="003E5760">
        <w:rPr>
          <w:szCs w:val="24"/>
        </w:rPr>
        <w:lastRenderedPageBreak/>
        <w:t xml:space="preserve">a příspěvku na státní politiku zaměstnanosti a pojistného na veřejné zdravotní pojištění, které zaměstnavatel za sebe odvedl z vyměřovacího základu tohoto zaměstnance, ve všech pracovních poměrech tohoto zaměstnance sčítají. </w:t>
      </w:r>
    </w:p>
    <w:p w:rsidR="004E1F74" w:rsidRPr="003E5760" w:rsidRDefault="004E1F74" w:rsidP="004E1F74">
      <w:pPr>
        <w:widowControl w:val="0"/>
        <w:autoSpaceDE w:val="0"/>
        <w:autoSpaceDN w:val="0"/>
        <w:adjustRightInd w:val="0"/>
        <w:spacing w:after="0"/>
        <w:rPr>
          <w:szCs w:val="24"/>
        </w:rPr>
      </w:pPr>
      <w:r w:rsidRPr="003E5760">
        <w:rPr>
          <w:szCs w:val="24"/>
        </w:rPr>
        <w:t xml:space="preserve"> </w:t>
      </w:r>
    </w:p>
    <w:p w:rsidR="004E1F74" w:rsidRPr="003E5760" w:rsidRDefault="004E1F74" w:rsidP="004E1F74">
      <w:pPr>
        <w:widowControl w:val="0"/>
        <w:autoSpaceDE w:val="0"/>
        <w:autoSpaceDN w:val="0"/>
        <w:adjustRightInd w:val="0"/>
        <w:spacing w:after="0"/>
        <w:rPr>
          <w:szCs w:val="24"/>
        </w:rPr>
      </w:pPr>
      <w:r w:rsidRPr="003E5760">
        <w:rPr>
          <w:szCs w:val="24"/>
        </w:rPr>
        <w:tab/>
        <w:t xml:space="preserve">(7) Příspěvek nelze poskytovat na zaměstnance, který je osobou se zdravotním postižením </w:t>
      </w:r>
    </w:p>
    <w:p w:rsidR="004E1F74" w:rsidRPr="003E5760" w:rsidRDefault="004E1F74" w:rsidP="004E1F74">
      <w:pPr>
        <w:widowControl w:val="0"/>
        <w:autoSpaceDE w:val="0"/>
        <w:autoSpaceDN w:val="0"/>
        <w:adjustRightInd w:val="0"/>
        <w:spacing w:after="0"/>
        <w:rPr>
          <w:szCs w:val="24"/>
        </w:rPr>
      </w:pPr>
      <w:r w:rsidRPr="003E5760">
        <w:rPr>
          <w:szCs w:val="24"/>
        </w:rPr>
        <w:t xml:space="preserve"> </w:t>
      </w:r>
    </w:p>
    <w:p w:rsidR="004E1F74" w:rsidRPr="003E5760" w:rsidRDefault="004E1F74" w:rsidP="004E1F74">
      <w:pPr>
        <w:widowControl w:val="0"/>
        <w:autoSpaceDE w:val="0"/>
        <w:autoSpaceDN w:val="0"/>
        <w:adjustRightInd w:val="0"/>
        <w:spacing w:after="0"/>
        <w:rPr>
          <w:szCs w:val="24"/>
        </w:rPr>
      </w:pPr>
      <w:r w:rsidRPr="003E5760">
        <w:rPr>
          <w:szCs w:val="24"/>
        </w:rPr>
        <w:t>a) za kalendářní čtvrtletí, ve kterém je na tohoto zaměstnance Úřadem práce poskytován jiný příspěvek, jehož výše se stanoví na základě skutečně vynaložených prostředků na mzdy nebo platy na zaměstnance, včetně pojistného na sociální zabezpečení a příspěvku na státní politiku zaměstnanosti a pojistného na veřejné zdravotní pojištění, které zaměstnavatel za sebe odvedl z vyměřovacího základu tohoto zaměstnance, nebo příspěvek při přechodu na nový podnikatelský program (</w:t>
      </w:r>
      <w:hyperlink r:id="rId18" w:history="1">
        <w:r w:rsidRPr="003E5760">
          <w:rPr>
            <w:szCs w:val="24"/>
          </w:rPr>
          <w:t>§ 117</w:t>
        </w:r>
      </w:hyperlink>
      <w:r w:rsidRPr="003E5760">
        <w:rPr>
          <w:szCs w:val="24"/>
        </w:rPr>
        <w:t xml:space="preserve">), </w:t>
      </w:r>
    </w:p>
    <w:p w:rsidR="004E1F74" w:rsidRPr="003E5760" w:rsidRDefault="004E1F74" w:rsidP="004E1F74">
      <w:pPr>
        <w:widowControl w:val="0"/>
        <w:autoSpaceDE w:val="0"/>
        <w:autoSpaceDN w:val="0"/>
        <w:adjustRightInd w:val="0"/>
        <w:spacing w:after="0"/>
        <w:rPr>
          <w:szCs w:val="24"/>
        </w:rPr>
      </w:pPr>
      <w:r w:rsidRPr="003E5760">
        <w:rPr>
          <w:szCs w:val="24"/>
        </w:rPr>
        <w:t xml:space="preserve"> </w:t>
      </w:r>
    </w:p>
    <w:p w:rsidR="004E1F74" w:rsidRPr="003E5760" w:rsidRDefault="004E1F74" w:rsidP="004E1F74">
      <w:pPr>
        <w:widowControl w:val="0"/>
        <w:autoSpaceDE w:val="0"/>
        <w:autoSpaceDN w:val="0"/>
        <w:adjustRightInd w:val="0"/>
        <w:spacing w:after="0"/>
        <w:rPr>
          <w:szCs w:val="24"/>
        </w:rPr>
      </w:pPr>
      <w:r w:rsidRPr="003E5760">
        <w:rPr>
          <w:szCs w:val="24"/>
        </w:rPr>
        <w:t xml:space="preserve">b) za kalendářní čtvrtletí, ve kterém byl tento zaměstnanec poživatelem starobního důchodu, </w:t>
      </w:r>
    </w:p>
    <w:p w:rsidR="004E1F74" w:rsidRPr="003E5760" w:rsidRDefault="004E1F74" w:rsidP="004E1F74">
      <w:pPr>
        <w:widowControl w:val="0"/>
        <w:autoSpaceDE w:val="0"/>
        <w:autoSpaceDN w:val="0"/>
        <w:adjustRightInd w:val="0"/>
        <w:spacing w:after="0"/>
        <w:rPr>
          <w:szCs w:val="24"/>
        </w:rPr>
      </w:pPr>
      <w:r w:rsidRPr="003E5760">
        <w:rPr>
          <w:szCs w:val="24"/>
        </w:rPr>
        <w:t xml:space="preserve"> </w:t>
      </w:r>
    </w:p>
    <w:p w:rsidR="004E1F74" w:rsidRPr="003E5760" w:rsidRDefault="004E1F74" w:rsidP="004E1F74">
      <w:pPr>
        <w:widowControl w:val="0"/>
        <w:autoSpaceDE w:val="0"/>
        <w:autoSpaceDN w:val="0"/>
        <w:adjustRightInd w:val="0"/>
        <w:spacing w:after="0"/>
        <w:rPr>
          <w:szCs w:val="24"/>
        </w:rPr>
      </w:pPr>
      <w:r w:rsidRPr="003E5760">
        <w:rPr>
          <w:szCs w:val="24"/>
        </w:rPr>
        <w:t>c) za kalendářní čtvrtletí, ve kterém byl na tohoto zaměstnance zaměstnavateli poskytován příspěvek na úhradu provozních nákladů vynaložených v souvislosti se zaměstnáváním osoby se zdravotním postižením (</w:t>
      </w:r>
      <w:hyperlink r:id="rId19" w:history="1">
        <w:r w:rsidRPr="003E5760">
          <w:rPr>
            <w:szCs w:val="24"/>
          </w:rPr>
          <w:t>§ 76</w:t>
        </w:r>
      </w:hyperlink>
      <w:r w:rsidRPr="003E5760">
        <w:rPr>
          <w:szCs w:val="24"/>
        </w:rPr>
        <w:t xml:space="preserve">), </w:t>
      </w:r>
    </w:p>
    <w:p w:rsidR="004E1F74" w:rsidRPr="003E5760" w:rsidRDefault="004E1F74" w:rsidP="004E1F74">
      <w:pPr>
        <w:widowControl w:val="0"/>
        <w:autoSpaceDE w:val="0"/>
        <w:autoSpaceDN w:val="0"/>
        <w:adjustRightInd w:val="0"/>
        <w:spacing w:after="0"/>
        <w:rPr>
          <w:szCs w:val="24"/>
        </w:rPr>
      </w:pPr>
      <w:r w:rsidRPr="003E5760">
        <w:rPr>
          <w:szCs w:val="24"/>
        </w:rPr>
        <w:t xml:space="preserve"> </w:t>
      </w:r>
    </w:p>
    <w:p w:rsidR="004E1F74" w:rsidRPr="003E5760" w:rsidRDefault="004E1F74" w:rsidP="004E1F74">
      <w:pPr>
        <w:widowControl w:val="0"/>
        <w:autoSpaceDE w:val="0"/>
        <w:autoSpaceDN w:val="0"/>
        <w:adjustRightInd w:val="0"/>
        <w:spacing w:after="0"/>
        <w:rPr>
          <w:szCs w:val="24"/>
        </w:rPr>
      </w:pPr>
      <w:r w:rsidRPr="003E5760">
        <w:rPr>
          <w:szCs w:val="24"/>
        </w:rPr>
        <w:t>d) za kalendářní čtvrtletí, ve kterém zaměstnanec, s nímž nebylo v pracovní smlouvě sjednáno jako místo výkonu práce pracoviště zaměstnavatele, nesouhlasil s provedením kontroly v místě výkonu jeho práce (</w:t>
      </w:r>
      <w:hyperlink r:id="rId20" w:history="1">
        <w:r w:rsidRPr="003E5760">
          <w:rPr>
            <w:szCs w:val="24"/>
          </w:rPr>
          <w:t>§ 126 odst. 3</w:t>
        </w:r>
      </w:hyperlink>
      <w:r w:rsidRPr="003E5760">
        <w:rPr>
          <w:szCs w:val="24"/>
        </w:rPr>
        <w:t xml:space="preserve">), </w:t>
      </w:r>
      <w:r w:rsidRPr="005B5E1F">
        <w:rPr>
          <w:szCs w:val="24"/>
        </w:rPr>
        <w:t xml:space="preserve">nebo </w:t>
      </w:r>
    </w:p>
    <w:p w:rsidR="004E1F74" w:rsidRPr="003E5760" w:rsidRDefault="004E1F74" w:rsidP="004E1F74">
      <w:pPr>
        <w:widowControl w:val="0"/>
        <w:autoSpaceDE w:val="0"/>
        <w:autoSpaceDN w:val="0"/>
        <w:adjustRightInd w:val="0"/>
        <w:spacing w:after="0"/>
        <w:rPr>
          <w:szCs w:val="24"/>
        </w:rPr>
      </w:pPr>
      <w:r w:rsidRPr="003E5760">
        <w:rPr>
          <w:szCs w:val="24"/>
        </w:rPr>
        <w:t xml:space="preserve"> </w:t>
      </w:r>
    </w:p>
    <w:p w:rsidR="004E1F74" w:rsidRDefault="004E1F74" w:rsidP="004E1F74">
      <w:pPr>
        <w:widowControl w:val="0"/>
        <w:autoSpaceDE w:val="0"/>
        <w:autoSpaceDN w:val="0"/>
        <w:adjustRightInd w:val="0"/>
        <w:spacing w:after="0"/>
        <w:rPr>
          <w:b/>
          <w:szCs w:val="24"/>
        </w:rPr>
      </w:pPr>
      <w:r w:rsidRPr="003E5760">
        <w:rPr>
          <w:szCs w:val="24"/>
        </w:rPr>
        <w:t>e) za kalendářní čtvrtletí, ve kterém byl zaměstnanec agentury práce, který je osobou se zdravotním postižením, dočasně přidělen k výkonu práce k uživateli</w:t>
      </w:r>
      <w:r w:rsidR="005B5E1F" w:rsidRPr="005B5E1F">
        <w:rPr>
          <w:szCs w:val="24"/>
        </w:rPr>
        <w:t>.</w:t>
      </w:r>
    </w:p>
    <w:p w:rsidR="00F87B4F" w:rsidRDefault="00F87B4F" w:rsidP="004E1F74">
      <w:pPr>
        <w:widowControl w:val="0"/>
        <w:autoSpaceDE w:val="0"/>
        <w:autoSpaceDN w:val="0"/>
        <w:adjustRightInd w:val="0"/>
        <w:spacing w:after="0"/>
        <w:rPr>
          <w:b/>
          <w:szCs w:val="24"/>
        </w:rPr>
      </w:pPr>
    </w:p>
    <w:p w:rsidR="004E1F74" w:rsidRPr="003E5760" w:rsidRDefault="004E1F74" w:rsidP="004E1F74">
      <w:pPr>
        <w:widowControl w:val="0"/>
        <w:autoSpaceDE w:val="0"/>
        <w:autoSpaceDN w:val="0"/>
        <w:adjustRightInd w:val="0"/>
        <w:spacing w:after="0"/>
        <w:rPr>
          <w:szCs w:val="24"/>
        </w:rPr>
      </w:pPr>
      <w:r w:rsidRPr="003E5760">
        <w:rPr>
          <w:szCs w:val="24"/>
        </w:rPr>
        <w:tab/>
        <w:t xml:space="preserve">(8) Krajská pobočka Úřadu práce vydá rozhodnutí o </w:t>
      </w:r>
    </w:p>
    <w:p w:rsidR="004E1F74" w:rsidRPr="003E5760" w:rsidRDefault="004E1F74" w:rsidP="004E1F74">
      <w:pPr>
        <w:widowControl w:val="0"/>
        <w:autoSpaceDE w:val="0"/>
        <w:autoSpaceDN w:val="0"/>
        <w:adjustRightInd w:val="0"/>
        <w:spacing w:after="0"/>
        <w:rPr>
          <w:szCs w:val="24"/>
        </w:rPr>
      </w:pPr>
      <w:r w:rsidRPr="003E5760">
        <w:rPr>
          <w:szCs w:val="24"/>
        </w:rPr>
        <w:t xml:space="preserve"> </w:t>
      </w:r>
    </w:p>
    <w:p w:rsidR="004E1F74" w:rsidRPr="003E5760" w:rsidRDefault="004E1F74" w:rsidP="004E1F74">
      <w:pPr>
        <w:widowControl w:val="0"/>
        <w:autoSpaceDE w:val="0"/>
        <w:autoSpaceDN w:val="0"/>
        <w:adjustRightInd w:val="0"/>
        <w:spacing w:after="0"/>
        <w:rPr>
          <w:szCs w:val="24"/>
        </w:rPr>
      </w:pPr>
      <w:r w:rsidRPr="003E5760">
        <w:rPr>
          <w:szCs w:val="24"/>
        </w:rPr>
        <w:t xml:space="preserve">a) poskytnutí příspěvku, pokud zaměstnavatel splňuje podmínky pro poskytnutí příspěvku uvedené v odstavcích 1 a 4, </w:t>
      </w:r>
    </w:p>
    <w:p w:rsidR="004E1F74" w:rsidRPr="003E5760" w:rsidRDefault="004E1F74" w:rsidP="004E1F74">
      <w:pPr>
        <w:widowControl w:val="0"/>
        <w:autoSpaceDE w:val="0"/>
        <w:autoSpaceDN w:val="0"/>
        <w:adjustRightInd w:val="0"/>
        <w:spacing w:after="0"/>
        <w:rPr>
          <w:szCs w:val="24"/>
        </w:rPr>
      </w:pPr>
      <w:r w:rsidRPr="003E5760">
        <w:rPr>
          <w:szCs w:val="24"/>
        </w:rPr>
        <w:t xml:space="preserve"> </w:t>
      </w:r>
    </w:p>
    <w:p w:rsidR="004E1F74" w:rsidRPr="003E5760" w:rsidRDefault="004E1F74" w:rsidP="004E1F74">
      <w:pPr>
        <w:widowControl w:val="0"/>
        <w:autoSpaceDE w:val="0"/>
        <w:autoSpaceDN w:val="0"/>
        <w:adjustRightInd w:val="0"/>
        <w:spacing w:after="0"/>
        <w:rPr>
          <w:szCs w:val="24"/>
        </w:rPr>
      </w:pPr>
      <w:r w:rsidRPr="003E5760">
        <w:rPr>
          <w:szCs w:val="24"/>
        </w:rPr>
        <w:t xml:space="preserve">b) neposkytnutí příspěvku, pokud nejsou splněny podmínky uvedené v písmenu a), </w:t>
      </w:r>
    </w:p>
    <w:p w:rsidR="004E1F74" w:rsidRPr="003E5760" w:rsidRDefault="004E1F74" w:rsidP="004E1F74">
      <w:pPr>
        <w:widowControl w:val="0"/>
        <w:autoSpaceDE w:val="0"/>
        <w:autoSpaceDN w:val="0"/>
        <w:adjustRightInd w:val="0"/>
        <w:spacing w:after="0"/>
        <w:rPr>
          <w:szCs w:val="24"/>
        </w:rPr>
      </w:pPr>
      <w:r w:rsidRPr="003E5760">
        <w:rPr>
          <w:szCs w:val="24"/>
        </w:rPr>
        <w:t xml:space="preserve"> </w:t>
      </w:r>
    </w:p>
    <w:p w:rsidR="004E1F74" w:rsidRPr="003E5760" w:rsidRDefault="004E1F74" w:rsidP="004E1F74">
      <w:pPr>
        <w:widowControl w:val="0"/>
        <w:autoSpaceDE w:val="0"/>
        <w:autoSpaceDN w:val="0"/>
        <w:adjustRightInd w:val="0"/>
        <w:spacing w:after="0"/>
        <w:rPr>
          <w:szCs w:val="24"/>
        </w:rPr>
      </w:pPr>
      <w:r w:rsidRPr="003E5760">
        <w:rPr>
          <w:szCs w:val="24"/>
        </w:rPr>
        <w:t xml:space="preserve">c) neposkytnutí části příspěvku ve výši odpovídající vynaloženým prostředkům na mzdy nebo platy, včetně pojistného na sociální zabezpečení a příspěvku na státní politiku zaměstnanosti </w:t>
      </w:r>
      <w:r w:rsidRPr="003E5760">
        <w:rPr>
          <w:szCs w:val="24"/>
        </w:rPr>
        <w:br/>
        <w:t xml:space="preserve">a pojistného na veřejné zdravotní pojištění těch zaměstnanců, u kterých zaměstnavatel nedoloží, že jsou osobami se zdravotním postižením, nebo na které nelze podle odstavce 6 nebo 7 příspěvek poskytnout; současně musí být splněny podmínky uvedené v písmenu a), </w:t>
      </w:r>
    </w:p>
    <w:p w:rsidR="004E1F74" w:rsidRPr="003E5760" w:rsidRDefault="004E1F74" w:rsidP="004E1F74">
      <w:pPr>
        <w:widowControl w:val="0"/>
        <w:autoSpaceDE w:val="0"/>
        <w:autoSpaceDN w:val="0"/>
        <w:adjustRightInd w:val="0"/>
        <w:spacing w:after="0"/>
        <w:rPr>
          <w:szCs w:val="24"/>
        </w:rPr>
      </w:pPr>
      <w:r w:rsidRPr="003E5760">
        <w:rPr>
          <w:szCs w:val="24"/>
        </w:rPr>
        <w:t xml:space="preserve"> </w:t>
      </w:r>
    </w:p>
    <w:p w:rsidR="004E1F74" w:rsidRPr="003E5760" w:rsidRDefault="004E1F74" w:rsidP="004E1F74">
      <w:pPr>
        <w:widowControl w:val="0"/>
        <w:autoSpaceDE w:val="0"/>
        <w:autoSpaceDN w:val="0"/>
        <w:adjustRightInd w:val="0"/>
        <w:spacing w:after="0"/>
        <w:rPr>
          <w:szCs w:val="24"/>
        </w:rPr>
      </w:pPr>
      <w:r w:rsidRPr="003E5760">
        <w:rPr>
          <w:szCs w:val="24"/>
        </w:rPr>
        <w:t xml:space="preserve">d) neposkytnutí příspěvku nebo jeho části ve výši odpovídající nevyplacené mzdě nebo platu nebo neodvedenému pojistnému na sociální zabezpečení a příspěvku na státní politiku zaměstnanosti nebo pojistnému na veřejné zdravotní pojištění ke dni podání žádosti, </w:t>
      </w:r>
    </w:p>
    <w:p w:rsidR="004E1F74" w:rsidRPr="003E5760" w:rsidRDefault="004E1F74" w:rsidP="004E1F74">
      <w:pPr>
        <w:widowControl w:val="0"/>
        <w:autoSpaceDE w:val="0"/>
        <w:autoSpaceDN w:val="0"/>
        <w:adjustRightInd w:val="0"/>
        <w:spacing w:after="0"/>
        <w:rPr>
          <w:szCs w:val="24"/>
        </w:rPr>
      </w:pPr>
      <w:r w:rsidRPr="003E5760">
        <w:rPr>
          <w:szCs w:val="24"/>
        </w:rPr>
        <w:t xml:space="preserve"> </w:t>
      </w:r>
    </w:p>
    <w:p w:rsidR="004E1F74" w:rsidRPr="003E5760" w:rsidRDefault="004E1F74" w:rsidP="004E1F74">
      <w:pPr>
        <w:widowControl w:val="0"/>
        <w:autoSpaceDE w:val="0"/>
        <w:autoSpaceDN w:val="0"/>
        <w:adjustRightInd w:val="0"/>
        <w:spacing w:after="0"/>
        <w:rPr>
          <w:szCs w:val="24"/>
        </w:rPr>
      </w:pPr>
      <w:r w:rsidRPr="003E5760">
        <w:rPr>
          <w:szCs w:val="24"/>
        </w:rPr>
        <w:t xml:space="preserve">e) neposkytnutí zvýšení příspěvku podle odstavce 3 nebo jeho části v případě, že další náklady nebudou prokazatelně souviset se zaměstnáváním osob se zdravotním postižením, nebo </w:t>
      </w:r>
    </w:p>
    <w:p w:rsidR="004E1F74" w:rsidRPr="003E5760" w:rsidRDefault="004E1F74" w:rsidP="004E1F74">
      <w:pPr>
        <w:widowControl w:val="0"/>
        <w:autoSpaceDE w:val="0"/>
        <w:autoSpaceDN w:val="0"/>
        <w:adjustRightInd w:val="0"/>
        <w:spacing w:after="0"/>
        <w:rPr>
          <w:szCs w:val="24"/>
        </w:rPr>
      </w:pPr>
      <w:r w:rsidRPr="003E5760">
        <w:rPr>
          <w:szCs w:val="24"/>
        </w:rPr>
        <w:t xml:space="preserve"> </w:t>
      </w:r>
    </w:p>
    <w:p w:rsidR="004E1F74" w:rsidRPr="003E5760" w:rsidRDefault="004E1F74" w:rsidP="004E1F74">
      <w:pPr>
        <w:widowControl w:val="0"/>
        <w:autoSpaceDE w:val="0"/>
        <w:autoSpaceDN w:val="0"/>
        <w:adjustRightInd w:val="0"/>
        <w:spacing w:after="0"/>
        <w:rPr>
          <w:szCs w:val="24"/>
        </w:rPr>
      </w:pPr>
      <w:r w:rsidRPr="003E5760">
        <w:rPr>
          <w:szCs w:val="24"/>
        </w:rPr>
        <w:t xml:space="preserve">f) neposkytnutí příspěvku, pokud byla zaměstnavateli uložena pokuta za umožnění výkonu nelegální práce podle </w:t>
      </w:r>
      <w:hyperlink r:id="rId21" w:history="1">
        <w:r w:rsidRPr="003E5760">
          <w:rPr>
            <w:szCs w:val="24"/>
          </w:rPr>
          <w:t>§ 5 písm. e) bodu 3</w:t>
        </w:r>
      </w:hyperlink>
      <w:r w:rsidRPr="003E5760">
        <w:rPr>
          <w:szCs w:val="24"/>
        </w:rPr>
        <w:t xml:space="preserve"> a ode dne nabytí právní moci rozhodnutí o uložení této pokuty neuplynuly 3 roky. </w:t>
      </w:r>
    </w:p>
    <w:p w:rsidR="004E1F74" w:rsidRPr="003E5760" w:rsidRDefault="004E1F74" w:rsidP="004E1F74">
      <w:pPr>
        <w:widowControl w:val="0"/>
        <w:autoSpaceDE w:val="0"/>
        <w:autoSpaceDN w:val="0"/>
        <w:adjustRightInd w:val="0"/>
        <w:spacing w:after="0"/>
        <w:rPr>
          <w:szCs w:val="24"/>
        </w:rPr>
      </w:pPr>
      <w:r w:rsidRPr="003E5760">
        <w:rPr>
          <w:szCs w:val="24"/>
        </w:rPr>
        <w:lastRenderedPageBreak/>
        <w:t xml:space="preserve"> </w:t>
      </w:r>
    </w:p>
    <w:p w:rsidR="004E1F74" w:rsidRPr="003E5760" w:rsidRDefault="004E1F74" w:rsidP="004E1F74">
      <w:pPr>
        <w:widowControl w:val="0"/>
        <w:autoSpaceDE w:val="0"/>
        <w:autoSpaceDN w:val="0"/>
        <w:adjustRightInd w:val="0"/>
        <w:spacing w:after="0"/>
        <w:rPr>
          <w:szCs w:val="24"/>
        </w:rPr>
      </w:pPr>
      <w:r w:rsidRPr="003E5760">
        <w:rPr>
          <w:szCs w:val="24"/>
        </w:rPr>
        <w:tab/>
        <w:t xml:space="preserve">(9) Příspěvek je splatný nejpozději do 14 kalendářních dnů ode dne nabytí právní moci rozhodnutí o poskytnutí příspěvku. </w:t>
      </w:r>
    </w:p>
    <w:p w:rsidR="004E1F74" w:rsidRPr="003E5760" w:rsidRDefault="004E1F74" w:rsidP="004E1F74">
      <w:pPr>
        <w:widowControl w:val="0"/>
        <w:autoSpaceDE w:val="0"/>
        <w:autoSpaceDN w:val="0"/>
        <w:adjustRightInd w:val="0"/>
        <w:spacing w:after="0"/>
        <w:rPr>
          <w:szCs w:val="24"/>
        </w:rPr>
      </w:pPr>
      <w:r w:rsidRPr="003E5760">
        <w:rPr>
          <w:szCs w:val="24"/>
        </w:rPr>
        <w:t xml:space="preserve"> </w:t>
      </w:r>
    </w:p>
    <w:p w:rsidR="004E1F74" w:rsidRPr="003E5760" w:rsidRDefault="004E1F74" w:rsidP="004E1F74">
      <w:pPr>
        <w:widowControl w:val="0"/>
        <w:autoSpaceDE w:val="0"/>
        <w:autoSpaceDN w:val="0"/>
        <w:adjustRightInd w:val="0"/>
        <w:spacing w:after="0"/>
        <w:rPr>
          <w:szCs w:val="24"/>
        </w:rPr>
      </w:pPr>
      <w:r w:rsidRPr="003E5760">
        <w:rPr>
          <w:szCs w:val="24"/>
        </w:rPr>
        <w:tab/>
        <w:t xml:space="preserve">(10) Poskytnutý příspěvek nebo jeho poměrnou část je zaměstnavatel povinen vrátit, jestliže mu byl na základě nesprávných údajů vyplacen neprávem nebo v nesprávné výši; obdobně je zaměstnavatel povinen vrátit příspěvek nebo jeho poměrnou část v případě, že mu byl poskytnut v období 12 měsíců přede dnem nabytí právní moci rozhodnutí o uložení pokuty za umožnění výkonu nelegální práce podle </w:t>
      </w:r>
      <w:hyperlink r:id="rId22" w:history="1">
        <w:r w:rsidRPr="003E5760">
          <w:rPr>
            <w:szCs w:val="24"/>
          </w:rPr>
          <w:t>§ 5 písm. e) bodu 3</w:t>
        </w:r>
      </w:hyperlink>
      <w:r w:rsidRPr="003E5760">
        <w:rPr>
          <w:szCs w:val="24"/>
        </w:rPr>
        <w:t xml:space="preserve"> nebo v případě, že bylo Úřadem práce zjištěno, že zaměstnavatel přestal splňovat některou z podmínek stanovených pro uzavření dohody o uznání zaměstnavatele podle tohoto zákona. O povinnosti vrátit poskytnutý příspěvek nebo jeho poměrnou část vydá krajská pobočka Úřadu práce rozhodnutí. </w:t>
      </w:r>
    </w:p>
    <w:p w:rsidR="004E1F74" w:rsidRPr="003E5760" w:rsidRDefault="004E1F74" w:rsidP="004E1F74">
      <w:pPr>
        <w:widowControl w:val="0"/>
        <w:autoSpaceDE w:val="0"/>
        <w:autoSpaceDN w:val="0"/>
        <w:adjustRightInd w:val="0"/>
        <w:spacing w:after="0"/>
        <w:rPr>
          <w:szCs w:val="24"/>
        </w:rPr>
      </w:pPr>
      <w:r w:rsidRPr="003E5760">
        <w:rPr>
          <w:szCs w:val="24"/>
        </w:rPr>
        <w:t xml:space="preserve"> </w:t>
      </w:r>
    </w:p>
    <w:p w:rsidR="004E1F74" w:rsidRPr="003E5760" w:rsidRDefault="004E1F74" w:rsidP="004E1F74">
      <w:pPr>
        <w:widowControl w:val="0"/>
        <w:autoSpaceDE w:val="0"/>
        <w:autoSpaceDN w:val="0"/>
        <w:adjustRightInd w:val="0"/>
        <w:spacing w:after="0"/>
        <w:rPr>
          <w:szCs w:val="24"/>
        </w:rPr>
      </w:pPr>
      <w:r w:rsidRPr="003E5760">
        <w:rPr>
          <w:szCs w:val="24"/>
        </w:rPr>
        <w:tab/>
        <w:t xml:space="preserve">(11) Nárok na vrácení poskytnutého příspěvku nebo jeho poměrné části podle odstavce 10 zaniká uplynutím 5 let ode dne jeho poskytnutí zaměstnavateli. </w:t>
      </w:r>
    </w:p>
    <w:p w:rsidR="004E1F74" w:rsidRPr="003E5760" w:rsidRDefault="004E1F74" w:rsidP="004E1F74">
      <w:pPr>
        <w:widowControl w:val="0"/>
        <w:autoSpaceDE w:val="0"/>
        <w:autoSpaceDN w:val="0"/>
        <w:adjustRightInd w:val="0"/>
        <w:spacing w:after="0"/>
        <w:rPr>
          <w:szCs w:val="24"/>
        </w:rPr>
      </w:pPr>
      <w:r w:rsidRPr="003E5760">
        <w:rPr>
          <w:szCs w:val="24"/>
        </w:rPr>
        <w:t xml:space="preserve"> </w:t>
      </w:r>
    </w:p>
    <w:p w:rsidR="004E1F74" w:rsidRPr="003E5760" w:rsidRDefault="004E1F74" w:rsidP="004E1F74">
      <w:pPr>
        <w:widowControl w:val="0"/>
        <w:autoSpaceDE w:val="0"/>
        <w:autoSpaceDN w:val="0"/>
        <w:adjustRightInd w:val="0"/>
        <w:spacing w:after="0"/>
        <w:rPr>
          <w:szCs w:val="24"/>
        </w:rPr>
      </w:pPr>
      <w:r w:rsidRPr="003E5760">
        <w:rPr>
          <w:szCs w:val="24"/>
        </w:rPr>
        <w:tab/>
        <w:t xml:space="preserve">(12) Za další náklady, o které lze zvýšit příspěvek podle odstavce 3, se považují </w:t>
      </w:r>
    </w:p>
    <w:p w:rsidR="004E1F74" w:rsidRPr="003E5760" w:rsidRDefault="004E1F74" w:rsidP="004E1F74">
      <w:pPr>
        <w:widowControl w:val="0"/>
        <w:autoSpaceDE w:val="0"/>
        <w:autoSpaceDN w:val="0"/>
        <w:adjustRightInd w:val="0"/>
        <w:spacing w:after="0"/>
        <w:rPr>
          <w:szCs w:val="24"/>
        </w:rPr>
      </w:pPr>
      <w:r w:rsidRPr="003E5760">
        <w:rPr>
          <w:szCs w:val="24"/>
        </w:rPr>
        <w:t xml:space="preserve"> </w:t>
      </w:r>
    </w:p>
    <w:p w:rsidR="004E1F74" w:rsidRPr="003E5760" w:rsidRDefault="004E1F74" w:rsidP="004E1F74">
      <w:pPr>
        <w:widowControl w:val="0"/>
        <w:autoSpaceDE w:val="0"/>
        <w:autoSpaceDN w:val="0"/>
        <w:adjustRightInd w:val="0"/>
        <w:spacing w:after="0"/>
        <w:rPr>
          <w:szCs w:val="24"/>
        </w:rPr>
      </w:pPr>
      <w:r w:rsidRPr="003E5760">
        <w:rPr>
          <w:szCs w:val="24"/>
        </w:rPr>
        <w:t xml:space="preserve">a) zvýšené správní náklady ve výši 4 % průměrné měsíční mzdy v národním hospodářství za první až třetí čtvrtletí předcházejícího kalendářního roku, </w:t>
      </w:r>
    </w:p>
    <w:p w:rsidR="004E1F74" w:rsidRPr="003E5760" w:rsidRDefault="004E1F74" w:rsidP="004E1F74">
      <w:pPr>
        <w:widowControl w:val="0"/>
        <w:autoSpaceDE w:val="0"/>
        <w:autoSpaceDN w:val="0"/>
        <w:adjustRightInd w:val="0"/>
        <w:spacing w:after="0"/>
        <w:rPr>
          <w:strike/>
          <w:szCs w:val="24"/>
        </w:rPr>
      </w:pPr>
      <w:r w:rsidRPr="003E5760">
        <w:rPr>
          <w:strike/>
          <w:szCs w:val="24"/>
        </w:rPr>
        <w:t xml:space="preserve"> </w:t>
      </w:r>
    </w:p>
    <w:p w:rsidR="004E1F74" w:rsidRPr="003E5760" w:rsidRDefault="004E1F74" w:rsidP="004E1F74">
      <w:pPr>
        <w:widowControl w:val="0"/>
        <w:autoSpaceDE w:val="0"/>
        <w:autoSpaceDN w:val="0"/>
        <w:adjustRightInd w:val="0"/>
        <w:spacing w:after="0"/>
        <w:rPr>
          <w:szCs w:val="24"/>
        </w:rPr>
      </w:pPr>
      <w:r w:rsidRPr="003E5760">
        <w:rPr>
          <w:szCs w:val="24"/>
        </w:rPr>
        <w:t xml:space="preserve">b) náklady provozních zaměstnanců a pracovních asistentů, kterými jsou </w:t>
      </w:r>
    </w:p>
    <w:p w:rsidR="004E1F74" w:rsidRPr="003E5760" w:rsidRDefault="004E1F74" w:rsidP="004E1F74">
      <w:pPr>
        <w:widowControl w:val="0"/>
        <w:autoSpaceDE w:val="0"/>
        <w:autoSpaceDN w:val="0"/>
        <w:adjustRightInd w:val="0"/>
        <w:spacing w:after="0"/>
        <w:rPr>
          <w:szCs w:val="24"/>
        </w:rPr>
      </w:pPr>
      <w:r w:rsidRPr="003E5760">
        <w:rPr>
          <w:szCs w:val="24"/>
        </w:rPr>
        <w:t xml:space="preserve">1. mzdové náklady provozních zaměstnanců a pracovních asistentů v základním pracovněprávním vztahu k zaměstnavateli, a to v rozsahu odpovídajícím počtu hodin odpracovaných provozními zaměstnanci nebo pracovními asistenty při pomoci zaměstnancům, kteří jsou osobami se zdravotním postižením, nebo </w:t>
      </w:r>
    </w:p>
    <w:p w:rsidR="004E1F74" w:rsidRPr="003E5760" w:rsidRDefault="004E1F74" w:rsidP="004E1F74">
      <w:pPr>
        <w:widowControl w:val="0"/>
        <w:autoSpaceDE w:val="0"/>
        <w:autoSpaceDN w:val="0"/>
        <w:adjustRightInd w:val="0"/>
        <w:spacing w:after="0"/>
        <w:rPr>
          <w:szCs w:val="24"/>
        </w:rPr>
      </w:pPr>
      <w:r w:rsidRPr="003E5760">
        <w:rPr>
          <w:szCs w:val="24"/>
        </w:rPr>
        <w:t xml:space="preserve">2. náklady na zajištění pracovních asistentů v případě, že se nejedná o zaměstnance téhož zaměstnavatele, </w:t>
      </w:r>
    </w:p>
    <w:p w:rsidR="004E1F74" w:rsidRPr="003E5760" w:rsidRDefault="004E1F74" w:rsidP="004E1F74">
      <w:pPr>
        <w:widowControl w:val="0"/>
        <w:autoSpaceDE w:val="0"/>
        <w:autoSpaceDN w:val="0"/>
        <w:adjustRightInd w:val="0"/>
        <w:spacing w:after="0"/>
        <w:rPr>
          <w:szCs w:val="24"/>
        </w:rPr>
      </w:pPr>
      <w:r w:rsidRPr="003E5760">
        <w:rPr>
          <w:szCs w:val="24"/>
        </w:rPr>
        <w:t xml:space="preserve"> </w:t>
      </w:r>
    </w:p>
    <w:p w:rsidR="004E1F74" w:rsidRPr="003E5760" w:rsidRDefault="004E1F74" w:rsidP="004E1F74">
      <w:pPr>
        <w:widowControl w:val="0"/>
        <w:autoSpaceDE w:val="0"/>
        <w:autoSpaceDN w:val="0"/>
        <w:adjustRightInd w:val="0"/>
        <w:spacing w:after="0"/>
        <w:rPr>
          <w:szCs w:val="24"/>
        </w:rPr>
      </w:pPr>
      <w:r w:rsidRPr="003E5760">
        <w:rPr>
          <w:szCs w:val="24"/>
        </w:rPr>
        <w:t xml:space="preserve">c) náklady na dopravu spojené se zaměstnáváním osob se zdravotním postižením, kterými jsou náklady na </w:t>
      </w:r>
    </w:p>
    <w:p w:rsidR="004E1F74" w:rsidRPr="003E5760" w:rsidRDefault="004E1F74" w:rsidP="004E1F74">
      <w:pPr>
        <w:widowControl w:val="0"/>
        <w:autoSpaceDE w:val="0"/>
        <w:autoSpaceDN w:val="0"/>
        <w:adjustRightInd w:val="0"/>
        <w:spacing w:after="0"/>
        <w:rPr>
          <w:szCs w:val="24"/>
        </w:rPr>
      </w:pPr>
      <w:r w:rsidRPr="003E5760">
        <w:rPr>
          <w:szCs w:val="24"/>
        </w:rPr>
        <w:t xml:space="preserve">1. dopravu zaměstnanců, kteří jsou osobami se zdravotním postižením, na pracoviště </w:t>
      </w:r>
      <w:r w:rsidRPr="003E5760">
        <w:rPr>
          <w:szCs w:val="24"/>
        </w:rPr>
        <w:br/>
        <w:t xml:space="preserve">a z pracoviště, nebo </w:t>
      </w:r>
    </w:p>
    <w:p w:rsidR="004E1F74" w:rsidRPr="003E5760" w:rsidRDefault="004E1F74" w:rsidP="004E1F74">
      <w:pPr>
        <w:widowControl w:val="0"/>
        <w:autoSpaceDE w:val="0"/>
        <w:autoSpaceDN w:val="0"/>
        <w:adjustRightInd w:val="0"/>
        <w:spacing w:after="0"/>
        <w:rPr>
          <w:szCs w:val="24"/>
        </w:rPr>
      </w:pPr>
      <w:r w:rsidRPr="003E5760">
        <w:rPr>
          <w:szCs w:val="24"/>
        </w:rPr>
        <w:t xml:space="preserve">2. dopravu materiálu a hotových výrobků, </w:t>
      </w:r>
    </w:p>
    <w:p w:rsidR="004E1F74" w:rsidRPr="003E5760" w:rsidRDefault="004E1F74" w:rsidP="004E1F74">
      <w:pPr>
        <w:widowControl w:val="0"/>
        <w:autoSpaceDE w:val="0"/>
        <w:autoSpaceDN w:val="0"/>
        <w:adjustRightInd w:val="0"/>
        <w:spacing w:after="0"/>
        <w:rPr>
          <w:szCs w:val="24"/>
        </w:rPr>
      </w:pPr>
      <w:r w:rsidRPr="003E5760">
        <w:rPr>
          <w:szCs w:val="24"/>
        </w:rPr>
        <w:t xml:space="preserve"> </w:t>
      </w:r>
    </w:p>
    <w:p w:rsidR="004E1F74" w:rsidRPr="003E5760" w:rsidRDefault="004E1F74" w:rsidP="004E1F74">
      <w:pPr>
        <w:widowControl w:val="0"/>
        <w:autoSpaceDE w:val="0"/>
        <w:autoSpaceDN w:val="0"/>
        <w:adjustRightInd w:val="0"/>
        <w:spacing w:after="0"/>
        <w:rPr>
          <w:szCs w:val="24"/>
        </w:rPr>
      </w:pPr>
      <w:r w:rsidRPr="003E5760">
        <w:rPr>
          <w:szCs w:val="24"/>
        </w:rPr>
        <w:t xml:space="preserve">d) náklady na přizpůsobení provozovny, kterými jsou náklady na </w:t>
      </w:r>
    </w:p>
    <w:p w:rsidR="004E1F74" w:rsidRPr="003E5760" w:rsidRDefault="004E1F74" w:rsidP="004E1F74">
      <w:pPr>
        <w:widowControl w:val="0"/>
        <w:autoSpaceDE w:val="0"/>
        <w:autoSpaceDN w:val="0"/>
        <w:adjustRightInd w:val="0"/>
        <w:spacing w:after="0"/>
        <w:rPr>
          <w:szCs w:val="24"/>
        </w:rPr>
      </w:pPr>
      <w:r w:rsidRPr="003E5760">
        <w:rPr>
          <w:szCs w:val="24"/>
        </w:rPr>
        <w:t xml:space="preserve">1. pořízení a ověření počítačového programového vybavení pro zaměstnávání osob se zdravotním postižením, </w:t>
      </w:r>
    </w:p>
    <w:p w:rsidR="004E1F74" w:rsidRPr="003E5760" w:rsidRDefault="004E1F74" w:rsidP="004E1F74">
      <w:pPr>
        <w:widowControl w:val="0"/>
        <w:autoSpaceDE w:val="0"/>
        <w:autoSpaceDN w:val="0"/>
        <w:adjustRightInd w:val="0"/>
        <w:spacing w:after="0"/>
        <w:rPr>
          <w:szCs w:val="24"/>
        </w:rPr>
      </w:pPr>
      <w:r w:rsidRPr="003E5760">
        <w:rPr>
          <w:szCs w:val="24"/>
        </w:rPr>
        <w:t xml:space="preserve">2. přizpůsobení a pořízení pomocných technologických zařízení používaných zaměstnanci, kteří jsou osobami se zdravotním postižením, </w:t>
      </w:r>
    </w:p>
    <w:p w:rsidR="004E1F74" w:rsidRPr="003E5760" w:rsidRDefault="004E1F74" w:rsidP="004E1F74">
      <w:pPr>
        <w:widowControl w:val="0"/>
        <w:autoSpaceDE w:val="0"/>
        <w:autoSpaceDN w:val="0"/>
        <w:adjustRightInd w:val="0"/>
        <w:spacing w:after="0"/>
        <w:rPr>
          <w:szCs w:val="24"/>
        </w:rPr>
      </w:pPr>
      <w:r w:rsidRPr="003E5760">
        <w:rPr>
          <w:szCs w:val="24"/>
        </w:rPr>
        <w:t xml:space="preserve">3. pořízení komunikačních a orientačních pomůcek, </w:t>
      </w:r>
    </w:p>
    <w:p w:rsidR="004E1F74" w:rsidRPr="003E5760" w:rsidRDefault="004E1F74" w:rsidP="004E1F74">
      <w:pPr>
        <w:widowControl w:val="0"/>
        <w:autoSpaceDE w:val="0"/>
        <w:autoSpaceDN w:val="0"/>
        <w:adjustRightInd w:val="0"/>
        <w:spacing w:after="0"/>
        <w:rPr>
          <w:szCs w:val="24"/>
        </w:rPr>
      </w:pPr>
      <w:r w:rsidRPr="003E5760">
        <w:rPr>
          <w:szCs w:val="24"/>
        </w:rPr>
        <w:t xml:space="preserve">4. přizpůsobení hygienických, tepelných, světelných nebo hlukových podmínek osobám se zdravotním postižením, nebo </w:t>
      </w:r>
    </w:p>
    <w:p w:rsidR="004E1F74" w:rsidRPr="003E5760" w:rsidRDefault="004E1F74" w:rsidP="004E1F74">
      <w:pPr>
        <w:widowControl w:val="0"/>
        <w:autoSpaceDE w:val="0"/>
        <w:autoSpaceDN w:val="0"/>
        <w:adjustRightInd w:val="0"/>
        <w:spacing w:after="0"/>
        <w:rPr>
          <w:szCs w:val="24"/>
        </w:rPr>
      </w:pPr>
      <w:r w:rsidRPr="003E5760">
        <w:rPr>
          <w:szCs w:val="24"/>
        </w:rPr>
        <w:t xml:space="preserve">5. výstavbu nebo rozšíření provozů potřebných pro zaměstnávání osob se zdravotním postižením, včetně nákladů na počítačové vybavení. </w:t>
      </w:r>
    </w:p>
    <w:p w:rsidR="004E1F74" w:rsidRPr="003E5760" w:rsidRDefault="004E1F74" w:rsidP="004E1F74">
      <w:pPr>
        <w:widowControl w:val="0"/>
        <w:autoSpaceDE w:val="0"/>
        <w:autoSpaceDN w:val="0"/>
        <w:adjustRightInd w:val="0"/>
        <w:spacing w:after="0"/>
        <w:rPr>
          <w:szCs w:val="24"/>
        </w:rPr>
      </w:pPr>
      <w:r w:rsidRPr="003E5760">
        <w:rPr>
          <w:szCs w:val="24"/>
        </w:rPr>
        <w:t xml:space="preserve"> </w:t>
      </w:r>
    </w:p>
    <w:p w:rsidR="004E1F74" w:rsidRPr="003E5760" w:rsidRDefault="004E1F74" w:rsidP="004E1F74">
      <w:pPr>
        <w:widowControl w:val="0"/>
        <w:autoSpaceDE w:val="0"/>
        <w:autoSpaceDN w:val="0"/>
        <w:adjustRightInd w:val="0"/>
        <w:spacing w:after="0"/>
        <w:rPr>
          <w:szCs w:val="24"/>
        </w:rPr>
      </w:pPr>
      <w:r w:rsidRPr="003E5760">
        <w:rPr>
          <w:szCs w:val="24"/>
        </w:rPr>
        <w:tab/>
        <w:t xml:space="preserve">(13) Pro účely odstavce 12 písm. b) se za provozního zaměstnance a pracovního asistenta nepovažuje zaměstnanec, na jehož zaměstnávání se poskytuje příspěvek podle odstavce 1, nebo zaměstnanec, jehož mzdové náklady jsou hrazeny podle </w:t>
      </w:r>
      <w:hyperlink r:id="rId23" w:history="1">
        <w:r w:rsidRPr="003E5760">
          <w:rPr>
            <w:szCs w:val="24"/>
          </w:rPr>
          <w:t>§ 3 odst. 1 písm. a) vyhlášky č. 518/2004 Sb.</w:t>
        </w:r>
      </w:hyperlink>
      <w:r w:rsidRPr="003E5760">
        <w:rPr>
          <w:szCs w:val="24"/>
        </w:rPr>
        <w:t xml:space="preserve"> </w:t>
      </w:r>
    </w:p>
    <w:p w:rsidR="004E1F74" w:rsidRPr="003E5760" w:rsidRDefault="004E1F74" w:rsidP="004E1F74">
      <w:pPr>
        <w:widowControl w:val="0"/>
        <w:autoSpaceDE w:val="0"/>
        <w:autoSpaceDN w:val="0"/>
        <w:adjustRightInd w:val="0"/>
        <w:spacing w:after="0"/>
        <w:rPr>
          <w:szCs w:val="24"/>
        </w:rPr>
      </w:pPr>
      <w:r w:rsidRPr="003E5760">
        <w:rPr>
          <w:szCs w:val="24"/>
        </w:rPr>
        <w:lastRenderedPageBreak/>
        <w:t xml:space="preserve"> </w:t>
      </w:r>
    </w:p>
    <w:p w:rsidR="004E1F74" w:rsidRPr="003E5760" w:rsidRDefault="004E1F74" w:rsidP="004E1F74">
      <w:pPr>
        <w:widowControl w:val="0"/>
        <w:autoSpaceDE w:val="0"/>
        <w:autoSpaceDN w:val="0"/>
        <w:adjustRightInd w:val="0"/>
        <w:spacing w:after="0"/>
        <w:rPr>
          <w:szCs w:val="24"/>
        </w:rPr>
      </w:pPr>
      <w:r w:rsidRPr="003E5760">
        <w:rPr>
          <w:szCs w:val="24"/>
        </w:rPr>
        <w:tab/>
        <w:t xml:space="preserve">(14) Je-li součástí nákladů uvedených v odstavci 12 i daň z přidané hodnoty </w:t>
      </w:r>
      <w:r w:rsidRPr="003E5760">
        <w:rPr>
          <w:szCs w:val="24"/>
        </w:rPr>
        <w:br/>
        <w:t xml:space="preserve">a zaměstnavatel není plátcem této daně, považuje se daň z přidané hodnoty za provozní náklad pracovního místa. </w:t>
      </w:r>
    </w:p>
    <w:p w:rsidR="004E1F74" w:rsidRPr="003E5760" w:rsidRDefault="004E1F74" w:rsidP="004E1F74">
      <w:pPr>
        <w:widowControl w:val="0"/>
        <w:autoSpaceDE w:val="0"/>
        <w:autoSpaceDN w:val="0"/>
        <w:adjustRightInd w:val="0"/>
        <w:spacing w:after="0"/>
        <w:rPr>
          <w:szCs w:val="24"/>
        </w:rPr>
      </w:pPr>
      <w:r w:rsidRPr="003E5760">
        <w:rPr>
          <w:szCs w:val="24"/>
        </w:rPr>
        <w:t xml:space="preserve"> </w:t>
      </w:r>
    </w:p>
    <w:p w:rsidR="004E1F74" w:rsidRDefault="004E1F74" w:rsidP="004E1F74">
      <w:pPr>
        <w:widowControl w:val="0"/>
        <w:autoSpaceDE w:val="0"/>
        <w:autoSpaceDN w:val="0"/>
        <w:adjustRightInd w:val="0"/>
        <w:spacing w:after="0"/>
        <w:rPr>
          <w:szCs w:val="24"/>
        </w:rPr>
      </w:pPr>
      <w:r w:rsidRPr="003E5760">
        <w:rPr>
          <w:szCs w:val="24"/>
        </w:rPr>
        <w:tab/>
        <w:t xml:space="preserve">(15) Ministr práce a sociálních věcí může na základě písemné a odůvodněné žádosti zaměstnavatele o odstranění tvrdosti zákona ve výjimečných případech hodných zvláštního zřetele prominout splnění podmínky uvedené v odstavci 4 písm. b), pokud jde o nedodržení lhůt stanovených k úhradě nedoplatků zaměstnavatele. </w:t>
      </w:r>
    </w:p>
    <w:p w:rsidR="004D5275" w:rsidRPr="003E5760" w:rsidRDefault="004D5275" w:rsidP="004E1F74">
      <w:pPr>
        <w:widowControl w:val="0"/>
        <w:autoSpaceDE w:val="0"/>
        <w:autoSpaceDN w:val="0"/>
        <w:adjustRightInd w:val="0"/>
        <w:spacing w:after="0"/>
        <w:rPr>
          <w:szCs w:val="24"/>
        </w:rPr>
      </w:pPr>
    </w:p>
    <w:p w:rsidR="004E1F74" w:rsidRPr="003E5760" w:rsidRDefault="004E1F74" w:rsidP="004E1F74">
      <w:pPr>
        <w:widowControl w:val="0"/>
        <w:autoSpaceDE w:val="0"/>
        <w:autoSpaceDN w:val="0"/>
        <w:adjustRightInd w:val="0"/>
        <w:spacing w:after="0"/>
        <w:rPr>
          <w:szCs w:val="24"/>
        </w:rPr>
      </w:pPr>
      <w:r w:rsidRPr="003E5760">
        <w:rPr>
          <w:szCs w:val="24"/>
        </w:rPr>
        <w:t xml:space="preserve"> </w:t>
      </w:r>
    </w:p>
    <w:p w:rsidR="004E1F74" w:rsidRPr="003E5760" w:rsidRDefault="004E1F74" w:rsidP="004E1F74">
      <w:pPr>
        <w:widowControl w:val="0"/>
        <w:autoSpaceDE w:val="0"/>
        <w:autoSpaceDN w:val="0"/>
        <w:adjustRightInd w:val="0"/>
        <w:spacing w:after="0"/>
        <w:rPr>
          <w:szCs w:val="24"/>
        </w:rPr>
      </w:pPr>
      <w:r w:rsidRPr="003E5760">
        <w:rPr>
          <w:szCs w:val="24"/>
        </w:rPr>
        <w:tab/>
        <w:t xml:space="preserve">(16) Ministerstvo může na základě písemné a odůvodněné žádosti zaměstnavatele </w:t>
      </w:r>
      <w:r w:rsidRPr="003E5760">
        <w:rPr>
          <w:szCs w:val="24"/>
        </w:rPr>
        <w:br/>
        <w:t xml:space="preserve">o odstranění tvrdosti zákona ve výjimečných případech hodných zvláštního zřetele prominout splnění podmínky uvedené v odstavci 4 písm. b), pokud jde o výši součtu nedoplatků zaměstnavatele, která k poslednímu dni příslušného kalendářního čtvrtletí přesáhla 10 000 Kč. Žádost musí být ministerstvu doručena nejpozději do konce druhého kalendářního měsíce následujícího po uplynutí kalendářního čtvrtletí, za které je o poskytnutí příspěvku žádáno, prokazuje-li splnění podmínky uvedené v odstavci 4 písm. b) zaměstnavatel sám. V případě, že splnění podmínky uvedené v odstavci 4 písm. b) zjišťoval podle </w:t>
      </w:r>
      <w:hyperlink r:id="rId24" w:history="1">
        <w:r w:rsidRPr="003E5760">
          <w:rPr>
            <w:szCs w:val="24"/>
          </w:rPr>
          <w:t>§ 147b</w:t>
        </w:r>
      </w:hyperlink>
      <w:r w:rsidRPr="003E5760">
        <w:rPr>
          <w:szCs w:val="24"/>
        </w:rPr>
        <w:t xml:space="preserve"> Úřad práce, pokud mu k tomu dal zaměstnavatel souhlas a za tímto účelem zprostil příslušný finanční nebo celní úřad mlčenlivosti vůči Úřadu práce, žádost musí být ministerstvu doručena nejpozději do jednoho měsíce ode dne, kdy se zaměstnavatel o svých nedoplatcích podle odstavce 4 písm. b) dozvěděl od krajské pobočky Úřadu práce. </w:t>
      </w:r>
    </w:p>
    <w:p w:rsidR="004E1F74" w:rsidRPr="003E5760" w:rsidRDefault="004E1F74" w:rsidP="004E1F74">
      <w:pPr>
        <w:widowControl w:val="0"/>
        <w:autoSpaceDE w:val="0"/>
        <w:autoSpaceDN w:val="0"/>
        <w:adjustRightInd w:val="0"/>
        <w:spacing w:after="0"/>
        <w:rPr>
          <w:szCs w:val="24"/>
        </w:rPr>
      </w:pPr>
      <w:r w:rsidRPr="003E5760">
        <w:rPr>
          <w:szCs w:val="24"/>
        </w:rPr>
        <w:t xml:space="preserve"> </w:t>
      </w:r>
    </w:p>
    <w:p w:rsidR="004E1F74" w:rsidRPr="003E5760" w:rsidRDefault="004E1F74" w:rsidP="004E1F74">
      <w:pPr>
        <w:widowControl w:val="0"/>
        <w:autoSpaceDE w:val="0"/>
        <w:autoSpaceDN w:val="0"/>
        <w:adjustRightInd w:val="0"/>
        <w:spacing w:after="0"/>
        <w:rPr>
          <w:szCs w:val="24"/>
        </w:rPr>
      </w:pPr>
      <w:r w:rsidRPr="003E5760">
        <w:rPr>
          <w:szCs w:val="24"/>
        </w:rPr>
        <w:t>____________________</w:t>
      </w:r>
    </w:p>
    <w:p w:rsidR="004E1F74" w:rsidRPr="003E5760" w:rsidRDefault="004E1F74" w:rsidP="004E1F74">
      <w:pPr>
        <w:widowControl w:val="0"/>
        <w:autoSpaceDE w:val="0"/>
        <w:autoSpaceDN w:val="0"/>
        <w:adjustRightInd w:val="0"/>
        <w:spacing w:after="0"/>
        <w:rPr>
          <w:szCs w:val="24"/>
        </w:rPr>
      </w:pPr>
      <w:r w:rsidRPr="003E5760">
        <w:rPr>
          <w:szCs w:val="24"/>
        </w:rPr>
        <w:t xml:space="preserve"> 44) </w:t>
      </w:r>
      <w:hyperlink r:id="rId25" w:history="1">
        <w:r w:rsidRPr="003E5760">
          <w:rPr>
            <w:szCs w:val="24"/>
          </w:rPr>
          <w:t>§ 44a odst. 4 písm. c) zákona č. 218/2000 Sb.</w:t>
        </w:r>
      </w:hyperlink>
      <w:r w:rsidRPr="003E5760">
        <w:rPr>
          <w:szCs w:val="24"/>
        </w:rPr>
        <w:t xml:space="preserve">, o </w:t>
      </w:r>
      <w:hyperlink r:id="rId26" w:history="1">
        <w:r w:rsidRPr="003E5760">
          <w:rPr>
            <w:szCs w:val="24"/>
          </w:rPr>
          <w:t>rozpočtových pravidlech</w:t>
        </w:r>
      </w:hyperlink>
      <w:r w:rsidRPr="003E5760">
        <w:rPr>
          <w:szCs w:val="24"/>
        </w:rPr>
        <w:t xml:space="preserve"> a o změně některých souvisejících zákonů (</w:t>
      </w:r>
      <w:hyperlink r:id="rId27" w:history="1">
        <w:r w:rsidRPr="003E5760">
          <w:rPr>
            <w:szCs w:val="24"/>
          </w:rPr>
          <w:t>rozpočtová pravidla</w:t>
        </w:r>
      </w:hyperlink>
      <w:r w:rsidRPr="003E5760">
        <w:rPr>
          <w:szCs w:val="24"/>
        </w:rPr>
        <w:t xml:space="preserve">), ve znění zákona č. </w:t>
      </w:r>
      <w:hyperlink r:id="rId28" w:history="1">
        <w:r w:rsidRPr="003E5760">
          <w:rPr>
            <w:szCs w:val="24"/>
          </w:rPr>
          <w:t>482/2004 Sb.</w:t>
        </w:r>
      </w:hyperlink>
      <w:r w:rsidRPr="003E5760">
        <w:rPr>
          <w:szCs w:val="24"/>
        </w:rPr>
        <w:t xml:space="preserve"> </w:t>
      </w:r>
    </w:p>
    <w:p w:rsidR="004E1F74" w:rsidRPr="003E5760" w:rsidRDefault="004E1F74" w:rsidP="004E1F74">
      <w:pPr>
        <w:widowControl w:val="0"/>
        <w:autoSpaceDE w:val="0"/>
        <w:autoSpaceDN w:val="0"/>
        <w:adjustRightInd w:val="0"/>
        <w:spacing w:after="0"/>
        <w:rPr>
          <w:szCs w:val="24"/>
        </w:rPr>
      </w:pPr>
      <w:r w:rsidRPr="003E5760">
        <w:rPr>
          <w:szCs w:val="24"/>
        </w:rPr>
        <w:t xml:space="preserve"> 45) </w:t>
      </w:r>
      <w:hyperlink r:id="rId29" w:history="1">
        <w:r w:rsidRPr="003E5760">
          <w:rPr>
            <w:szCs w:val="24"/>
          </w:rPr>
          <w:t>§ 44a odst. 4 písm. a) a b) zákona č. 218/2000 Sb.</w:t>
        </w:r>
      </w:hyperlink>
      <w:r w:rsidRPr="003E5760">
        <w:rPr>
          <w:szCs w:val="24"/>
        </w:rPr>
        <w:t xml:space="preserve">, ve znění zákona č. </w:t>
      </w:r>
      <w:hyperlink r:id="rId30" w:history="1">
        <w:r w:rsidRPr="003E5760">
          <w:rPr>
            <w:szCs w:val="24"/>
          </w:rPr>
          <w:t>482/2004 Sb.</w:t>
        </w:r>
      </w:hyperlink>
      <w:r w:rsidRPr="003E5760">
        <w:rPr>
          <w:szCs w:val="24"/>
        </w:rPr>
        <w:t xml:space="preserve"> </w:t>
      </w:r>
    </w:p>
    <w:p w:rsidR="00067676" w:rsidRPr="003E5760" w:rsidRDefault="004E1F74" w:rsidP="00B23048">
      <w:pPr>
        <w:widowControl w:val="0"/>
        <w:autoSpaceDE w:val="0"/>
        <w:autoSpaceDN w:val="0"/>
        <w:adjustRightInd w:val="0"/>
        <w:spacing w:after="0"/>
        <w:rPr>
          <w:sz w:val="28"/>
          <w:szCs w:val="28"/>
          <w:u w:val="single"/>
        </w:rPr>
      </w:pPr>
      <w:r w:rsidRPr="003E5760">
        <w:rPr>
          <w:szCs w:val="24"/>
        </w:rPr>
        <w:t xml:space="preserve"> 46) Zákon č. </w:t>
      </w:r>
      <w:hyperlink r:id="rId31" w:history="1">
        <w:r w:rsidRPr="003E5760">
          <w:rPr>
            <w:szCs w:val="24"/>
          </w:rPr>
          <w:t>218/2000 Sb.</w:t>
        </w:r>
      </w:hyperlink>
      <w:r w:rsidRPr="003E5760">
        <w:rPr>
          <w:szCs w:val="24"/>
        </w:rPr>
        <w:t>, ve znění pozdějších předpisů.</w:t>
      </w:r>
    </w:p>
    <w:sectPr w:rsidR="00067676" w:rsidRPr="003E5760">
      <w:footerReference w:type="default" r:id="rId3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77D3" w:rsidRDefault="00CC77D3">
      <w:pPr>
        <w:spacing w:after="0"/>
      </w:pPr>
      <w:r>
        <w:separator/>
      </w:r>
    </w:p>
  </w:endnote>
  <w:endnote w:type="continuationSeparator" w:id="0">
    <w:p w:rsidR="00CC77D3" w:rsidRDefault="00CC77D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5598373"/>
      <w:docPartObj>
        <w:docPartGallery w:val="Page Numbers (Bottom of Page)"/>
        <w:docPartUnique/>
      </w:docPartObj>
    </w:sdtPr>
    <w:sdtEndPr/>
    <w:sdtContent>
      <w:p w:rsidR="00114D54" w:rsidRDefault="00114D54">
        <w:pPr>
          <w:pStyle w:val="Zpat"/>
          <w:jc w:val="center"/>
        </w:pPr>
        <w:r>
          <w:fldChar w:fldCharType="begin"/>
        </w:r>
        <w:r>
          <w:instrText>PAGE   \* MERGEFORMAT</w:instrText>
        </w:r>
        <w:r>
          <w:fldChar w:fldCharType="separate"/>
        </w:r>
        <w:r w:rsidR="00C31BDE">
          <w:rPr>
            <w:noProof/>
          </w:rPr>
          <w:t>1</w:t>
        </w:r>
        <w:r>
          <w:fldChar w:fldCharType="end"/>
        </w:r>
      </w:p>
    </w:sdtContent>
  </w:sdt>
  <w:p w:rsidR="00A06DE4" w:rsidRDefault="00A06DE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77D3" w:rsidRDefault="00CC77D3">
      <w:pPr>
        <w:spacing w:after="0"/>
      </w:pPr>
      <w:r>
        <w:separator/>
      </w:r>
    </w:p>
  </w:footnote>
  <w:footnote w:type="continuationSeparator" w:id="0">
    <w:p w:rsidR="00CC77D3" w:rsidRDefault="00CC77D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824D8"/>
    <w:multiLevelType w:val="hybridMultilevel"/>
    <w:tmpl w:val="2556BF3C"/>
    <w:lvl w:ilvl="0" w:tplc="9FAAD454">
      <w:start w:val="1"/>
      <w:numFmt w:val="bullet"/>
      <w:pStyle w:val="Odrazka1"/>
      <w:lvlText w:val="-"/>
      <w:lvlJc w:val="left"/>
      <w:pPr>
        <w:ind w:left="927" w:hanging="360"/>
      </w:pPr>
      <w:rPr>
        <w:rFonts w:ascii="Times New Roman" w:hAnsi="Times New Roman" w:cs="Times New Roman"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 w15:restartNumberingAfterBreak="0">
    <w:nsid w:val="07B31E64"/>
    <w:multiLevelType w:val="hybridMultilevel"/>
    <w:tmpl w:val="C1F8F7B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CB416C6"/>
    <w:multiLevelType w:val="hybridMultilevel"/>
    <w:tmpl w:val="1FC632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43600377"/>
    <w:multiLevelType w:val="hybridMultilevel"/>
    <w:tmpl w:val="48E25C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89955A4"/>
    <w:multiLevelType w:val="hybridMultilevel"/>
    <w:tmpl w:val="420E8E9C"/>
    <w:lvl w:ilvl="0" w:tplc="78FE150E">
      <w:start w:val="2"/>
      <w:numFmt w:val="bullet"/>
      <w:lvlText w:val="-"/>
      <w:lvlJc w:val="left"/>
      <w:pPr>
        <w:ind w:left="1572" w:hanging="360"/>
      </w:pPr>
      <w:rPr>
        <w:rFonts w:ascii="Arial" w:eastAsia="Calibri" w:hAnsi="Arial" w:cs="Arial" w:hint="default"/>
      </w:rPr>
    </w:lvl>
    <w:lvl w:ilvl="1" w:tplc="04050003" w:tentative="1">
      <w:start w:val="1"/>
      <w:numFmt w:val="bullet"/>
      <w:lvlText w:val="o"/>
      <w:lvlJc w:val="left"/>
      <w:pPr>
        <w:ind w:left="2292" w:hanging="360"/>
      </w:pPr>
      <w:rPr>
        <w:rFonts w:ascii="Courier New" w:hAnsi="Courier New" w:cs="Courier New" w:hint="default"/>
      </w:rPr>
    </w:lvl>
    <w:lvl w:ilvl="2" w:tplc="04050005" w:tentative="1">
      <w:start w:val="1"/>
      <w:numFmt w:val="bullet"/>
      <w:lvlText w:val=""/>
      <w:lvlJc w:val="left"/>
      <w:pPr>
        <w:ind w:left="3012" w:hanging="360"/>
      </w:pPr>
      <w:rPr>
        <w:rFonts w:ascii="Wingdings" w:hAnsi="Wingdings" w:hint="default"/>
      </w:rPr>
    </w:lvl>
    <w:lvl w:ilvl="3" w:tplc="04050001" w:tentative="1">
      <w:start w:val="1"/>
      <w:numFmt w:val="bullet"/>
      <w:lvlText w:val=""/>
      <w:lvlJc w:val="left"/>
      <w:pPr>
        <w:ind w:left="3732" w:hanging="360"/>
      </w:pPr>
      <w:rPr>
        <w:rFonts w:ascii="Symbol" w:hAnsi="Symbol" w:hint="default"/>
      </w:rPr>
    </w:lvl>
    <w:lvl w:ilvl="4" w:tplc="04050003" w:tentative="1">
      <w:start w:val="1"/>
      <w:numFmt w:val="bullet"/>
      <w:lvlText w:val="o"/>
      <w:lvlJc w:val="left"/>
      <w:pPr>
        <w:ind w:left="4452" w:hanging="360"/>
      </w:pPr>
      <w:rPr>
        <w:rFonts w:ascii="Courier New" w:hAnsi="Courier New" w:cs="Courier New" w:hint="default"/>
      </w:rPr>
    </w:lvl>
    <w:lvl w:ilvl="5" w:tplc="04050005" w:tentative="1">
      <w:start w:val="1"/>
      <w:numFmt w:val="bullet"/>
      <w:lvlText w:val=""/>
      <w:lvlJc w:val="left"/>
      <w:pPr>
        <w:ind w:left="5172" w:hanging="360"/>
      </w:pPr>
      <w:rPr>
        <w:rFonts w:ascii="Wingdings" w:hAnsi="Wingdings" w:hint="default"/>
      </w:rPr>
    </w:lvl>
    <w:lvl w:ilvl="6" w:tplc="04050001" w:tentative="1">
      <w:start w:val="1"/>
      <w:numFmt w:val="bullet"/>
      <w:lvlText w:val=""/>
      <w:lvlJc w:val="left"/>
      <w:pPr>
        <w:ind w:left="5892" w:hanging="360"/>
      </w:pPr>
      <w:rPr>
        <w:rFonts w:ascii="Symbol" w:hAnsi="Symbol" w:hint="default"/>
      </w:rPr>
    </w:lvl>
    <w:lvl w:ilvl="7" w:tplc="04050003" w:tentative="1">
      <w:start w:val="1"/>
      <w:numFmt w:val="bullet"/>
      <w:lvlText w:val="o"/>
      <w:lvlJc w:val="left"/>
      <w:pPr>
        <w:ind w:left="6612" w:hanging="360"/>
      </w:pPr>
      <w:rPr>
        <w:rFonts w:ascii="Courier New" w:hAnsi="Courier New" w:cs="Courier New" w:hint="default"/>
      </w:rPr>
    </w:lvl>
    <w:lvl w:ilvl="8" w:tplc="04050005" w:tentative="1">
      <w:start w:val="1"/>
      <w:numFmt w:val="bullet"/>
      <w:lvlText w:val=""/>
      <w:lvlJc w:val="left"/>
      <w:pPr>
        <w:ind w:left="7332" w:hanging="360"/>
      </w:pPr>
      <w:rPr>
        <w:rFonts w:ascii="Wingdings" w:hAnsi="Wingdings" w:hint="default"/>
      </w:rPr>
    </w:lvl>
  </w:abstractNum>
  <w:abstractNum w:abstractNumId="5" w15:restartNumberingAfterBreak="0">
    <w:nsid w:val="505752DA"/>
    <w:multiLevelType w:val="hybridMultilevel"/>
    <w:tmpl w:val="69544EF4"/>
    <w:lvl w:ilvl="0" w:tplc="04050017">
      <w:start w:val="1"/>
      <w:numFmt w:val="lowerLetter"/>
      <w:lvlText w:val="%1)"/>
      <w:lvlJc w:val="left"/>
      <w:pPr>
        <w:ind w:left="2127" w:firstLine="0"/>
      </w:pPr>
      <w:rPr>
        <w:rFonts w:hint="default"/>
        <w:b/>
      </w:rPr>
    </w:lvl>
    <w:lvl w:ilvl="1" w:tplc="04050019">
      <w:start w:val="1"/>
      <w:numFmt w:val="lowerLetter"/>
      <w:lvlText w:val="%2."/>
      <w:lvlJc w:val="left"/>
      <w:pPr>
        <w:ind w:left="3549" w:hanging="360"/>
      </w:pPr>
    </w:lvl>
    <w:lvl w:ilvl="2" w:tplc="0405001B" w:tentative="1">
      <w:start w:val="1"/>
      <w:numFmt w:val="lowerRoman"/>
      <w:lvlText w:val="%3."/>
      <w:lvlJc w:val="right"/>
      <w:pPr>
        <w:ind w:left="4269" w:hanging="180"/>
      </w:pPr>
    </w:lvl>
    <w:lvl w:ilvl="3" w:tplc="0405000F" w:tentative="1">
      <w:start w:val="1"/>
      <w:numFmt w:val="decimal"/>
      <w:lvlText w:val="%4."/>
      <w:lvlJc w:val="left"/>
      <w:pPr>
        <w:ind w:left="4989" w:hanging="360"/>
      </w:pPr>
    </w:lvl>
    <w:lvl w:ilvl="4" w:tplc="04050019" w:tentative="1">
      <w:start w:val="1"/>
      <w:numFmt w:val="lowerLetter"/>
      <w:lvlText w:val="%5."/>
      <w:lvlJc w:val="left"/>
      <w:pPr>
        <w:ind w:left="5709" w:hanging="360"/>
      </w:pPr>
    </w:lvl>
    <w:lvl w:ilvl="5" w:tplc="0405001B" w:tentative="1">
      <w:start w:val="1"/>
      <w:numFmt w:val="lowerRoman"/>
      <w:lvlText w:val="%6."/>
      <w:lvlJc w:val="right"/>
      <w:pPr>
        <w:ind w:left="6429" w:hanging="180"/>
      </w:pPr>
    </w:lvl>
    <w:lvl w:ilvl="6" w:tplc="0405000F" w:tentative="1">
      <w:start w:val="1"/>
      <w:numFmt w:val="decimal"/>
      <w:lvlText w:val="%7."/>
      <w:lvlJc w:val="left"/>
      <w:pPr>
        <w:ind w:left="7149" w:hanging="360"/>
      </w:pPr>
    </w:lvl>
    <w:lvl w:ilvl="7" w:tplc="04050019" w:tentative="1">
      <w:start w:val="1"/>
      <w:numFmt w:val="lowerLetter"/>
      <w:lvlText w:val="%8."/>
      <w:lvlJc w:val="left"/>
      <w:pPr>
        <w:ind w:left="7869" w:hanging="360"/>
      </w:pPr>
    </w:lvl>
    <w:lvl w:ilvl="8" w:tplc="0405001B" w:tentative="1">
      <w:start w:val="1"/>
      <w:numFmt w:val="lowerRoman"/>
      <w:lvlText w:val="%9."/>
      <w:lvlJc w:val="right"/>
      <w:pPr>
        <w:ind w:left="8589" w:hanging="180"/>
      </w:pPr>
    </w:lvl>
  </w:abstractNum>
  <w:abstractNum w:abstractNumId="6" w15:restartNumberingAfterBreak="0">
    <w:nsid w:val="52C87BBE"/>
    <w:multiLevelType w:val="hybridMultilevel"/>
    <w:tmpl w:val="BF42BD5A"/>
    <w:lvl w:ilvl="0" w:tplc="BD60ADB4">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5741627"/>
    <w:multiLevelType w:val="hybridMultilevel"/>
    <w:tmpl w:val="744E67D8"/>
    <w:lvl w:ilvl="0" w:tplc="7F844F8E">
      <w:start w:val="1"/>
      <w:numFmt w:val="bullet"/>
      <w:lvlText w:val="-"/>
      <w:lvlJc w:val="left"/>
      <w:pPr>
        <w:ind w:left="720" w:hanging="360"/>
      </w:pPr>
      <w:rPr>
        <w:rFonts w:ascii="Times New Roman" w:eastAsia="Arial"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600C05B7"/>
    <w:multiLevelType w:val="hybridMultilevel"/>
    <w:tmpl w:val="ECB225AE"/>
    <w:lvl w:ilvl="0" w:tplc="DCC64D46">
      <w:start w:val="1"/>
      <w:numFmt w:val="decimal"/>
      <w:lvlText w:val="%1."/>
      <w:lvlJc w:val="left"/>
      <w:pPr>
        <w:ind w:left="1065" w:hanging="705"/>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85D66A9"/>
    <w:multiLevelType w:val="hybridMultilevel"/>
    <w:tmpl w:val="B34E3A64"/>
    <w:lvl w:ilvl="0" w:tplc="CD5A9BF6">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DCB3765"/>
    <w:multiLevelType w:val="hybridMultilevel"/>
    <w:tmpl w:val="58BEEE8A"/>
    <w:lvl w:ilvl="0" w:tplc="E324822C">
      <w:start w:val="1"/>
      <w:numFmt w:val="decimal"/>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num w:numId="1">
    <w:abstractNumId w:val="5"/>
  </w:num>
  <w:num w:numId="2">
    <w:abstractNumId w:val="8"/>
  </w:num>
  <w:num w:numId="3">
    <w:abstractNumId w:val="7"/>
  </w:num>
  <w:num w:numId="4">
    <w:abstractNumId w:val="9"/>
  </w:num>
  <w:num w:numId="5">
    <w:abstractNumId w:val="6"/>
  </w:num>
  <w:num w:numId="6">
    <w:abstractNumId w:val="1"/>
  </w:num>
  <w:num w:numId="7">
    <w:abstractNumId w:val="10"/>
  </w:num>
  <w:num w:numId="8">
    <w:abstractNumId w:val="0"/>
  </w:num>
  <w:num w:numId="9">
    <w:abstractNumId w:val="4"/>
  </w:num>
  <w:num w:numId="10">
    <w:abstractNumId w:val="2"/>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22CE"/>
    <w:rsid w:val="00016789"/>
    <w:rsid w:val="000254F7"/>
    <w:rsid w:val="00026DE3"/>
    <w:rsid w:val="00056ADA"/>
    <w:rsid w:val="00066599"/>
    <w:rsid w:val="00067676"/>
    <w:rsid w:val="00071C4F"/>
    <w:rsid w:val="0007495B"/>
    <w:rsid w:val="00087A72"/>
    <w:rsid w:val="000A04BF"/>
    <w:rsid w:val="000A74A4"/>
    <w:rsid w:val="000B0A04"/>
    <w:rsid w:val="000C0B6B"/>
    <w:rsid w:val="000E06AA"/>
    <w:rsid w:val="000E23B6"/>
    <w:rsid w:val="001075F3"/>
    <w:rsid w:val="00114D54"/>
    <w:rsid w:val="0014245C"/>
    <w:rsid w:val="00142D45"/>
    <w:rsid w:val="00144EB0"/>
    <w:rsid w:val="001568AE"/>
    <w:rsid w:val="00157C84"/>
    <w:rsid w:val="001632A7"/>
    <w:rsid w:val="00167332"/>
    <w:rsid w:val="001709CD"/>
    <w:rsid w:val="00183A58"/>
    <w:rsid w:val="001B3000"/>
    <w:rsid w:val="001C2182"/>
    <w:rsid w:val="001C7D8E"/>
    <w:rsid w:val="001D6DF7"/>
    <w:rsid w:val="001E0D8A"/>
    <w:rsid w:val="001F2BFA"/>
    <w:rsid w:val="00200C87"/>
    <w:rsid w:val="0020704D"/>
    <w:rsid w:val="002129E7"/>
    <w:rsid w:val="00223457"/>
    <w:rsid w:val="002333C3"/>
    <w:rsid w:val="002363CA"/>
    <w:rsid w:val="00242DF8"/>
    <w:rsid w:val="00255057"/>
    <w:rsid w:val="00263C64"/>
    <w:rsid w:val="0027756A"/>
    <w:rsid w:val="00290E4A"/>
    <w:rsid w:val="00292AA1"/>
    <w:rsid w:val="002955F6"/>
    <w:rsid w:val="002A3EA4"/>
    <w:rsid w:val="002A5746"/>
    <w:rsid w:val="002C68DF"/>
    <w:rsid w:val="002C6F46"/>
    <w:rsid w:val="002C7085"/>
    <w:rsid w:val="002D0BC9"/>
    <w:rsid w:val="002D17FF"/>
    <w:rsid w:val="002D2131"/>
    <w:rsid w:val="003028F8"/>
    <w:rsid w:val="0032208C"/>
    <w:rsid w:val="00323D5F"/>
    <w:rsid w:val="00327191"/>
    <w:rsid w:val="00331223"/>
    <w:rsid w:val="00335153"/>
    <w:rsid w:val="003354DE"/>
    <w:rsid w:val="003355E3"/>
    <w:rsid w:val="00341E79"/>
    <w:rsid w:val="0035770C"/>
    <w:rsid w:val="00360B78"/>
    <w:rsid w:val="003660BD"/>
    <w:rsid w:val="00367FAC"/>
    <w:rsid w:val="00371321"/>
    <w:rsid w:val="003876C2"/>
    <w:rsid w:val="00395FCE"/>
    <w:rsid w:val="003A5110"/>
    <w:rsid w:val="003C768A"/>
    <w:rsid w:val="003D543E"/>
    <w:rsid w:val="003D73B7"/>
    <w:rsid w:val="003E1349"/>
    <w:rsid w:val="003E5760"/>
    <w:rsid w:val="003F71A9"/>
    <w:rsid w:val="00413ACE"/>
    <w:rsid w:val="00414908"/>
    <w:rsid w:val="00417EF3"/>
    <w:rsid w:val="00420A94"/>
    <w:rsid w:val="00432E09"/>
    <w:rsid w:val="0046213E"/>
    <w:rsid w:val="00467479"/>
    <w:rsid w:val="0048299F"/>
    <w:rsid w:val="004863A0"/>
    <w:rsid w:val="004967C1"/>
    <w:rsid w:val="004A43FC"/>
    <w:rsid w:val="004A467C"/>
    <w:rsid w:val="004B316B"/>
    <w:rsid w:val="004C49B3"/>
    <w:rsid w:val="004D5275"/>
    <w:rsid w:val="004E1F74"/>
    <w:rsid w:val="004E544A"/>
    <w:rsid w:val="0052135A"/>
    <w:rsid w:val="005218A6"/>
    <w:rsid w:val="00521D3F"/>
    <w:rsid w:val="00524A8F"/>
    <w:rsid w:val="00545583"/>
    <w:rsid w:val="00556D80"/>
    <w:rsid w:val="00556F6E"/>
    <w:rsid w:val="00567DC2"/>
    <w:rsid w:val="00577D05"/>
    <w:rsid w:val="00592EC0"/>
    <w:rsid w:val="00594649"/>
    <w:rsid w:val="005B1C2D"/>
    <w:rsid w:val="005B5E1F"/>
    <w:rsid w:val="005C3F89"/>
    <w:rsid w:val="005D33AA"/>
    <w:rsid w:val="005E71F1"/>
    <w:rsid w:val="005F038A"/>
    <w:rsid w:val="005F2F5F"/>
    <w:rsid w:val="006066D1"/>
    <w:rsid w:val="00615983"/>
    <w:rsid w:val="00652E7C"/>
    <w:rsid w:val="00657BF3"/>
    <w:rsid w:val="0067754B"/>
    <w:rsid w:val="00687B05"/>
    <w:rsid w:val="00694D3E"/>
    <w:rsid w:val="00695BBA"/>
    <w:rsid w:val="006B6EE9"/>
    <w:rsid w:val="006C1C5A"/>
    <w:rsid w:val="006D29CC"/>
    <w:rsid w:val="006D2B7D"/>
    <w:rsid w:val="006F2A65"/>
    <w:rsid w:val="006F76B6"/>
    <w:rsid w:val="006F7D16"/>
    <w:rsid w:val="00702A16"/>
    <w:rsid w:val="007039BC"/>
    <w:rsid w:val="00710E41"/>
    <w:rsid w:val="0071759D"/>
    <w:rsid w:val="00733B2F"/>
    <w:rsid w:val="00736AE6"/>
    <w:rsid w:val="007409CE"/>
    <w:rsid w:val="00762B93"/>
    <w:rsid w:val="00764250"/>
    <w:rsid w:val="00767FB5"/>
    <w:rsid w:val="00783008"/>
    <w:rsid w:val="00783CD9"/>
    <w:rsid w:val="00794EF9"/>
    <w:rsid w:val="00795A4A"/>
    <w:rsid w:val="007A15C8"/>
    <w:rsid w:val="007B3240"/>
    <w:rsid w:val="007B7231"/>
    <w:rsid w:val="007D4B75"/>
    <w:rsid w:val="007E10CC"/>
    <w:rsid w:val="007F7A70"/>
    <w:rsid w:val="007F7CBD"/>
    <w:rsid w:val="0082365E"/>
    <w:rsid w:val="008441B7"/>
    <w:rsid w:val="008557EE"/>
    <w:rsid w:val="00865234"/>
    <w:rsid w:val="00867CC6"/>
    <w:rsid w:val="0087568E"/>
    <w:rsid w:val="00876692"/>
    <w:rsid w:val="008B689C"/>
    <w:rsid w:val="008C7095"/>
    <w:rsid w:val="008D0A34"/>
    <w:rsid w:val="008D244C"/>
    <w:rsid w:val="008F1828"/>
    <w:rsid w:val="009036C9"/>
    <w:rsid w:val="00906E4D"/>
    <w:rsid w:val="00907744"/>
    <w:rsid w:val="00914993"/>
    <w:rsid w:val="00922EC2"/>
    <w:rsid w:val="009912E3"/>
    <w:rsid w:val="00994011"/>
    <w:rsid w:val="009B1F41"/>
    <w:rsid w:val="009B62D3"/>
    <w:rsid w:val="009C5729"/>
    <w:rsid w:val="009E0761"/>
    <w:rsid w:val="009F3764"/>
    <w:rsid w:val="009F57B0"/>
    <w:rsid w:val="00A025E6"/>
    <w:rsid w:val="00A06DE4"/>
    <w:rsid w:val="00A20C42"/>
    <w:rsid w:val="00A41F56"/>
    <w:rsid w:val="00A437C9"/>
    <w:rsid w:val="00A53846"/>
    <w:rsid w:val="00A62CD0"/>
    <w:rsid w:val="00A65AB1"/>
    <w:rsid w:val="00AA368A"/>
    <w:rsid w:val="00AA456D"/>
    <w:rsid w:val="00AA77C4"/>
    <w:rsid w:val="00AB14C0"/>
    <w:rsid w:val="00AB2015"/>
    <w:rsid w:val="00AB3299"/>
    <w:rsid w:val="00AB6B54"/>
    <w:rsid w:val="00AC20AE"/>
    <w:rsid w:val="00AC637E"/>
    <w:rsid w:val="00AD3B6B"/>
    <w:rsid w:val="00AE16F8"/>
    <w:rsid w:val="00AE30D9"/>
    <w:rsid w:val="00AE5AB2"/>
    <w:rsid w:val="00AF02AD"/>
    <w:rsid w:val="00AF5B5A"/>
    <w:rsid w:val="00AF6F29"/>
    <w:rsid w:val="00B11D04"/>
    <w:rsid w:val="00B12C3B"/>
    <w:rsid w:val="00B149CB"/>
    <w:rsid w:val="00B23048"/>
    <w:rsid w:val="00B33B2F"/>
    <w:rsid w:val="00B41A70"/>
    <w:rsid w:val="00B44FA2"/>
    <w:rsid w:val="00B4621B"/>
    <w:rsid w:val="00B618DD"/>
    <w:rsid w:val="00B650F2"/>
    <w:rsid w:val="00B6616A"/>
    <w:rsid w:val="00B72FBB"/>
    <w:rsid w:val="00B733AC"/>
    <w:rsid w:val="00B80AD2"/>
    <w:rsid w:val="00B921AD"/>
    <w:rsid w:val="00B97721"/>
    <w:rsid w:val="00BA6091"/>
    <w:rsid w:val="00BD6076"/>
    <w:rsid w:val="00BF0EDD"/>
    <w:rsid w:val="00C20993"/>
    <w:rsid w:val="00C31BDE"/>
    <w:rsid w:val="00C35FD8"/>
    <w:rsid w:val="00C4310C"/>
    <w:rsid w:val="00C46C3D"/>
    <w:rsid w:val="00C53977"/>
    <w:rsid w:val="00C55366"/>
    <w:rsid w:val="00C82F52"/>
    <w:rsid w:val="00C90CB1"/>
    <w:rsid w:val="00C96874"/>
    <w:rsid w:val="00CC77D3"/>
    <w:rsid w:val="00CF72AD"/>
    <w:rsid w:val="00D16069"/>
    <w:rsid w:val="00D25B5A"/>
    <w:rsid w:val="00D26268"/>
    <w:rsid w:val="00D5288B"/>
    <w:rsid w:val="00D60E44"/>
    <w:rsid w:val="00D62F24"/>
    <w:rsid w:val="00D730BA"/>
    <w:rsid w:val="00D74864"/>
    <w:rsid w:val="00D86846"/>
    <w:rsid w:val="00DA22CE"/>
    <w:rsid w:val="00DB3807"/>
    <w:rsid w:val="00DC72EE"/>
    <w:rsid w:val="00DD0CA9"/>
    <w:rsid w:val="00DE4D5D"/>
    <w:rsid w:val="00DF1FCF"/>
    <w:rsid w:val="00DF45AB"/>
    <w:rsid w:val="00E00AB4"/>
    <w:rsid w:val="00E46C15"/>
    <w:rsid w:val="00E60E7A"/>
    <w:rsid w:val="00E61D55"/>
    <w:rsid w:val="00E61E7B"/>
    <w:rsid w:val="00E7184A"/>
    <w:rsid w:val="00E7338C"/>
    <w:rsid w:val="00E74705"/>
    <w:rsid w:val="00E74A58"/>
    <w:rsid w:val="00E90146"/>
    <w:rsid w:val="00E90FD5"/>
    <w:rsid w:val="00EB1B56"/>
    <w:rsid w:val="00EC650B"/>
    <w:rsid w:val="00EC74E2"/>
    <w:rsid w:val="00ED3C3E"/>
    <w:rsid w:val="00EE427F"/>
    <w:rsid w:val="00F02356"/>
    <w:rsid w:val="00F05D55"/>
    <w:rsid w:val="00F06ACF"/>
    <w:rsid w:val="00F1215E"/>
    <w:rsid w:val="00F30331"/>
    <w:rsid w:val="00F34458"/>
    <w:rsid w:val="00F34647"/>
    <w:rsid w:val="00F4485A"/>
    <w:rsid w:val="00F468CD"/>
    <w:rsid w:val="00F53CB0"/>
    <w:rsid w:val="00F564ED"/>
    <w:rsid w:val="00F72EB7"/>
    <w:rsid w:val="00F768D0"/>
    <w:rsid w:val="00F87B4F"/>
    <w:rsid w:val="00F922A2"/>
    <w:rsid w:val="00FD7514"/>
    <w:rsid w:val="00FE0785"/>
    <w:rsid w:val="00FE47F6"/>
    <w:rsid w:val="00FF2D6E"/>
    <w:rsid w:val="00FF7A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F5BB125-DF1E-4017-A7E5-A7A738CC2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A22CE"/>
    <w:pPr>
      <w:spacing w:after="80"/>
      <w:jc w:val="both"/>
    </w:pPr>
    <w:rPr>
      <w:rFonts w:ascii="Times New Roman" w:eastAsia="Arial" w:hAnsi="Times New Roman"/>
      <w:sz w:val="24"/>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DA22CE"/>
    <w:pPr>
      <w:ind w:left="720"/>
      <w:contextualSpacing/>
    </w:pPr>
  </w:style>
  <w:style w:type="paragraph" w:styleId="Zpat">
    <w:name w:val="footer"/>
    <w:basedOn w:val="Normln"/>
    <w:link w:val="ZpatChar"/>
    <w:uiPriority w:val="99"/>
    <w:unhideWhenUsed/>
    <w:rsid w:val="00DA22CE"/>
    <w:pPr>
      <w:tabs>
        <w:tab w:val="center" w:pos="4536"/>
        <w:tab w:val="right" w:pos="9072"/>
      </w:tabs>
      <w:spacing w:after="0"/>
    </w:pPr>
  </w:style>
  <w:style w:type="character" w:customStyle="1" w:styleId="ZpatChar">
    <w:name w:val="Zápatí Char"/>
    <w:link w:val="Zpat"/>
    <w:uiPriority w:val="99"/>
    <w:rsid w:val="00DA22CE"/>
    <w:rPr>
      <w:rFonts w:ascii="Times New Roman" w:eastAsia="Arial" w:hAnsi="Times New Roman" w:cs="Times New Roman"/>
      <w:sz w:val="24"/>
    </w:rPr>
  </w:style>
  <w:style w:type="character" w:customStyle="1" w:styleId="dn">
    <w:name w:val="Žádný"/>
    <w:rsid w:val="00DA22CE"/>
  </w:style>
  <w:style w:type="paragraph" w:styleId="Textbubliny">
    <w:name w:val="Balloon Text"/>
    <w:basedOn w:val="Normln"/>
    <w:link w:val="TextbublinyChar"/>
    <w:uiPriority w:val="99"/>
    <w:semiHidden/>
    <w:unhideWhenUsed/>
    <w:rsid w:val="00EC650B"/>
    <w:pPr>
      <w:spacing w:after="0"/>
    </w:pPr>
    <w:rPr>
      <w:rFonts w:ascii="Tahoma" w:hAnsi="Tahoma" w:cs="Tahoma"/>
      <w:sz w:val="16"/>
      <w:szCs w:val="16"/>
    </w:rPr>
  </w:style>
  <w:style w:type="character" w:customStyle="1" w:styleId="TextbublinyChar">
    <w:name w:val="Text bubliny Char"/>
    <w:link w:val="Textbubliny"/>
    <w:uiPriority w:val="99"/>
    <w:semiHidden/>
    <w:rsid w:val="00EC650B"/>
    <w:rPr>
      <w:rFonts w:ascii="Tahoma" w:eastAsia="Arial" w:hAnsi="Tahoma" w:cs="Tahoma"/>
      <w:sz w:val="16"/>
      <w:szCs w:val="16"/>
      <w:lang w:eastAsia="en-US"/>
    </w:rPr>
  </w:style>
  <w:style w:type="character" w:styleId="Odkaznakoment">
    <w:name w:val="annotation reference"/>
    <w:uiPriority w:val="99"/>
    <w:semiHidden/>
    <w:unhideWhenUsed/>
    <w:rsid w:val="00687B05"/>
    <w:rPr>
      <w:sz w:val="16"/>
      <w:szCs w:val="16"/>
    </w:rPr>
  </w:style>
  <w:style w:type="paragraph" w:styleId="Textkomente">
    <w:name w:val="annotation text"/>
    <w:basedOn w:val="Normln"/>
    <w:link w:val="TextkomenteChar"/>
    <w:uiPriority w:val="99"/>
    <w:semiHidden/>
    <w:unhideWhenUsed/>
    <w:rsid w:val="00687B05"/>
    <w:rPr>
      <w:sz w:val="20"/>
      <w:szCs w:val="20"/>
    </w:rPr>
  </w:style>
  <w:style w:type="character" w:customStyle="1" w:styleId="TextkomenteChar">
    <w:name w:val="Text komentáře Char"/>
    <w:link w:val="Textkomente"/>
    <w:uiPriority w:val="99"/>
    <w:semiHidden/>
    <w:rsid w:val="00687B05"/>
    <w:rPr>
      <w:rFonts w:ascii="Times New Roman" w:eastAsia="Arial" w:hAnsi="Times New Roman"/>
      <w:lang w:eastAsia="en-US"/>
    </w:rPr>
  </w:style>
  <w:style w:type="paragraph" w:styleId="Pedmtkomente">
    <w:name w:val="annotation subject"/>
    <w:basedOn w:val="Textkomente"/>
    <w:next w:val="Textkomente"/>
    <w:link w:val="PedmtkomenteChar"/>
    <w:uiPriority w:val="99"/>
    <w:semiHidden/>
    <w:unhideWhenUsed/>
    <w:rsid w:val="00687B05"/>
    <w:rPr>
      <w:b/>
      <w:bCs/>
    </w:rPr>
  </w:style>
  <w:style w:type="character" w:customStyle="1" w:styleId="PedmtkomenteChar">
    <w:name w:val="Předmět komentáře Char"/>
    <w:link w:val="Pedmtkomente"/>
    <w:uiPriority w:val="99"/>
    <w:semiHidden/>
    <w:rsid w:val="00687B05"/>
    <w:rPr>
      <w:rFonts w:ascii="Times New Roman" w:eastAsia="Arial" w:hAnsi="Times New Roman"/>
      <w:b/>
      <w:bCs/>
      <w:lang w:eastAsia="en-US"/>
    </w:rPr>
  </w:style>
  <w:style w:type="paragraph" w:styleId="Revize">
    <w:name w:val="Revision"/>
    <w:hidden/>
    <w:uiPriority w:val="99"/>
    <w:semiHidden/>
    <w:rsid w:val="0087568E"/>
    <w:rPr>
      <w:rFonts w:ascii="Times New Roman" w:eastAsia="Arial" w:hAnsi="Times New Roman"/>
      <w:sz w:val="24"/>
      <w:szCs w:val="22"/>
      <w:lang w:eastAsia="en-US"/>
    </w:rPr>
  </w:style>
  <w:style w:type="paragraph" w:styleId="Normlnweb">
    <w:name w:val="Normal (Web)"/>
    <w:basedOn w:val="Normln"/>
    <w:uiPriority w:val="99"/>
    <w:unhideWhenUsed/>
    <w:rsid w:val="00AB2015"/>
    <w:pPr>
      <w:spacing w:before="100" w:beforeAutospacing="1" w:after="100" w:afterAutospacing="1"/>
      <w:jc w:val="left"/>
    </w:pPr>
    <w:rPr>
      <w:rFonts w:ascii="Calibri" w:eastAsia="Calibri" w:hAnsi="Calibri" w:cs="Calibri"/>
      <w:sz w:val="22"/>
      <w:lang w:eastAsia="cs-CZ"/>
    </w:rPr>
  </w:style>
  <w:style w:type="character" w:styleId="Hypertextovodkaz">
    <w:name w:val="Hyperlink"/>
    <w:basedOn w:val="Standardnpsmoodstavce"/>
    <w:uiPriority w:val="99"/>
    <w:semiHidden/>
    <w:unhideWhenUsed/>
    <w:rsid w:val="006D29CC"/>
    <w:rPr>
      <w:strike w:val="0"/>
      <w:dstrike w:val="0"/>
      <w:color w:val="05507A"/>
      <w:u w:val="none"/>
      <w:effect w:val="none"/>
    </w:rPr>
  </w:style>
  <w:style w:type="character" w:customStyle="1" w:styleId="ilfuvd">
    <w:name w:val="ilfuvd"/>
    <w:basedOn w:val="Standardnpsmoodstavce"/>
    <w:rsid w:val="005218A6"/>
  </w:style>
  <w:style w:type="character" w:customStyle="1" w:styleId="apple-converted-space">
    <w:name w:val="apple-converted-space"/>
    <w:basedOn w:val="Standardnpsmoodstavce"/>
    <w:rsid w:val="008C7095"/>
  </w:style>
  <w:style w:type="paragraph" w:customStyle="1" w:styleId="Text1">
    <w:name w:val="Text 1"/>
    <w:basedOn w:val="Normln"/>
    <w:link w:val="Text1Char"/>
    <w:qFormat/>
    <w:rsid w:val="003354DE"/>
    <w:pPr>
      <w:spacing w:before="120" w:after="120"/>
      <w:ind w:left="567"/>
    </w:pPr>
    <w:rPr>
      <w:rFonts w:eastAsia="Times New Roman"/>
      <w:szCs w:val="20"/>
    </w:rPr>
  </w:style>
  <w:style w:type="character" w:customStyle="1" w:styleId="Text1Char">
    <w:name w:val="Text 1 Char"/>
    <w:basedOn w:val="Standardnpsmoodstavce"/>
    <w:link w:val="Text1"/>
    <w:rsid w:val="003354DE"/>
    <w:rPr>
      <w:rFonts w:ascii="Times New Roman" w:eastAsia="Times New Roman" w:hAnsi="Times New Roman"/>
      <w:sz w:val="24"/>
      <w:lang w:eastAsia="en-US"/>
    </w:rPr>
  </w:style>
  <w:style w:type="paragraph" w:customStyle="1" w:styleId="Odrazka1">
    <w:name w:val="Odrazka 1"/>
    <w:basedOn w:val="Text1"/>
    <w:link w:val="Odrazka1Char"/>
    <w:qFormat/>
    <w:rsid w:val="003354DE"/>
    <w:pPr>
      <w:numPr>
        <w:numId w:val="8"/>
      </w:numPr>
      <w:ind w:left="992" w:hanging="425"/>
    </w:pPr>
  </w:style>
  <w:style w:type="character" w:customStyle="1" w:styleId="Odrazka1Char">
    <w:name w:val="Odrazka 1 Char"/>
    <w:basedOn w:val="Text1Char"/>
    <w:link w:val="Odrazka1"/>
    <w:rsid w:val="003354DE"/>
    <w:rPr>
      <w:rFonts w:ascii="Times New Roman" w:eastAsia="Times New Roman" w:hAnsi="Times New Roman"/>
      <w:sz w:val="24"/>
      <w:lang w:eastAsia="en-US"/>
    </w:rPr>
  </w:style>
  <w:style w:type="paragraph" w:customStyle="1" w:styleId="l4">
    <w:name w:val="l4"/>
    <w:basedOn w:val="Normln"/>
    <w:rsid w:val="002C68DF"/>
    <w:pPr>
      <w:spacing w:before="100" w:beforeAutospacing="1" w:after="100" w:afterAutospacing="1"/>
      <w:jc w:val="left"/>
    </w:pPr>
    <w:rPr>
      <w:rFonts w:eastAsia="Times New Roman"/>
      <w:szCs w:val="24"/>
      <w:lang w:eastAsia="cs-CZ"/>
    </w:rPr>
  </w:style>
  <w:style w:type="character" w:styleId="PromnnHTML">
    <w:name w:val="HTML Variable"/>
    <w:basedOn w:val="Standardnpsmoodstavce"/>
    <w:uiPriority w:val="99"/>
    <w:semiHidden/>
    <w:unhideWhenUsed/>
    <w:rsid w:val="002C68DF"/>
    <w:rPr>
      <w:i/>
      <w:iCs/>
    </w:rPr>
  </w:style>
  <w:style w:type="paragraph" w:styleId="Zhlav">
    <w:name w:val="header"/>
    <w:basedOn w:val="Normln"/>
    <w:link w:val="ZhlavChar"/>
    <w:uiPriority w:val="99"/>
    <w:unhideWhenUsed/>
    <w:rsid w:val="00D60E44"/>
    <w:pPr>
      <w:tabs>
        <w:tab w:val="center" w:pos="4536"/>
        <w:tab w:val="right" w:pos="9072"/>
      </w:tabs>
      <w:spacing w:after="0"/>
    </w:pPr>
  </w:style>
  <w:style w:type="character" w:customStyle="1" w:styleId="ZhlavChar">
    <w:name w:val="Záhlaví Char"/>
    <w:basedOn w:val="Standardnpsmoodstavce"/>
    <w:link w:val="Zhlav"/>
    <w:uiPriority w:val="99"/>
    <w:rsid w:val="00D60E44"/>
    <w:rPr>
      <w:rFonts w:ascii="Times New Roman" w:eastAsia="Arial" w:hAnsi="Times New Roman"/>
      <w:sz w:val="24"/>
      <w:szCs w:val="22"/>
      <w:lang w:eastAsia="en-US"/>
    </w:rPr>
  </w:style>
  <w:style w:type="paragraph" w:styleId="Zkladntext">
    <w:name w:val="Body Text"/>
    <w:basedOn w:val="Normln"/>
    <w:link w:val="ZkladntextChar"/>
    <w:rsid w:val="0032208C"/>
    <w:pPr>
      <w:suppressAutoHyphens/>
      <w:spacing w:after="140" w:line="288" w:lineRule="auto"/>
      <w:jc w:val="left"/>
    </w:pPr>
    <w:rPr>
      <w:rFonts w:eastAsia="Times New Roman"/>
      <w:color w:val="00000A"/>
      <w:kern w:val="1"/>
      <w:szCs w:val="20"/>
      <w:lang w:eastAsia="cs-CZ"/>
    </w:rPr>
  </w:style>
  <w:style w:type="character" w:customStyle="1" w:styleId="ZkladntextChar">
    <w:name w:val="Základní text Char"/>
    <w:basedOn w:val="Standardnpsmoodstavce"/>
    <w:link w:val="Zkladntext"/>
    <w:rsid w:val="0032208C"/>
    <w:rPr>
      <w:rFonts w:ascii="Times New Roman" w:eastAsia="Times New Roman" w:hAnsi="Times New Roman"/>
      <w:color w:val="00000A"/>
      <w:kern w:val="1"/>
      <w:sz w:val="24"/>
    </w:rPr>
  </w:style>
  <w:style w:type="paragraph" w:customStyle="1" w:styleId="Text">
    <w:name w:val="Text"/>
    <w:basedOn w:val="Normln"/>
    <w:link w:val="TextChar"/>
    <w:rsid w:val="004E1F74"/>
    <w:pPr>
      <w:spacing w:after="120"/>
    </w:pPr>
    <w:rPr>
      <w:rFonts w:ascii="Arial" w:eastAsia="Times New Roman" w:hAnsi="Arial" w:cs="Arial"/>
      <w:sz w:val="22"/>
      <w:szCs w:val="24"/>
      <w:lang w:eastAsia="cs-CZ"/>
    </w:rPr>
  </w:style>
  <w:style w:type="character" w:customStyle="1" w:styleId="TextChar">
    <w:name w:val="Text Char"/>
    <w:link w:val="Text"/>
    <w:rsid w:val="004E1F74"/>
    <w:rPr>
      <w:rFonts w:ascii="Arial" w:eastAsia="Times New Roman" w:hAnsi="Arial" w:cs="Arial"/>
      <w:sz w:val="22"/>
      <w:szCs w:val="24"/>
    </w:rPr>
  </w:style>
  <w:style w:type="paragraph" w:customStyle="1" w:styleId="bod-odsazen">
    <w:name w:val="bod - odsazení"/>
    <w:basedOn w:val="Normln"/>
    <w:rsid w:val="004E1F74"/>
    <w:pPr>
      <w:spacing w:after="120"/>
      <w:ind w:left="539"/>
    </w:pPr>
    <w:rPr>
      <w:rFonts w:eastAsia="Times New Roman"/>
      <w:szCs w:val="20"/>
      <w:lang w:eastAsia="cs-CZ"/>
    </w:rPr>
  </w:style>
  <w:style w:type="paragraph" w:customStyle="1" w:styleId="odstavec">
    <w:name w:val="odstavec"/>
    <w:basedOn w:val="Normln"/>
    <w:link w:val="odstavecChar"/>
    <w:rsid w:val="004E1F74"/>
    <w:pPr>
      <w:spacing w:after="120"/>
      <w:ind w:firstLine="709"/>
    </w:pPr>
    <w:rPr>
      <w:rFonts w:eastAsia="Times New Roman"/>
      <w:szCs w:val="24"/>
      <w:lang w:eastAsia="cs-CZ"/>
    </w:rPr>
  </w:style>
  <w:style w:type="character" w:customStyle="1" w:styleId="odstavecChar">
    <w:name w:val="odstavec Char"/>
    <w:link w:val="odstavec"/>
    <w:rsid w:val="004E1F74"/>
    <w:rPr>
      <w:rFonts w:ascii="Times New Roman" w:eastAsia="Times New Roman" w:hAnsi="Times New Roman"/>
      <w:sz w:val="24"/>
      <w:szCs w:val="24"/>
    </w:rPr>
  </w:style>
  <w:style w:type="paragraph" w:styleId="Bezmezer">
    <w:name w:val="No Spacing"/>
    <w:uiPriority w:val="1"/>
    <w:qFormat/>
    <w:rsid w:val="004E1F74"/>
    <w:rPr>
      <w:sz w:val="22"/>
      <w:szCs w:val="22"/>
      <w:lang w:eastAsia="en-US"/>
    </w:rPr>
  </w:style>
  <w:style w:type="table" w:styleId="Mkatabulky">
    <w:name w:val="Table Grid"/>
    <w:basedOn w:val="Normlntabulka"/>
    <w:uiPriority w:val="59"/>
    <w:rsid w:val="004E1F74"/>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23987">
      <w:bodyDiv w:val="1"/>
      <w:marLeft w:val="0"/>
      <w:marRight w:val="0"/>
      <w:marTop w:val="0"/>
      <w:marBottom w:val="0"/>
      <w:divBdr>
        <w:top w:val="none" w:sz="0" w:space="0" w:color="auto"/>
        <w:left w:val="none" w:sz="0" w:space="0" w:color="auto"/>
        <w:bottom w:val="none" w:sz="0" w:space="0" w:color="auto"/>
        <w:right w:val="none" w:sz="0" w:space="0" w:color="auto"/>
      </w:divBdr>
    </w:div>
    <w:div w:id="68770687">
      <w:bodyDiv w:val="1"/>
      <w:marLeft w:val="0"/>
      <w:marRight w:val="0"/>
      <w:marTop w:val="0"/>
      <w:marBottom w:val="0"/>
      <w:divBdr>
        <w:top w:val="none" w:sz="0" w:space="0" w:color="auto"/>
        <w:left w:val="none" w:sz="0" w:space="0" w:color="auto"/>
        <w:bottom w:val="none" w:sz="0" w:space="0" w:color="auto"/>
        <w:right w:val="none" w:sz="0" w:space="0" w:color="auto"/>
      </w:divBdr>
    </w:div>
    <w:div w:id="179855163">
      <w:bodyDiv w:val="1"/>
      <w:marLeft w:val="0"/>
      <w:marRight w:val="0"/>
      <w:marTop w:val="0"/>
      <w:marBottom w:val="0"/>
      <w:divBdr>
        <w:top w:val="none" w:sz="0" w:space="0" w:color="auto"/>
        <w:left w:val="none" w:sz="0" w:space="0" w:color="auto"/>
        <w:bottom w:val="none" w:sz="0" w:space="0" w:color="auto"/>
        <w:right w:val="none" w:sz="0" w:space="0" w:color="auto"/>
      </w:divBdr>
    </w:div>
    <w:div w:id="196164905">
      <w:bodyDiv w:val="1"/>
      <w:marLeft w:val="0"/>
      <w:marRight w:val="0"/>
      <w:marTop w:val="0"/>
      <w:marBottom w:val="0"/>
      <w:divBdr>
        <w:top w:val="none" w:sz="0" w:space="0" w:color="auto"/>
        <w:left w:val="none" w:sz="0" w:space="0" w:color="auto"/>
        <w:bottom w:val="none" w:sz="0" w:space="0" w:color="auto"/>
        <w:right w:val="none" w:sz="0" w:space="0" w:color="auto"/>
      </w:divBdr>
    </w:div>
    <w:div w:id="211355590">
      <w:bodyDiv w:val="1"/>
      <w:marLeft w:val="0"/>
      <w:marRight w:val="0"/>
      <w:marTop w:val="0"/>
      <w:marBottom w:val="0"/>
      <w:divBdr>
        <w:top w:val="none" w:sz="0" w:space="0" w:color="auto"/>
        <w:left w:val="none" w:sz="0" w:space="0" w:color="auto"/>
        <w:bottom w:val="none" w:sz="0" w:space="0" w:color="auto"/>
        <w:right w:val="none" w:sz="0" w:space="0" w:color="auto"/>
      </w:divBdr>
    </w:div>
    <w:div w:id="423036754">
      <w:bodyDiv w:val="1"/>
      <w:marLeft w:val="0"/>
      <w:marRight w:val="0"/>
      <w:marTop w:val="0"/>
      <w:marBottom w:val="0"/>
      <w:divBdr>
        <w:top w:val="none" w:sz="0" w:space="0" w:color="auto"/>
        <w:left w:val="none" w:sz="0" w:space="0" w:color="auto"/>
        <w:bottom w:val="none" w:sz="0" w:space="0" w:color="auto"/>
        <w:right w:val="none" w:sz="0" w:space="0" w:color="auto"/>
      </w:divBdr>
    </w:div>
    <w:div w:id="1200046474">
      <w:bodyDiv w:val="1"/>
      <w:marLeft w:val="0"/>
      <w:marRight w:val="0"/>
      <w:marTop w:val="0"/>
      <w:marBottom w:val="0"/>
      <w:divBdr>
        <w:top w:val="none" w:sz="0" w:space="0" w:color="auto"/>
        <w:left w:val="none" w:sz="0" w:space="0" w:color="auto"/>
        <w:bottom w:val="none" w:sz="0" w:space="0" w:color="auto"/>
        <w:right w:val="none" w:sz="0" w:space="0" w:color="auto"/>
      </w:divBdr>
    </w:div>
    <w:div w:id="1303195878">
      <w:bodyDiv w:val="1"/>
      <w:marLeft w:val="0"/>
      <w:marRight w:val="0"/>
      <w:marTop w:val="0"/>
      <w:marBottom w:val="0"/>
      <w:divBdr>
        <w:top w:val="none" w:sz="0" w:space="0" w:color="auto"/>
        <w:left w:val="none" w:sz="0" w:space="0" w:color="auto"/>
        <w:bottom w:val="none" w:sz="0" w:space="0" w:color="auto"/>
        <w:right w:val="none" w:sz="0" w:space="0" w:color="auto"/>
      </w:divBdr>
    </w:div>
    <w:div w:id="1421566782">
      <w:bodyDiv w:val="1"/>
      <w:marLeft w:val="0"/>
      <w:marRight w:val="0"/>
      <w:marTop w:val="0"/>
      <w:marBottom w:val="0"/>
      <w:divBdr>
        <w:top w:val="none" w:sz="0" w:space="0" w:color="auto"/>
        <w:left w:val="none" w:sz="0" w:space="0" w:color="auto"/>
        <w:bottom w:val="none" w:sz="0" w:space="0" w:color="auto"/>
        <w:right w:val="none" w:sz="0" w:space="0" w:color="auto"/>
      </w:divBdr>
      <w:divsChild>
        <w:div w:id="1272399475">
          <w:marLeft w:val="0"/>
          <w:marRight w:val="0"/>
          <w:marTop w:val="0"/>
          <w:marBottom w:val="0"/>
          <w:divBdr>
            <w:top w:val="none" w:sz="0" w:space="0" w:color="auto"/>
            <w:left w:val="none" w:sz="0" w:space="0" w:color="auto"/>
            <w:bottom w:val="none" w:sz="0" w:space="0" w:color="auto"/>
            <w:right w:val="none" w:sz="0" w:space="0" w:color="auto"/>
          </w:divBdr>
          <w:divsChild>
            <w:div w:id="73939767">
              <w:marLeft w:val="0"/>
              <w:marRight w:val="0"/>
              <w:marTop w:val="0"/>
              <w:marBottom w:val="0"/>
              <w:divBdr>
                <w:top w:val="none" w:sz="0" w:space="0" w:color="auto"/>
                <w:left w:val="none" w:sz="0" w:space="0" w:color="auto"/>
                <w:bottom w:val="none" w:sz="0" w:space="0" w:color="auto"/>
                <w:right w:val="none" w:sz="0" w:space="0" w:color="auto"/>
              </w:divBdr>
              <w:divsChild>
                <w:div w:id="662969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566505">
      <w:bodyDiv w:val="1"/>
      <w:marLeft w:val="0"/>
      <w:marRight w:val="0"/>
      <w:marTop w:val="0"/>
      <w:marBottom w:val="0"/>
      <w:divBdr>
        <w:top w:val="none" w:sz="0" w:space="0" w:color="auto"/>
        <w:left w:val="none" w:sz="0" w:space="0" w:color="auto"/>
        <w:bottom w:val="none" w:sz="0" w:space="0" w:color="auto"/>
        <w:right w:val="none" w:sz="0" w:space="0" w:color="auto"/>
      </w:divBdr>
    </w:div>
    <w:div w:id="1965501021">
      <w:bodyDiv w:val="1"/>
      <w:marLeft w:val="0"/>
      <w:marRight w:val="0"/>
      <w:marTop w:val="0"/>
      <w:marBottom w:val="0"/>
      <w:divBdr>
        <w:top w:val="none" w:sz="0" w:space="0" w:color="auto"/>
        <w:left w:val="none" w:sz="0" w:space="0" w:color="auto"/>
        <w:bottom w:val="none" w:sz="0" w:space="0" w:color="auto"/>
        <w:right w:val="none" w:sz="0" w:space="0" w:color="auto"/>
      </w:divBdr>
      <w:divsChild>
        <w:div w:id="1354112886">
          <w:marLeft w:val="0"/>
          <w:marRight w:val="0"/>
          <w:marTop w:val="0"/>
          <w:marBottom w:val="0"/>
          <w:divBdr>
            <w:top w:val="none" w:sz="0" w:space="0" w:color="auto"/>
            <w:left w:val="none" w:sz="0" w:space="0" w:color="auto"/>
            <w:bottom w:val="none" w:sz="0" w:space="0" w:color="auto"/>
            <w:right w:val="none" w:sz="0" w:space="0" w:color="auto"/>
          </w:divBdr>
          <w:divsChild>
            <w:div w:id="194121477">
              <w:marLeft w:val="0"/>
              <w:marRight w:val="0"/>
              <w:marTop w:val="0"/>
              <w:marBottom w:val="0"/>
              <w:divBdr>
                <w:top w:val="none" w:sz="0" w:space="0" w:color="auto"/>
                <w:left w:val="none" w:sz="0" w:space="0" w:color="auto"/>
                <w:bottom w:val="none" w:sz="0" w:space="0" w:color="auto"/>
                <w:right w:val="none" w:sz="0" w:space="0" w:color="auto"/>
              </w:divBdr>
              <w:divsChild>
                <w:div w:id="325327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7236282">
      <w:bodyDiv w:val="1"/>
      <w:marLeft w:val="0"/>
      <w:marRight w:val="0"/>
      <w:marTop w:val="0"/>
      <w:marBottom w:val="0"/>
      <w:divBdr>
        <w:top w:val="none" w:sz="0" w:space="0" w:color="auto"/>
        <w:left w:val="none" w:sz="0" w:space="0" w:color="auto"/>
        <w:bottom w:val="none" w:sz="0" w:space="0" w:color="auto"/>
        <w:right w:val="none" w:sz="0" w:space="0" w:color="auto"/>
      </w:divBdr>
      <w:divsChild>
        <w:div w:id="1798184195">
          <w:marLeft w:val="0"/>
          <w:marRight w:val="0"/>
          <w:marTop w:val="0"/>
          <w:marBottom w:val="0"/>
          <w:divBdr>
            <w:top w:val="none" w:sz="0" w:space="0" w:color="auto"/>
            <w:left w:val="none" w:sz="0" w:space="0" w:color="auto"/>
            <w:bottom w:val="none" w:sz="0" w:space="0" w:color="auto"/>
            <w:right w:val="none" w:sz="0" w:space="0" w:color="auto"/>
          </w:divBdr>
          <w:divsChild>
            <w:div w:id="976374215">
              <w:marLeft w:val="0"/>
              <w:marRight w:val="0"/>
              <w:marTop w:val="0"/>
              <w:marBottom w:val="0"/>
              <w:divBdr>
                <w:top w:val="none" w:sz="0" w:space="0" w:color="auto"/>
                <w:left w:val="none" w:sz="0" w:space="0" w:color="auto"/>
                <w:bottom w:val="none" w:sz="0" w:space="0" w:color="auto"/>
                <w:right w:val="none" w:sz="0" w:space="0" w:color="auto"/>
              </w:divBdr>
              <w:divsChild>
                <w:div w:id="1890460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spi://module='ASPI'&amp;link='435/2004%20Sb.%252367'&amp;ucin-k-dni='30.12.9999'" TargetMode="External"/><Relationship Id="rId13" Type="http://schemas.openxmlformats.org/officeDocument/2006/relationships/hyperlink" Target="aspi://module='ASPI'&amp;link='435/2004%20Sb.%252367'&amp;ucin-k-dni='30.12.9999'" TargetMode="External"/><Relationship Id="rId18" Type="http://schemas.openxmlformats.org/officeDocument/2006/relationships/hyperlink" Target="aspi://module='ASPI'&amp;link='435/2004%20Sb.%2523117'&amp;ucin-k-dni='30.12.9999'" TargetMode="External"/><Relationship Id="rId26" Type="http://schemas.openxmlformats.org/officeDocument/2006/relationships/hyperlink" Target="aspi://module='ASPI'&amp;link='218/2000%20Sb.%2523'&amp;ucin-k-dni='30.12.9999'" TargetMode="External"/><Relationship Id="rId3" Type="http://schemas.openxmlformats.org/officeDocument/2006/relationships/styles" Target="styles.xml"/><Relationship Id="rId21" Type="http://schemas.openxmlformats.org/officeDocument/2006/relationships/hyperlink" Target="aspi://module='ASPI'&amp;link='435/2004%20Sb.%25235'&amp;ucin-k-dni='30.12.9999'"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aspi://module='ASPI'&amp;link='435/2004%20Sb.%252367'&amp;ucin-k-dni='30.12.9999'" TargetMode="External"/><Relationship Id="rId17" Type="http://schemas.openxmlformats.org/officeDocument/2006/relationships/hyperlink" Target="aspi://module='ASPI'&amp;link='435/2004%20Sb.%252378'&amp;ucin-k-dni='30.12.9999'" TargetMode="External"/><Relationship Id="rId25" Type="http://schemas.openxmlformats.org/officeDocument/2006/relationships/hyperlink" Target="aspi://module='ASPI'&amp;link='218/2000%20Sb.%252344a'&amp;ucin-k-dni='30.12.9999'"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aspi://module='ASPI'&amp;link='435/2004%20Sb.%25235'&amp;ucin-k-dni='30.12.9999'" TargetMode="External"/><Relationship Id="rId20" Type="http://schemas.openxmlformats.org/officeDocument/2006/relationships/hyperlink" Target="aspi://module='ASPI'&amp;link='435/2004%20Sb.%2523126'&amp;ucin-k-dni='30.12.9999'" TargetMode="External"/><Relationship Id="rId29" Type="http://schemas.openxmlformats.org/officeDocument/2006/relationships/hyperlink" Target="aspi://module='ASPI'&amp;link='218/2000%20Sb.%252344a'&amp;ucin-k-dni='30.12.999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spi://module='ASPI'&amp;link='262/2006%20Sb.%2523236'&amp;ucin-k-dni='30.12.9999'" TargetMode="External"/><Relationship Id="rId24" Type="http://schemas.openxmlformats.org/officeDocument/2006/relationships/hyperlink" Target="aspi://module='ASPI'&amp;link='435/2004%20Sb.%2523147b'&amp;ucin-k-dni='30.12.9999'"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aspi://module='ASPI'&amp;link='435/2004%20Sb.%2523147b'&amp;ucin-k-dni='30.12.9999'" TargetMode="External"/><Relationship Id="rId23" Type="http://schemas.openxmlformats.org/officeDocument/2006/relationships/hyperlink" Target="aspi://module='ASPI'&amp;link='518/2004%20Sb.%25233'&amp;ucin-k-dni='30.12.9999'" TargetMode="External"/><Relationship Id="rId28" Type="http://schemas.openxmlformats.org/officeDocument/2006/relationships/hyperlink" Target="aspi://module='ASPI'&amp;link='482/2004%20Sb.%2523'&amp;ucin-k-dni='30.12.9999'" TargetMode="External"/><Relationship Id="rId10" Type="http://schemas.openxmlformats.org/officeDocument/2006/relationships/hyperlink" Target="aspi://module='ASPI'&amp;link='89/2012%20Sb.%2523'&amp;ucin-k-dni='30.12.9999'" TargetMode="External"/><Relationship Id="rId19" Type="http://schemas.openxmlformats.org/officeDocument/2006/relationships/hyperlink" Target="aspi://module='ASPI'&amp;link='435/2004%20Sb.%252376'&amp;ucin-k-dni='30.12.9999'" TargetMode="External"/><Relationship Id="rId31" Type="http://schemas.openxmlformats.org/officeDocument/2006/relationships/hyperlink" Target="aspi://module='ASPI'&amp;link='218/2000%20Sb.%2523'&amp;ucin-k-dni='30.12.9999'" TargetMode="External"/><Relationship Id="rId4" Type="http://schemas.openxmlformats.org/officeDocument/2006/relationships/settings" Target="settings.xml"/><Relationship Id="rId9" Type="http://schemas.openxmlformats.org/officeDocument/2006/relationships/hyperlink" Target="aspi://module='ASPI'&amp;link='435/2004%20Sb.%252367'&amp;ucin-k-dni='30.12.9999'" TargetMode="External"/><Relationship Id="rId14" Type="http://schemas.openxmlformats.org/officeDocument/2006/relationships/hyperlink" Target="aspi://module='ASPI'&amp;link='435/2004%20Sb.%252367'&amp;ucin-k-dni='30.12.9999'" TargetMode="External"/><Relationship Id="rId22" Type="http://schemas.openxmlformats.org/officeDocument/2006/relationships/hyperlink" Target="aspi://module='ASPI'&amp;link='435/2004%20Sb.%25235'&amp;ucin-k-dni='30.12.9999'" TargetMode="External"/><Relationship Id="rId27" Type="http://schemas.openxmlformats.org/officeDocument/2006/relationships/hyperlink" Target="aspi://module='ASPI'&amp;link='218/2000%20Sb.%2523'&amp;ucin-k-dni='30.12.9999'" TargetMode="External"/><Relationship Id="rId30" Type="http://schemas.openxmlformats.org/officeDocument/2006/relationships/hyperlink" Target="aspi://module='ASPI'&amp;link='482/2004%20Sb.%2523'&amp;ucin-k-dni='30.12.999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F8B21A-DD81-4644-A8B2-F5A2C8B52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2370</Words>
  <Characters>13983</Characters>
  <Application>Microsoft Office Word</Application>
  <DocSecurity>0</DocSecurity>
  <Lines>116</Lines>
  <Paragraphs>32</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16321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Kapounova Ilona</cp:lastModifiedBy>
  <cp:revision>4</cp:revision>
  <cp:lastPrinted>2019-04-17T07:45:00Z</cp:lastPrinted>
  <dcterms:created xsi:type="dcterms:W3CDTF">2019-04-17T09:53:00Z</dcterms:created>
  <dcterms:modified xsi:type="dcterms:W3CDTF">2019-04-18T09:07:00Z</dcterms:modified>
</cp:coreProperties>
</file>