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85" w:rsidRDefault="00A92050" w:rsidP="00A92050">
      <w:pPr>
        <w:jc w:val="center"/>
        <w:rPr>
          <w:b/>
        </w:rPr>
      </w:pPr>
      <w:r>
        <w:rPr>
          <w:b/>
        </w:rPr>
        <w:t>Pozměňovací a jiné návrhy</w:t>
      </w:r>
    </w:p>
    <w:p w:rsidR="00D2650B" w:rsidRDefault="00D2650B" w:rsidP="00A92050">
      <w:pPr>
        <w:jc w:val="center"/>
        <w:rPr>
          <w:b/>
        </w:rPr>
      </w:pPr>
    </w:p>
    <w:p w:rsidR="00A92050" w:rsidRDefault="00A92050" w:rsidP="00A92050">
      <w:pPr>
        <w:jc w:val="center"/>
        <w:rPr>
          <w:b/>
        </w:rPr>
      </w:pPr>
      <w:r>
        <w:rPr>
          <w:b/>
        </w:rPr>
        <w:t>k</w:t>
      </w:r>
      <w:r w:rsidR="009647CA">
        <w:rPr>
          <w:b/>
        </w:rPr>
        <w:t xml:space="preserve"> vládnímu </w:t>
      </w:r>
      <w:r>
        <w:rPr>
          <w:b/>
        </w:rPr>
        <w:t>návrhu</w:t>
      </w:r>
      <w:r w:rsidR="00D2650B">
        <w:rPr>
          <w:b/>
        </w:rPr>
        <w:t xml:space="preserve"> </w:t>
      </w:r>
      <w:r w:rsidR="00D2650B" w:rsidRPr="00D2650B">
        <w:rPr>
          <w:b/>
        </w:rPr>
        <w:t>zákona, kterým se mění zákon č. 72/2000 Sb., o investičních pobídkách a o změně některých zákonů (zákon o investičních pobídkách), ve znění pozdějších předpisů, a zákon č. 435/2004 Sb., o zaměstnanosti, ve znění pozdějších předpisů</w:t>
      </w:r>
      <w:r w:rsidR="00D2650B" w:rsidRPr="00D2650B">
        <w:rPr>
          <w:b/>
        </w:rPr>
        <w:br/>
      </w:r>
      <w:r>
        <w:rPr>
          <w:b/>
        </w:rPr>
        <w:t xml:space="preserve">(tisk </w:t>
      </w:r>
      <w:r w:rsidR="00D2650B">
        <w:rPr>
          <w:b/>
        </w:rPr>
        <w:t>298</w:t>
      </w:r>
      <w:r>
        <w:rPr>
          <w:b/>
        </w:rPr>
        <w:t>)</w:t>
      </w:r>
    </w:p>
    <w:p w:rsidR="00A92050" w:rsidRDefault="00A92050" w:rsidP="00A92050">
      <w:pPr>
        <w:rPr>
          <w:b/>
        </w:rPr>
      </w:pPr>
    </w:p>
    <w:p w:rsidR="00A92050" w:rsidRDefault="00A92050" w:rsidP="00A92050">
      <w:pPr>
        <w:rPr>
          <w:b/>
        </w:rPr>
      </w:pPr>
    </w:p>
    <w:p w:rsidR="00A92050" w:rsidRDefault="00A92050" w:rsidP="00A92050">
      <w:pPr>
        <w:rPr>
          <w:b/>
        </w:rPr>
      </w:pPr>
    </w:p>
    <w:p w:rsidR="00A92050" w:rsidRDefault="00A92050" w:rsidP="00A92050">
      <w:pPr>
        <w:rPr>
          <w:b/>
        </w:rPr>
      </w:pPr>
      <w:r>
        <w:rPr>
          <w:b/>
        </w:rPr>
        <w:t>Návrh na zamítnutí návrhu zákona nebyl podán.</w:t>
      </w:r>
    </w:p>
    <w:p w:rsidR="00A92050" w:rsidRPr="00A92050" w:rsidRDefault="00A92050" w:rsidP="00A92050"/>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 xml:space="preserve">Pozměňovací návrhy obsažené v usnesení garančního </w:t>
      </w:r>
      <w:r w:rsidR="00D2650B">
        <w:t xml:space="preserve">hospodářského </w:t>
      </w:r>
      <w:r>
        <w:t xml:space="preserve">výboru č. </w:t>
      </w:r>
      <w:r w:rsidR="00D2650B">
        <w:t>155</w:t>
      </w:r>
      <w:r w:rsidR="00AF24B6">
        <w:t xml:space="preserve"> z</w:t>
      </w:r>
      <w:r w:rsidR="00D2650B">
        <w:t xml:space="preserve"> 25</w:t>
      </w:r>
      <w:r>
        <w:t>. schůze</w:t>
      </w:r>
      <w:r w:rsidR="00D2650B">
        <w:t>,</w:t>
      </w:r>
      <w:r>
        <w:t xml:space="preserve"> konané dne</w:t>
      </w:r>
      <w:r w:rsidR="00D2650B">
        <w:t xml:space="preserve"> 20. března 2019</w:t>
      </w:r>
      <w:r>
        <w:t xml:space="preserve"> (tisk </w:t>
      </w:r>
      <w:r w:rsidR="00D2650B">
        <w:t>298</w:t>
      </w:r>
      <w:r>
        <w:t>/</w:t>
      </w:r>
      <w:r w:rsidR="00D2650B">
        <w:t>2</w:t>
      </w:r>
      <w:r>
        <w:t>)</w:t>
      </w:r>
    </w:p>
    <w:p w:rsidR="00A92050" w:rsidRPr="00A92050" w:rsidRDefault="00A92050" w:rsidP="00A92050"/>
    <w:p w:rsidR="00EE5104" w:rsidRDefault="00EE5104" w:rsidP="00EE5104">
      <w:pPr>
        <w:pStyle w:val="Odstavecseseznamem"/>
        <w:numPr>
          <w:ilvl w:val="0"/>
          <w:numId w:val="8"/>
        </w:numPr>
        <w:suppressAutoHyphens/>
        <w:spacing w:after="240" w:line="240" w:lineRule="auto"/>
        <w:ind w:left="709" w:hanging="425"/>
        <w:contextualSpacing w:val="0"/>
        <w:jc w:val="both"/>
        <w:rPr>
          <w:rFonts w:ascii="Times New Roman" w:hAnsi="Times New Roman"/>
          <w:bCs/>
          <w:color w:val="000000"/>
          <w:sz w:val="24"/>
          <w:szCs w:val="24"/>
        </w:rPr>
      </w:pPr>
      <w:r>
        <w:rPr>
          <w:rFonts w:ascii="Times New Roman" w:hAnsi="Times New Roman"/>
          <w:bCs/>
          <w:color w:val="000000"/>
          <w:sz w:val="24"/>
          <w:szCs w:val="24"/>
        </w:rPr>
        <w:t>V části první, čl</w:t>
      </w:r>
      <w:r w:rsidRPr="003C0020">
        <w:rPr>
          <w:rFonts w:ascii="Times New Roman" w:hAnsi="Times New Roman"/>
          <w:bCs/>
          <w:color w:val="000000"/>
          <w:sz w:val="24"/>
          <w:szCs w:val="24"/>
        </w:rPr>
        <w:t>. I</w:t>
      </w:r>
      <w:r>
        <w:rPr>
          <w:rFonts w:ascii="Times New Roman" w:hAnsi="Times New Roman"/>
          <w:bCs/>
          <w:color w:val="000000"/>
          <w:sz w:val="24"/>
          <w:szCs w:val="24"/>
        </w:rPr>
        <w:t>,</w:t>
      </w:r>
      <w:r w:rsidRPr="003C0020">
        <w:rPr>
          <w:rFonts w:ascii="Times New Roman" w:hAnsi="Times New Roman"/>
          <w:bCs/>
          <w:color w:val="000000"/>
          <w:sz w:val="24"/>
          <w:szCs w:val="24"/>
        </w:rPr>
        <w:t xml:space="preserve"> bod</w:t>
      </w:r>
      <w:r>
        <w:rPr>
          <w:rFonts w:ascii="Times New Roman" w:hAnsi="Times New Roman"/>
          <w:bCs/>
          <w:color w:val="000000"/>
          <w:sz w:val="24"/>
          <w:szCs w:val="24"/>
        </w:rPr>
        <w:t>ě</w:t>
      </w:r>
      <w:r w:rsidRPr="003C0020">
        <w:rPr>
          <w:rFonts w:ascii="Times New Roman" w:hAnsi="Times New Roman"/>
          <w:bCs/>
          <w:color w:val="000000"/>
          <w:sz w:val="24"/>
          <w:szCs w:val="24"/>
        </w:rPr>
        <w:t xml:space="preserve"> 10</w:t>
      </w:r>
      <w:r>
        <w:rPr>
          <w:rFonts w:ascii="Times New Roman" w:hAnsi="Times New Roman"/>
          <w:bCs/>
          <w:color w:val="000000"/>
          <w:sz w:val="24"/>
          <w:szCs w:val="24"/>
        </w:rPr>
        <w:t xml:space="preserve"> se v </w:t>
      </w:r>
      <w:r w:rsidRPr="003C0020">
        <w:rPr>
          <w:rFonts w:ascii="Times New Roman" w:hAnsi="Times New Roman"/>
          <w:bCs/>
          <w:color w:val="000000"/>
          <w:sz w:val="24"/>
          <w:szCs w:val="24"/>
        </w:rPr>
        <w:t>§ 1c odstavci 1 písmene c)</w:t>
      </w:r>
      <w:r w:rsidRPr="001B3292">
        <w:rPr>
          <w:rFonts w:ascii="Times New Roman" w:hAnsi="Times New Roman"/>
          <w:bCs/>
          <w:color w:val="000000"/>
          <w:sz w:val="24"/>
          <w:szCs w:val="24"/>
        </w:rPr>
        <w:t xml:space="preserve"> </w:t>
      </w:r>
      <w:r>
        <w:rPr>
          <w:rFonts w:ascii="Times New Roman" w:hAnsi="Times New Roman"/>
          <w:bCs/>
          <w:color w:val="000000"/>
          <w:sz w:val="24"/>
          <w:szCs w:val="24"/>
        </w:rPr>
        <w:t>se</w:t>
      </w:r>
      <w:r w:rsidRPr="003C0020">
        <w:rPr>
          <w:rFonts w:ascii="Times New Roman" w:hAnsi="Times New Roman"/>
          <w:bCs/>
          <w:color w:val="000000"/>
          <w:sz w:val="24"/>
          <w:szCs w:val="24"/>
        </w:rPr>
        <w:t xml:space="preserve"> </w:t>
      </w:r>
      <w:r>
        <w:rPr>
          <w:rFonts w:ascii="Times New Roman" w:hAnsi="Times New Roman"/>
          <w:bCs/>
          <w:color w:val="000000"/>
          <w:sz w:val="24"/>
          <w:szCs w:val="24"/>
        </w:rPr>
        <w:t xml:space="preserve">na konci bodu 4. nahrazují </w:t>
      </w:r>
      <w:proofErr w:type="gramStart"/>
      <w:r>
        <w:rPr>
          <w:rFonts w:ascii="Times New Roman" w:hAnsi="Times New Roman"/>
          <w:bCs/>
          <w:color w:val="000000"/>
          <w:sz w:val="24"/>
          <w:szCs w:val="24"/>
        </w:rPr>
        <w:t>slova ,, , nebo</w:t>
      </w:r>
      <w:proofErr w:type="gramEnd"/>
      <w:r>
        <w:rPr>
          <w:rFonts w:ascii="Times New Roman" w:hAnsi="Times New Roman"/>
          <w:bCs/>
          <w:color w:val="000000"/>
          <w:sz w:val="24"/>
          <w:szCs w:val="24"/>
        </w:rPr>
        <w:t>“ tečkou a</w:t>
      </w:r>
      <w:r w:rsidRPr="003C0020">
        <w:rPr>
          <w:rFonts w:ascii="Times New Roman" w:hAnsi="Times New Roman"/>
          <w:bCs/>
          <w:color w:val="000000"/>
          <w:sz w:val="24"/>
          <w:szCs w:val="24"/>
        </w:rPr>
        <w:t xml:space="preserve"> bod 5. </w:t>
      </w:r>
      <w:r>
        <w:rPr>
          <w:rFonts w:ascii="Times New Roman" w:hAnsi="Times New Roman"/>
          <w:bCs/>
          <w:color w:val="000000"/>
          <w:sz w:val="24"/>
          <w:szCs w:val="24"/>
        </w:rPr>
        <w:t xml:space="preserve">se </w:t>
      </w:r>
      <w:r w:rsidRPr="003C0020">
        <w:rPr>
          <w:rFonts w:ascii="Times New Roman" w:hAnsi="Times New Roman"/>
          <w:bCs/>
          <w:color w:val="000000"/>
          <w:sz w:val="24"/>
          <w:szCs w:val="24"/>
        </w:rPr>
        <w:t>zrušuje.</w:t>
      </w:r>
    </w:p>
    <w:p w:rsidR="00EE5104" w:rsidRPr="003C0020" w:rsidRDefault="00EE5104" w:rsidP="00EE5104">
      <w:pPr>
        <w:pStyle w:val="Odstavecseseznamem"/>
        <w:numPr>
          <w:ilvl w:val="0"/>
          <w:numId w:val="8"/>
        </w:numPr>
        <w:spacing w:before="240" w:after="240" w:line="240" w:lineRule="auto"/>
        <w:ind w:left="709" w:hanging="425"/>
        <w:contextualSpacing w:val="0"/>
        <w:jc w:val="both"/>
        <w:rPr>
          <w:rFonts w:ascii="Times New Roman" w:hAnsi="Times New Roman"/>
          <w:sz w:val="24"/>
          <w:szCs w:val="24"/>
        </w:rPr>
      </w:pPr>
      <w:r w:rsidRPr="003C0020">
        <w:rPr>
          <w:rFonts w:ascii="Times New Roman" w:hAnsi="Times New Roman"/>
          <w:sz w:val="24"/>
          <w:szCs w:val="24"/>
        </w:rPr>
        <w:t>V části první</w:t>
      </w:r>
      <w:r>
        <w:rPr>
          <w:rFonts w:ascii="Times New Roman" w:hAnsi="Times New Roman"/>
          <w:sz w:val="24"/>
          <w:szCs w:val="24"/>
        </w:rPr>
        <w:t>,</w:t>
      </w:r>
      <w:r w:rsidRPr="003C0020">
        <w:rPr>
          <w:rFonts w:ascii="Times New Roman" w:hAnsi="Times New Roman"/>
          <w:sz w:val="24"/>
          <w:szCs w:val="24"/>
        </w:rPr>
        <w:t xml:space="preserve"> čl</w:t>
      </w:r>
      <w:r>
        <w:rPr>
          <w:rFonts w:ascii="Times New Roman" w:hAnsi="Times New Roman"/>
          <w:sz w:val="24"/>
          <w:szCs w:val="24"/>
        </w:rPr>
        <w:t xml:space="preserve">. </w:t>
      </w:r>
      <w:r w:rsidRPr="003C0020">
        <w:rPr>
          <w:rFonts w:ascii="Times New Roman" w:hAnsi="Times New Roman"/>
          <w:sz w:val="24"/>
          <w:szCs w:val="24"/>
        </w:rPr>
        <w:t>I</w:t>
      </w:r>
      <w:r>
        <w:rPr>
          <w:rFonts w:ascii="Times New Roman" w:hAnsi="Times New Roman"/>
          <w:sz w:val="24"/>
          <w:szCs w:val="24"/>
        </w:rPr>
        <w:t>,</w:t>
      </w:r>
      <w:r w:rsidRPr="003C0020">
        <w:rPr>
          <w:rFonts w:ascii="Times New Roman" w:hAnsi="Times New Roman"/>
          <w:sz w:val="24"/>
          <w:szCs w:val="24"/>
        </w:rPr>
        <w:t xml:space="preserve"> bod</w:t>
      </w:r>
      <w:r>
        <w:rPr>
          <w:rFonts w:ascii="Times New Roman" w:hAnsi="Times New Roman"/>
          <w:sz w:val="24"/>
          <w:szCs w:val="24"/>
        </w:rPr>
        <w:t xml:space="preserve">ě </w:t>
      </w:r>
      <w:r w:rsidRPr="003C0020">
        <w:rPr>
          <w:rFonts w:ascii="Times New Roman" w:hAnsi="Times New Roman"/>
          <w:sz w:val="24"/>
          <w:szCs w:val="24"/>
        </w:rPr>
        <w:t xml:space="preserve">10 </w:t>
      </w:r>
      <w:r>
        <w:rPr>
          <w:rFonts w:ascii="Times New Roman" w:hAnsi="Times New Roman"/>
          <w:sz w:val="24"/>
          <w:szCs w:val="24"/>
        </w:rPr>
        <w:t xml:space="preserve">se v </w:t>
      </w:r>
      <w:r w:rsidRPr="003C0020">
        <w:rPr>
          <w:rFonts w:ascii="Times New Roman" w:hAnsi="Times New Roman"/>
          <w:sz w:val="24"/>
          <w:szCs w:val="24"/>
        </w:rPr>
        <w:t>§ 1c odst</w:t>
      </w:r>
      <w:r>
        <w:rPr>
          <w:rFonts w:ascii="Times New Roman" w:hAnsi="Times New Roman"/>
          <w:sz w:val="24"/>
          <w:szCs w:val="24"/>
        </w:rPr>
        <w:t>avci</w:t>
      </w:r>
      <w:r w:rsidRPr="003C0020">
        <w:rPr>
          <w:rFonts w:ascii="Times New Roman" w:hAnsi="Times New Roman"/>
          <w:sz w:val="24"/>
          <w:szCs w:val="24"/>
        </w:rPr>
        <w:t xml:space="preserve"> 2 za slovem</w:t>
      </w:r>
      <w:r>
        <w:rPr>
          <w:rFonts w:ascii="Times New Roman" w:hAnsi="Times New Roman"/>
          <w:sz w:val="24"/>
          <w:szCs w:val="24"/>
        </w:rPr>
        <w:t xml:space="preserve"> „úřady“ vkládají</w:t>
      </w:r>
      <w:r w:rsidRPr="003C0020">
        <w:rPr>
          <w:rFonts w:ascii="Times New Roman" w:hAnsi="Times New Roman"/>
          <w:sz w:val="24"/>
          <w:szCs w:val="24"/>
        </w:rPr>
        <w:t xml:space="preserve"> slova „a Hospodářskou komorou České republiky“.</w:t>
      </w:r>
    </w:p>
    <w:p w:rsidR="00EE5104" w:rsidRPr="003C0020" w:rsidRDefault="00EE5104" w:rsidP="00EE5104">
      <w:pPr>
        <w:pStyle w:val="Odstavecseseznamem1"/>
        <w:numPr>
          <w:ilvl w:val="0"/>
          <w:numId w:val="8"/>
        </w:num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V části první, č</w:t>
      </w:r>
      <w:r w:rsidRPr="003C0020">
        <w:rPr>
          <w:rFonts w:ascii="Times New Roman" w:hAnsi="Times New Roman" w:cs="Times New Roman"/>
          <w:sz w:val="24"/>
          <w:szCs w:val="24"/>
        </w:rPr>
        <w:t>l. I</w:t>
      </w:r>
      <w:r>
        <w:rPr>
          <w:rFonts w:ascii="Times New Roman" w:hAnsi="Times New Roman" w:cs="Times New Roman"/>
          <w:sz w:val="24"/>
          <w:szCs w:val="24"/>
        </w:rPr>
        <w:t>,</w:t>
      </w:r>
      <w:r w:rsidRPr="003C0020">
        <w:rPr>
          <w:rFonts w:ascii="Times New Roman" w:hAnsi="Times New Roman" w:cs="Times New Roman"/>
          <w:sz w:val="24"/>
          <w:szCs w:val="24"/>
        </w:rPr>
        <w:t xml:space="preserve"> </w:t>
      </w:r>
      <w:r>
        <w:rPr>
          <w:rFonts w:ascii="Times New Roman" w:hAnsi="Times New Roman" w:cs="Times New Roman"/>
          <w:sz w:val="24"/>
          <w:szCs w:val="24"/>
        </w:rPr>
        <w:t>b</w:t>
      </w:r>
      <w:r w:rsidRPr="003C0020">
        <w:rPr>
          <w:rFonts w:ascii="Times New Roman" w:hAnsi="Times New Roman" w:cs="Times New Roman"/>
          <w:sz w:val="24"/>
          <w:szCs w:val="24"/>
        </w:rPr>
        <w:t>od</w:t>
      </w:r>
      <w:r>
        <w:rPr>
          <w:rFonts w:ascii="Times New Roman" w:hAnsi="Times New Roman" w:cs="Times New Roman"/>
          <w:sz w:val="24"/>
          <w:szCs w:val="24"/>
        </w:rPr>
        <w:t>ě</w:t>
      </w:r>
      <w:r w:rsidRPr="003C0020">
        <w:rPr>
          <w:rFonts w:ascii="Times New Roman" w:hAnsi="Times New Roman" w:cs="Times New Roman"/>
          <w:sz w:val="24"/>
          <w:szCs w:val="24"/>
        </w:rPr>
        <w:t xml:space="preserve"> 54</w:t>
      </w:r>
      <w:r>
        <w:rPr>
          <w:rFonts w:ascii="Times New Roman" w:hAnsi="Times New Roman" w:cs="Times New Roman"/>
          <w:sz w:val="24"/>
          <w:szCs w:val="24"/>
        </w:rPr>
        <w:t xml:space="preserve"> se v</w:t>
      </w:r>
      <w:r w:rsidRPr="003C0020">
        <w:rPr>
          <w:rFonts w:ascii="Times New Roman" w:hAnsi="Times New Roman" w:cs="Times New Roman"/>
          <w:sz w:val="24"/>
          <w:szCs w:val="24"/>
        </w:rPr>
        <w:t xml:space="preserve"> § 6a odst</w:t>
      </w:r>
      <w:r>
        <w:rPr>
          <w:rFonts w:ascii="Times New Roman" w:hAnsi="Times New Roman" w:cs="Times New Roman"/>
          <w:sz w:val="24"/>
          <w:szCs w:val="24"/>
        </w:rPr>
        <w:t>avci</w:t>
      </w:r>
      <w:r w:rsidRPr="003C0020">
        <w:rPr>
          <w:rFonts w:ascii="Times New Roman" w:hAnsi="Times New Roman" w:cs="Times New Roman"/>
          <w:sz w:val="24"/>
          <w:szCs w:val="24"/>
        </w:rPr>
        <w:t xml:space="preserve"> 10 na konci písmene e) slovo „nebo“ zrušuje, na konci písmene f) se tečka nahrazuje slovem „, nebo“ a doplňuje se písmeno g), které zní:</w:t>
      </w:r>
    </w:p>
    <w:p w:rsidR="00EE5104" w:rsidRPr="003C0020" w:rsidRDefault="00EE5104" w:rsidP="00EE5104">
      <w:pPr>
        <w:pStyle w:val="Odstavecseseznamem1"/>
        <w:spacing w:before="120" w:after="0" w:line="240" w:lineRule="auto"/>
        <w:ind w:left="709"/>
        <w:contextualSpacing w:val="0"/>
        <w:jc w:val="both"/>
        <w:rPr>
          <w:rFonts w:ascii="Times New Roman" w:hAnsi="Times New Roman" w:cs="Times New Roman"/>
          <w:sz w:val="24"/>
          <w:szCs w:val="24"/>
        </w:rPr>
      </w:pPr>
      <w:r w:rsidRPr="003C0020">
        <w:rPr>
          <w:rFonts w:ascii="Times New Roman" w:hAnsi="Times New Roman" w:cs="Times New Roman"/>
          <w:sz w:val="24"/>
          <w:szCs w:val="24"/>
        </w:rPr>
        <w:t>„g) podmínek pro poskytnutí podpory stanovených přímo použitelným předpisem Evropské unie</w:t>
      </w:r>
      <w:r w:rsidRPr="003C0020">
        <w:rPr>
          <w:rFonts w:ascii="Times New Roman" w:hAnsi="Times New Roman" w:cs="Times New Roman"/>
          <w:sz w:val="24"/>
          <w:szCs w:val="24"/>
          <w:vertAlign w:val="superscript"/>
        </w:rPr>
        <w:t>1)</w:t>
      </w:r>
      <w:r w:rsidRPr="003C0020">
        <w:rPr>
          <w:rFonts w:ascii="Times New Roman" w:hAnsi="Times New Roman" w:cs="Times New Roman"/>
          <w:sz w:val="24"/>
          <w:szCs w:val="24"/>
        </w:rPr>
        <w:t>.“.</w:t>
      </w:r>
    </w:p>
    <w:p w:rsidR="00EE5104" w:rsidRDefault="00EE5104" w:rsidP="00EE5104">
      <w:pPr>
        <w:pStyle w:val="Odstavecseseznamem"/>
        <w:numPr>
          <w:ilvl w:val="0"/>
          <w:numId w:val="8"/>
        </w:numPr>
        <w:spacing w:before="240" w:after="0" w:line="240" w:lineRule="auto"/>
        <w:ind w:left="709" w:hanging="425"/>
        <w:jc w:val="both"/>
        <w:rPr>
          <w:rFonts w:ascii="Times New Roman" w:hAnsi="Times New Roman"/>
          <w:sz w:val="24"/>
          <w:szCs w:val="24"/>
        </w:rPr>
      </w:pPr>
      <w:r>
        <w:rPr>
          <w:rFonts w:ascii="Times New Roman" w:hAnsi="Times New Roman"/>
          <w:sz w:val="24"/>
          <w:szCs w:val="24"/>
        </w:rPr>
        <w:t>V části první, č</w:t>
      </w:r>
      <w:r w:rsidRPr="00CC22B2">
        <w:rPr>
          <w:rFonts w:ascii="Times New Roman" w:hAnsi="Times New Roman"/>
          <w:sz w:val="24"/>
          <w:szCs w:val="24"/>
        </w:rPr>
        <w:t>l. I</w:t>
      </w:r>
      <w:r>
        <w:rPr>
          <w:rFonts w:ascii="Times New Roman" w:hAnsi="Times New Roman"/>
          <w:sz w:val="24"/>
          <w:szCs w:val="24"/>
        </w:rPr>
        <w:t>,</w:t>
      </w:r>
      <w:r w:rsidRPr="00CC22B2">
        <w:rPr>
          <w:rFonts w:ascii="Times New Roman" w:hAnsi="Times New Roman"/>
          <w:sz w:val="24"/>
          <w:szCs w:val="24"/>
        </w:rPr>
        <w:t xml:space="preserve"> bod</w:t>
      </w:r>
      <w:r>
        <w:rPr>
          <w:rFonts w:ascii="Times New Roman" w:hAnsi="Times New Roman"/>
          <w:sz w:val="24"/>
          <w:szCs w:val="24"/>
        </w:rPr>
        <w:t>ě</w:t>
      </w:r>
      <w:r w:rsidRPr="00CC22B2">
        <w:rPr>
          <w:rFonts w:ascii="Times New Roman" w:hAnsi="Times New Roman"/>
          <w:sz w:val="24"/>
          <w:szCs w:val="24"/>
        </w:rPr>
        <w:t xml:space="preserve"> 55 </w:t>
      </w:r>
      <w:r>
        <w:rPr>
          <w:rFonts w:ascii="Times New Roman" w:hAnsi="Times New Roman"/>
          <w:sz w:val="24"/>
          <w:szCs w:val="24"/>
        </w:rPr>
        <w:t xml:space="preserve">se v </w:t>
      </w:r>
      <w:r w:rsidRPr="00CC22B2">
        <w:rPr>
          <w:rFonts w:ascii="Times New Roman" w:hAnsi="Times New Roman"/>
          <w:sz w:val="24"/>
          <w:szCs w:val="24"/>
        </w:rPr>
        <w:t>§ 6a odst. 11 slova „jedná se o porušení rozpočtové kázně podle rozpočtových pravidel s tím, že odvod za porušení rozpočtové kázně se uloží ve výši odpovídající tomu, co bylo formou investiční pobídky získáno“ nahrazují slovy „musí být vše, co bylo formou investiční pobídky získáno, vráceno nebo odvedeno podle zvláštních právních předpisů</w:t>
      </w:r>
      <w:r w:rsidRPr="00CC22B2">
        <w:rPr>
          <w:rFonts w:ascii="Times New Roman" w:hAnsi="Times New Roman"/>
          <w:sz w:val="24"/>
          <w:szCs w:val="24"/>
          <w:vertAlign w:val="superscript"/>
        </w:rPr>
        <w:t>28)</w:t>
      </w:r>
      <w:r w:rsidRPr="00CC22B2">
        <w:rPr>
          <w:rFonts w:ascii="Times New Roman" w:hAnsi="Times New Roman"/>
          <w:sz w:val="24"/>
          <w:szCs w:val="24"/>
        </w:rPr>
        <w:t>“.</w:t>
      </w:r>
    </w:p>
    <w:p w:rsidR="00EE5104" w:rsidRPr="00CC22B2" w:rsidRDefault="00EE5104" w:rsidP="00EE5104">
      <w:pPr>
        <w:pStyle w:val="Odstavecseseznamem"/>
        <w:numPr>
          <w:ilvl w:val="0"/>
          <w:numId w:val="8"/>
        </w:numPr>
        <w:spacing w:before="240" w:after="0" w:line="240" w:lineRule="auto"/>
        <w:ind w:left="709" w:hanging="425"/>
        <w:contextualSpacing w:val="0"/>
        <w:jc w:val="both"/>
        <w:rPr>
          <w:rFonts w:ascii="Times New Roman" w:hAnsi="Times New Roman"/>
          <w:sz w:val="24"/>
          <w:szCs w:val="24"/>
        </w:rPr>
      </w:pPr>
      <w:r w:rsidRPr="001B3292">
        <w:rPr>
          <w:rFonts w:ascii="Times New Roman" w:hAnsi="Times New Roman"/>
          <w:sz w:val="24"/>
          <w:szCs w:val="24"/>
          <w:u w:val="single"/>
        </w:rPr>
        <w:t>Legislativně technická úprava</w:t>
      </w:r>
      <w:r>
        <w:rPr>
          <w:rFonts w:ascii="Times New Roman" w:hAnsi="Times New Roman"/>
          <w:sz w:val="24"/>
          <w:szCs w:val="24"/>
        </w:rPr>
        <w:t>: V části první, čl. I, bodě 55 se v poznámce pod čarou za slova „435/2004 Sb.,“ doplňují slova „o zaměstnanosti,“.</w:t>
      </w:r>
    </w:p>
    <w:p w:rsidR="00A92050" w:rsidRPr="00A92050" w:rsidRDefault="00A92050" w:rsidP="00A92050"/>
    <w:p w:rsidR="00A92050" w:rsidRPr="00A92050" w:rsidRDefault="00A92050" w:rsidP="00A92050"/>
    <w:p w:rsidR="00A92050" w:rsidRPr="00A92050" w:rsidRDefault="00A92050" w:rsidP="00A92050">
      <w:pPr>
        <w:jc w:val="center"/>
        <w:rPr>
          <w:b/>
          <w:sz w:val="28"/>
          <w:szCs w:val="28"/>
        </w:rPr>
      </w:pPr>
      <w:r w:rsidRPr="00A92050">
        <w:rPr>
          <w:b/>
          <w:sz w:val="28"/>
          <w:szCs w:val="28"/>
        </w:rPr>
        <w:t xml:space="preserve">Pozměňovací návrhy přednesené ve druhém čtení dne </w:t>
      </w:r>
      <w:r w:rsidR="00E84BCD">
        <w:rPr>
          <w:b/>
          <w:sz w:val="28"/>
          <w:szCs w:val="28"/>
        </w:rPr>
        <w:t>17.</w:t>
      </w:r>
      <w:r w:rsidRPr="00A92050">
        <w:rPr>
          <w:b/>
          <w:sz w:val="28"/>
          <w:szCs w:val="28"/>
        </w:rPr>
        <w:t xml:space="preserve"> </w:t>
      </w:r>
      <w:r w:rsidR="00EE5104">
        <w:rPr>
          <w:b/>
          <w:sz w:val="28"/>
          <w:szCs w:val="28"/>
        </w:rPr>
        <w:t>dubna 2019</w:t>
      </w:r>
    </w:p>
    <w:p w:rsidR="00A92050" w:rsidRPr="00A92050" w:rsidRDefault="00A92050" w:rsidP="00A92050"/>
    <w:p w:rsidR="00A92050" w:rsidRPr="00A92050" w:rsidRDefault="00A92050" w:rsidP="00A92050"/>
    <w:p w:rsidR="00A92050" w:rsidRDefault="00A92050" w:rsidP="00A92050">
      <w:pPr>
        <w:pStyle w:val="Oznaenpozmn"/>
        <w:tabs>
          <w:tab w:val="clear" w:pos="425"/>
        </w:tabs>
        <w:ind w:left="567" w:hanging="567"/>
      </w:pPr>
      <w:r>
        <w:t>Poslanec</w:t>
      </w:r>
      <w:r w:rsidR="00E84BCD">
        <w:t xml:space="preserve"> Vojtěch Munzar</w:t>
      </w:r>
    </w:p>
    <w:p w:rsidR="00E84BCD" w:rsidRDefault="00E84BCD" w:rsidP="00E84BCD">
      <w:r>
        <w:t>(SD 2589)</w:t>
      </w:r>
    </w:p>
    <w:p w:rsidR="00E84BCD" w:rsidRPr="00F64DF8" w:rsidRDefault="00E84BCD" w:rsidP="00E84BCD"/>
    <w:p w:rsidR="00E84BCD" w:rsidRPr="00F64DF8" w:rsidRDefault="00E84BCD" w:rsidP="00E84BCD">
      <w:pPr>
        <w:spacing w:after="120" w:line="264" w:lineRule="auto"/>
      </w:pPr>
      <w:r w:rsidRPr="00F64DF8">
        <w:t>Parlament se usnesl na tomto zákoně České republiky:</w:t>
      </w:r>
    </w:p>
    <w:p w:rsidR="00E84BCD" w:rsidRPr="00F64DF8" w:rsidRDefault="00E84BCD" w:rsidP="00E84BCD">
      <w:pPr>
        <w:spacing w:after="120" w:line="264" w:lineRule="auto"/>
      </w:pPr>
    </w:p>
    <w:p w:rsidR="00E84BCD" w:rsidRPr="00F64DF8" w:rsidRDefault="00E84BCD" w:rsidP="00E84BCD">
      <w:pPr>
        <w:spacing w:after="120" w:line="264" w:lineRule="auto"/>
        <w:jc w:val="center"/>
      </w:pPr>
      <w:r w:rsidRPr="00F64DF8">
        <w:t>ČÁST PRVNÍ</w:t>
      </w:r>
    </w:p>
    <w:p w:rsidR="00E84BCD" w:rsidRPr="00F64DF8" w:rsidRDefault="00E84BCD" w:rsidP="00E84BCD">
      <w:pPr>
        <w:spacing w:after="120" w:line="264" w:lineRule="auto"/>
        <w:jc w:val="center"/>
        <w:rPr>
          <w:b/>
        </w:rPr>
      </w:pPr>
      <w:r w:rsidRPr="00F64DF8">
        <w:rPr>
          <w:b/>
        </w:rPr>
        <w:lastRenderedPageBreak/>
        <w:t>Zrušení zákona o investičních pobídkách</w:t>
      </w:r>
    </w:p>
    <w:p w:rsidR="00E84BCD" w:rsidRPr="00F64DF8" w:rsidRDefault="00E84BCD" w:rsidP="00E84BCD">
      <w:pPr>
        <w:spacing w:after="120" w:line="264" w:lineRule="auto"/>
        <w:jc w:val="center"/>
      </w:pPr>
      <w:r w:rsidRPr="00F64DF8">
        <w:t>Čl. I</w:t>
      </w:r>
    </w:p>
    <w:p w:rsidR="00E84BCD" w:rsidRPr="00F64DF8" w:rsidRDefault="00E84BCD" w:rsidP="00E84BCD">
      <w:pPr>
        <w:spacing w:after="120" w:line="264" w:lineRule="auto"/>
      </w:pPr>
      <w:r w:rsidRPr="00F64DF8">
        <w:t>Zákon č. 72/2000 Sb., o investičních pobídkách a o změně některých zákonů (zákon o investičních pobídkách), ve znění zákona č. 453/2001 Sb., zákona č. 320/2002 Sb., zákona č. 19/2004 Sb., zákona č. 436/2004 Sb., zákona č. 62/2005 Sb., zákona č. 443/2005 Sb., zákona č. 159/2007 Sb., zákona č. 73/2011 Sb., zákona č. 457/2011 Sb., zákona č. 192/2012 Sb., zákona č. 407/2012 Sb. a zákona č. 84/2015 Sb., se zrušuje.</w:t>
      </w:r>
    </w:p>
    <w:p w:rsidR="00E84BCD" w:rsidRPr="00F64DF8" w:rsidRDefault="00E84BCD" w:rsidP="00E84BCD">
      <w:pPr>
        <w:spacing w:after="120" w:line="264" w:lineRule="auto"/>
        <w:jc w:val="center"/>
      </w:pPr>
    </w:p>
    <w:p w:rsidR="00E84BCD" w:rsidRPr="00F64DF8" w:rsidRDefault="00E84BCD" w:rsidP="00E84BCD">
      <w:pPr>
        <w:spacing w:after="120" w:line="264" w:lineRule="auto"/>
        <w:jc w:val="center"/>
      </w:pPr>
      <w:r w:rsidRPr="00F64DF8">
        <w:t>ČÁST DRUHÁ</w:t>
      </w:r>
    </w:p>
    <w:p w:rsidR="00E84BCD" w:rsidRPr="00F64DF8" w:rsidRDefault="00E84BCD" w:rsidP="00E84BCD">
      <w:pPr>
        <w:spacing w:after="120" w:line="264" w:lineRule="auto"/>
        <w:jc w:val="center"/>
        <w:rPr>
          <w:b/>
        </w:rPr>
      </w:pPr>
      <w:r w:rsidRPr="00F64DF8">
        <w:rPr>
          <w:b/>
        </w:rPr>
        <w:t>Změna zákona o daních z příjmů</w:t>
      </w:r>
    </w:p>
    <w:p w:rsidR="00E84BCD" w:rsidRPr="00F64DF8" w:rsidRDefault="00E84BCD" w:rsidP="00E84BCD">
      <w:pPr>
        <w:spacing w:after="120" w:line="264" w:lineRule="auto"/>
        <w:jc w:val="center"/>
      </w:pPr>
      <w:r w:rsidRPr="00F64DF8">
        <w:t>Čl. II</w:t>
      </w:r>
    </w:p>
    <w:p w:rsidR="00E84BCD" w:rsidRPr="00F64DF8" w:rsidRDefault="00E84BCD" w:rsidP="00E84BCD">
      <w:pPr>
        <w:spacing w:after="120" w:line="264" w:lineRule="auto"/>
      </w:pPr>
      <w:r w:rsidRPr="00F64DF8">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Sb., zákona č. 239/2001 Sb., zákona č. 453/2001 Sb., zákona č. 483/2001 Sb., zákona č. 50/2002 Sb., zákona č. 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w:t>
      </w:r>
      <w:r w:rsidRPr="00F64DF8">
        <w:lastRenderedPageBreak/>
        <w:t>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č. 174/2018 Sb. a zákona 306/2018 Sb., se mění takto:</w:t>
      </w:r>
    </w:p>
    <w:p w:rsidR="00E84BCD" w:rsidRPr="00F64DF8" w:rsidRDefault="00E84BCD" w:rsidP="00E84BCD">
      <w:pPr>
        <w:pStyle w:val="Odstavecseseznamem"/>
        <w:numPr>
          <w:ilvl w:val="0"/>
          <w:numId w:val="10"/>
        </w:numPr>
        <w:spacing w:after="120" w:line="264" w:lineRule="auto"/>
        <w:contextualSpacing w:val="0"/>
        <w:jc w:val="both"/>
        <w:rPr>
          <w:rFonts w:ascii="Times New Roman" w:hAnsi="Times New Roman"/>
          <w:sz w:val="24"/>
          <w:szCs w:val="24"/>
        </w:rPr>
      </w:pPr>
      <w:r w:rsidRPr="00F64DF8">
        <w:rPr>
          <w:rFonts w:ascii="Times New Roman" w:hAnsi="Times New Roman"/>
          <w:sz w:val="24"/>
          <w:szCs w:val="24"/>
        </w:rPr>
        <w:t>§ 35a se zrušuje.</w:t>
      </w:r>
    </w:p>
    <w:p w:rsidR="00E84BCD" w:rsidRPr="00F64DF8" w:rsidRDefault="00E84BCD" w:rsidP="00E84BCD">
      <w:pPr>
        <w:pStyle w:val="Odstavecseseznamem"/>
        <w:numPr>
          <w:ilvl w:val="0"/>
          <w:numId w:val="10"/>
        </w:numPr>
        <w:spacing w:after="120" w:line="264" w:lineRule="auto"/>
        <w:contextualSpacing w:val="0"/>
        <w:jc w:val="both"/>
        <w:rPr>
          <w:rFonts w:ascii="Times New Roman" w:hAnsi="Times New Roman"/>
          <w:sz w:val="24"/>
          <w:szCs w:val="24"/>
        </w:rPr>
      </w:pPr>
      <w:r w:rsidRPr="00F64DF8">
        <w:rPr>
          <w:rFonts w:ascii="Times New Roman" w:hAnsi="Times New Roman"/>
          <w:sz w:val="24"/>
          <w:szCs w:val="24"/>
        </w:rPr>
        <w:t>§ 35b se zrušuje.</w:t>
      </w:r>
    </w:p>
    <w:p w:rsidR="00E84BCD" w:rsidRPr="00F64DF8" w:rsidRDefault="00E84BCD" w:rsidP="00E84BCD">
      <w:pPr>
        <w:pStyle w:val="Odstavecseseznamem"/>
        <w:numPr>
          <w:ilvl w:val="0"/>
          <w:numId w:val="10"/>
        </w:numPr>
        <w:spacing w:after="120" w:line="264" w:lineRule="auto"/>
        <w:contextualSpacing w:val="0"/>
        <w:jc w:val="both"/>
        <w:rPr>
          <w:rFonts w:ascii="Times New Roman" w:hAnsi="Times New Roman"/>
          <w:sz w:val="24"/>
          <w:szCs w:val="24"/>
        </w:rPr>
      </w:pPr>
      <w:r w:rsidRPr="00F64DF8">
        <w:rPr>
          <w:rFonts w:ascii="Times New Roman" w:hAnsi="Times New Roman"/>
          <w:sz w:val="24"/>
          <w:szCs w:val="24"/>
        </w:rPr>
        <w:t>§ 38r se zrušuje.</w:t>
      </w:r>
    </w:p>
    <w:p w:rsidR="00E84BCD" w:rsidRPr="00F64DF8" w:rsidRDefault="00E84BCD" w:rsidP="00E84BCD">
      <w:pPr>
        <w:spacing w:after="120" w:line="264" w:lineRule="auto"/>
        <w:ind w:left="10" w:firstLine="213"/>
      </w:pPr>
    </w:p>
    <w:p w:rsidR="00E84BCD" w:rsidRPr="00F64DF8" w:rsidRDefault="00E84BCD" w:rsidP="00E84BCD">
      <w:pPr>
        <w:spacing w:after="120" w:line="264" w:lineRule="auto"/>
        <w:jc w:val="center"/>
      </w:pPr>
      <w:r w:rsidRPr="00F64DF8">
        <w:t>ČÁST TŘETÍ</w:t>
      </w:r>
    </w:p>
    <w:p w:rsidR="00E84BCD" w:rsidRPr="00F64DF8" w:rsidRDefault="00E84BCD" w:rsidP="00E84BCD">
      <w:pPr>
        <w:spacing w:after="120" w:line="264" w:lineRule="auto"/>
        <w:jc w:val="center"/>
        <w:rPr>
          <w:b/>
        </w:rPr>
      </w:pPr>
      <w:r w:rsidRPr="00F64DF8">
        <w:rPr>
          <w:b/>
        </w:rPr>
        <w:t>Změna zákona o zaměstnanosti</w:t>
      </w:r>
    </w:p>
    <w:p w:rsidR="00E84BCD" w:rsidRPr="00F64DF8" w:rsidRDefault="00E84BCD" w:rsidP="00E84BCD">
      <w:pPr>
        <w:spacing w:after="120" w:line="264" w:lineRule="auto"/>
        <w:jc w:val="center"/>
      </w:pPr>
      <w:r w:rsidRPr="00F64DF8">
        <w:t>Čl. III</w:t>
      </w:r>
    </w:p>
    <w:p w:rsidR="00E84BCD" w:rsidRPr="00F64DF8" w:rsidRDefault="00E84BCD" w:rsidP="00E84BCD">
      <w:pPr>
        <w:spacing w:after="120" w:line="264" w:lineRule="auto"/>
      </w:pPr>
      <w:r w:rsidRPr="00F64DF8">
        <w:t>Zákon č. 435/2004 Sb., o zaměstnanosti, ve znění zákona č. 168/2005 Sb., zákona č. 202/2005  Sb., zákona č. 253/2005 Sb., zákona č. 350/2005 Sb., zákona č. 382/2005 Sb., zákona č. 413/2005 Sb., zákona č. 428/2005 Sb., zákona č. 444/2005 Sb., zákona č. 495/2005 Sb., zákona č. 109/2006 Sb., zákona č. 112/2006 Sb., zákona č. 115/2006 Sb., zákona č. 161/2006 Sb., zákona č. 165/2006 Sb., zákona č. 214/2006 Sb., zákona č. 264/2006 Sb., zákona č. 159/2007 Sb., zákona č. 181/2007 Sb., zákona č. 213/2007 Sb., zákona č. 261/2007 Sb., zákona č. 362/2007 Sb., zákona č. 379/2007 Sb., zákona č. 57/2008 Sb., zákona č. 124/2008 Sb., zákona č. 129/2008 Sb., zákona č. 306/2008 Sb., zákona č. 382/2008 Sb., zákona č. 479/2008 Sb., zákona č. 158/2009 Sb., zákona č. 223/2009 Sb., zákona č. 227/2009 Sb., zákona č. 281/2009 Sb., zákona č. 326/2009 Sb., zákona č. 362/2009 Sb., zákona č. 149/2010 Sb., zákona č. 347/2010 Sb., zákona č. 427/2010 Sb., zákona č. 73/2011 Sb., zákona č. 364/2011 Sb., zákona č. 365/2011 Sb., zákona č. 367/2011 Sb., zákona č. 375/2011 Sb., zákona č. 420/2011 Sb., zákona č. 458/2011 Sb., zákona č. 470/2011 Sb., zákona č. 1/2012 Sb., zákona č. 401/2012 Sb., nálezu Ústavního soudu, vyhlášeného pod č. 437/2012 Sb., zákona č. 505/2012 Sb., zákona č. 303/2013 Sb., zákona č. 306/2013 Sb., zákona č. 64/2014 Sb., zákona č. 101/2014 Sb., zákona č. 136/2014 Sb., nálezu Ústavního soudu, vyhlášeného pod č. 219/2014 Sb., zákona č. 250/2014 Sb., zákona č. 84/2015 Sb., zákona č. 131/2015 Sb., zákona č. 203/2015 Sb., zákona č. 314/2015 Sb., zákona č. 317/2015 Sb., zákona č. 88/2016 Sb., zákona č. 137/2016 Sb., zákona č. 190/2016 Sb., zákona č. 24/2017 Sb., zákona č. 93/2017 Sb., zákona č. 183/2017 Sb., zákona č. 205/2017 Sb., zákona č. 206/2017 Sb., zákona č. 222/2017 Sb. a zákona č. 327/2017 Sb., se mění takto:</w:t>
      </w:r>
    </w:p>
    <w:p w:rsidR="00E84BCD" w:rsidRPr="00F64DF8" w:rsidRDefault="00E84BCD" w:rsidP="00E84BCD">
      <w:pPr>
        <w:pStyle w:val="Odstavecseseznamem"/>
        <w:numPr>
          <w:ilvl w:val="0"/>
          <w:numId w:val="11"/>
        </w:numPr>
        <w:spacing w:after="120" w:line="264" w:lineRule="auto"/>
        <w:ind w:left="567"/>
        <w:contextualSpacing w:val="0"/>
        <w:jc w:val="both"/>
        <w:rPr>
          <w:rFonts w:ascii="Times New Roman" w:hAnsi="Times New Roman"/>
          <w:sz w:val="24"/>
          <w:szCs w:val="24"/>
        </w:rPr>
      </w:pPr>
      <w:r w:rsidRPr="00F64DF8">
        <w:rPr>
          <w:rFonts w:ascii="Times New Roman" w:hAnsi="Times New Roman"/>
          <w:sz w:val="24"/>
          <w:szCs w:val="24"/>
        </w:rPr>
        <w:lastRenderedPageBreak/>
        <w:t>V § 8 se písm. f) zrušuje.</w:t>
      </w:r>
    </w:p>
    <w:p w:rsidR="00E84BCD" w:rsidRPr="00F64DF8" w:rsidRDefault="00E84BCD" w:rsidP="00E84BCD">
      <w:pPr>
        <w:pStyle w:val="Odstavecseseznamem"/>
        <w:numPr>
          <w:ilvl w:val="0"/>
          <w:numId w:val="11"/>
        </w:numPr>
        <w:spacing w:after="120" w:line="264" w:lineRule="auto"/>
        <w:ind w:left="567"/>
        <w:contextualSpacing w:val="0"/>
        <w:jc w:val="both"/>
        <w:rPr>
          <w:rFonts w:ascii="Times New Roman" w:hAnsi="Times New Roman"/>
          <w:sz w:val="24"/>
          <w:szCs w:val="24"/>
        </w:rPr>
      </w:pPr>
      <w:r w:rsidRPr="00F64DF8">
        <w:rPr>
          <w:rFonts w:ascii="Times New Roman" w:hAnsi="Times New Roman"/>
          <w:sz w:val="24"/>
          <w:szCs w:val="24"/>
        </w:rPr>
        <w:t>V § 104 odst. 2 se písm. b) zrušuje.</w:t>
      </w:r>
    </w:p>
    <w:p w:rsidR="00E84BCD" w:rsidRPr="00F64DF8" w:rsidRDefault="00E84BCD" w:rsidP="00E84BCD">
      <w:pPr>
        <w:pStyle w:val="Odstavecseseznamem"/>
        <w:numPr>
          <w:ilvl w:val="0"/>
          <w:numId w:val="11"/>
        </w:numPr>
        <w:spacing w:after="120" w:line="264" w:lineRule="auto"/>
        <w:ind w:left="567"/>
        <w:contextualSpacing w:val="0"/>
        <w:jc w:val="both"/>
        <w:rPr>
          <w:rFonts w:ascii="Times New Roman" w:hAnsi="Times New Roman"/>
          <w:sz w:val="24"/>
          <w:szCs w:val="24"/>
        </w:rPr>
      </w:pPr>
      <w:r w:rsidRPr="00F64DF8">
        <w:rPr>
          <w:rFonts w:ascii="Times New Roman" w:hAnsi="Times New Roman"/>
          <w:sz w:val="24"/>
          <w:szCs w:val="24"/>
        </w:rPr>
        <w:t>§ 111 vč. nadpisu a poznámky pod čarou č. 55 se zrušuje.</w:t>
      </w:r>
    </w:p>
    <w:p w:rsidR="00E84BCD" w:rsidRPr="00F64DF8" w:rsidRDefault="00E84BCD" w:rsidP="00E84BCD">
      <w:pPr>
        <w:spacing w:after="120" w:line="264" w:lineRule="auto"/>
        <w:ind w:left="10" w:firstLine="213"/>
      </w:pPr>
    </w:p>
    <w:p w:rsidR="00E84BCD" w:rsidRPr="00F64DF8" w:rsidRDefault="00E84BCD" w:rsidP="00E84BCD">
      <w:pPr>
        <w:spacing w:after="120" w:line="264" w:lineRule="auto"/>
        <w:jc w:val="center"/>
      </w:pPr>
      <w:r w:rsidRPr="00F64DF8">
        <w:t>ČÁST ČTVRTÁ</w:t>
      </w:r>
    </w:p>
    <w:p w:rsidR="00E84BCD" w:rsidRPr="00F64DF8" w:rsidRDefault="00E84BCD" w:rsidP="00E84BCD">
      <w:pPr>
        <w:spacing w:after="120" w:line="264" w:lineRule="auto"/>
        <w:jc w:val="center"/>
        <w:rPr>
          <w:b/>
        </w:rPr>
      </w:pPr>
      <w:r w:rsidRPr="00F64DF8">
        <w:rPr>
          <w:b/>
        </w:rPr>
        <w:t>Změna zákona o dani z nemovitých věcí</w:t>
      </w:r>
    </w:p>
    <w:p w:rsidR="00E84BCD" w:rsidRPr="00F64DF8" w:rsidRDefault="00E84BCD" w:rsidP="00E84BCD">
      <w:pPr>
        <w:spacing w:after="120" w:line="264" w:lineRule="auto"/>
        <w:jc w:val="center"/>
      </w:pPr>
      <w:r w:rsidRPr="00F64DF8">
        <w:t>Čl. IV</w:t>
      </w:r>
    </w:p>
    <w:p w:rsidR="00E84BCD" w:rsidRPr="00F64DF8" w:rsidRDefault="00E84BCD" w:rsidP="00E84BCD">
      <w:pPr>
        <w:spacing w:after="120" w:line="264" w:lineRule="auto"/>
      </w:pPr>
      <w:r w:rsidRPr="00F64DF8">
        <w:t>Zákon č. 338/1992 Sb., o dani z nemovitých věcí, ve znění zákona č. 315/1993 Sb., zákona č. 242/1994 Sb., zákona č. 248/1995 Sb., zákona č. 65/2000 Sb., zákona č. 492/2000 Sb., zákona č. 239/2001 Sb., zákona č. 483/2001 Sb., zákona č. 576/2002 Sb., zákona č. 237/2004 Sb., zákona č. 669/2004 Sb., zákona č. 179/2005 Sb., zákona č. 217/2005 Sb., zákona č. 342/2005 Sb., zákona č. 545/2005 Sb., 112/2006 Sb., zákona č. 186/2006 Sb., zákona č. 261/2007 Sb., zákona č. 296/2007 Sb., zákona č. 1/2009 Sb., zákona č. 281/2009 Sb., zákona č. 362/2009 Sb., zákona č. 199/2010 Sb., zákona č. 30/2011 Sb., zákona č. 212/2011 Sb., zákona č. 375/2011 Sb., zákona č. 457/2011 Sb., zákona č. 350/2012 Sb., zákona č. 503/2012 Sb., zákonného opatření Senátu č. 344/2013 Sb., zákona č. 23/2015 Sb., zákona č. 84/2015 Sb. a zákona 225/2017 Sb. se mění takto:</w:t>
      </w:r>
    </w:p>
    <w:p w:rsidR="00E84BCD" w:rsidRPr="00F64DF8" w:rsidRDefault="00E84BCD" w:rsidP="00E84BCD">
      <w:pPr>
        <w:pStyle w:val="Odstavecseseznamem"/>
        <w:numPr>
          <w:ilvl w:val="0"/>
          <w:numId w:val="12"/>
        </w:numPr>
        <w:spacing w:after="120" w:line="264" w:lineRule="auto"/>
        <w:ind w:left="567"/>
        <w:contextualSpacing w:val="0"/>
        <w:jc w:val="both"/>
        <w:rPr>
          <w:rFonts w:ascii="Times New Roman" w:hAnsi="Times New Roman"/>
          <w:sz w:val="24"/>
          <w:szCs w:val="24"/>
        </w:rPr>
      </w:pPr>
      <w:r w:rsidRPr="00F64DF8">
        <w:rPr>
          <w:rFonts w:ascii="Times New Roman" w:hAnsi="Times New Roman"/>
          <w:sz w:val="24"/>
          <w:szCs w:val="24"/>
        </w:rPr>
        <w:t>V § 4 odst. 1 se písm. x) zrušuje.</w:t>
      </w:r>
    </w:p>
    <w:p w:rsidR="00E84BCD" w:rsidRPr="00F64DF8" w:rsidRDefault="00E84BCD" w:rsidP="00E84BCD">
      <w:pPr>
        <w:pStyle w:val="Odstavecseseznamem"/>
        <w:numPr>
          <w:ilvl w:val="0"/>
          <w:numId w:val="12"/>
        </w:numPr>
        <w:spacing w:after="120" w:line="264" w:lineRule="auto"/>
        <w:ind w:left="567"/>
        <w:contextualSpacing w:val="0"/>
        <w:jc w:val="both"/>
        <w:rPr>
          <w:rFonts w:ascii="Times New Roman" w:hAnsi="Times New Roman"/>
          <w:sz w:val="24"/>
          <w:szCs w:val="24"/>
        </w:rPr>
      </w:pPr>
      <w:r w:rsidRPr="00F64DF8">
        <w:rPr>
          <w:rFonts w:ascii="Times New Roman" w:hAnsi="Times New Roman"/>
          <w:sz w:val="24"/>
          <w:szCs w:val="24"/>
        </w:rPr>
        <w:t>V § 9 odst. 1 se písm. w) zrušuje.</w:t>
      </w:r>
    </w:p>
    <w:p w:rsidR="00E84BCD" w:rsidRPr="00F64DF8" w:rsidRDefault="00E84BCD" w:rsidP="00E84BCD">
      <w:pPr>
        <w:pStyle w:val="Odstavecseseznamem"/>
        <w:numPr>
          <w:ilvl w:val="0"/>
          <w:numId w:val="12"/>
        </w:numPr>
        <w:spacing w:after="120" w:line="264" w:lineRule="auto"/>
        <w:ind w:left="567"/>
        <w:contextualSpacing w:val="0"/>
        <w:jc w:val="both"/>
        <w:rPr>
          <w:rFonts w:ascii="Times New Roman" w:hAnsi="Times New Roman"/>
          <w:sz w:val="24"/>
          <w:szCs w:val="24"/>
        </w:rPr>
      </w:pPr>
      <w:r w:rsidRPr="00F64DF8">
        <w:rPr>
          <w:rFonts w:ascii="Times New Roman" w:hAnsi="Times New Roman"/>
          <w:sz w:val="24"/>
          <w:szCs w:val="24"/>
        </w:rPr>
        <w:t>§ 12d vč. nadpisu se zrušuje.</w:t>
      </w:r>
    </w:p>
    <w:p w:rsidR="00E84BCD" w:rsidRPr="00F64DF8" w:rsidRDefault="00E84BCD" w:rsidP="00E84BCD">
      <w:pPr>
        <w:pStyle w:val="Odstavecseseznamem"/>
        <w:numPr>
          <w:ilvl w:val="0"/>
          <w:numId w:val="12"/>
        </w:numPr>
        <w:spacing w:after="120" w:line="264" w:lineRule="auto"/>
        <w:ind w:left="567"/>
        <w:contextualSpacing w:val="0"/>
        <w:jc w:val="both"/>
        <w:rPr>
          <w:rFonts w:ascii="Times New Roman" w:hAnsi="Times New Roman"/>
          <w:sz w:val="24"/>
          <w:szCs w:val="24"/>
        </w:rPr>
      </w:pPr>
      <w:r w:rsidRPr="00F64DF8">
        <w:rPr>
          <w:rFonts w:ascii="Times New Roman" w:hAnsi="Times New Roman"/>
          <w:sz w:val="24"/>
          <w:szCs w:val="24"/>
        </w:rPr>
        <w:t>§ 14 vč. nadpisu se zrušuje.</w:t>
      </w:r>
    </w:p>
    <w:p w:rsidR="00E84BCD" w:rsidRPr="00F64DF8" w:rsidRDefault="00E84BCD" w:rsidP="00E84BCD">
      <w:pPr>
        <w:spacing w:after="120" w:line="264" w:lineRule="auto"/>
      </w:pPr>
    </w:p>
    <w:p w:rsidR="00E84BCD" w:rsidRPr="00F64DF8" w:rsidRDefault="00E84BCD" w:rsidP="00E84BCD">
      <w:pPr>
        <w:spacing w:after="120" w:line="264" w:lineRule="auto"/>
        <w:jc w:val="center"/>
      </w:pPr>
      <w:r w:rsidRPr="00F64DF8">
        <w:t>ČÁST PÁTÁ</w:t>
      </w:r>
    </w:p>
    <w:p w:rsidR="00E84BCD" w:rsidRPr="00F64DF8" w:rsidRDefault="00E84BCD" w:rsidP="00E84BCD">
      <w:pPr>
        <w:spacing w:after="120" w:line="264" w:lineRule="auto"/>
        <w:jc w:val="center"/>
        <w:rPr>
          <w:b/>
        </w:rPr>
      </w:pPr>
      <w:r w:rsidRPr="00F64DF8">
        <w:rPr>
          <w:b/>
        </w:rPr>
        <w:t>PŘECHODNÁ A ZÁVĚREČNÁ USTANOVENÍ</w:t>
      </w:r>
    </w:p>
    <w:p w:rsidR="00E84BCD" w:rsidRPr="00F64DF8" w:rsidRDefault="00E84BCD" w:rsidP="00E84BCD">
      <w:pPr>
        <w:spacing w:after="120" w:line="264" w:lineRule="auto"/>
        <w:ind w:right="288"/>
        <w:jc w:val="center"/>
      </w:pPr>
      <w:r w:rsidRPr="00F64DF8">
        <w:t>Čl. V</w:t>
      </w:r>
    </w:p>
    <w:p w:rsidR="00E84BCD" w:rsidRPr="00F64DF8" w:rsidRDefault="00E84BCD" w:rsidP="00E84BCD">
      <w:pPr>
        <w:spacing w:after="120" w:line="264" w:lineRule="auto"/>
        <w:ind w:right="288"/>
        <w:jc w:val="center"/>
      </w:pPr>
      <w:r w:rsidRPr="00F64DF8">
        <w:rPr>
          <w:b/>
        </w:rPr>
        <w:t>Přechodná ustanovení</w:t>
      </w:r>
    </w:p>
    <w:p w:rsidR="00E84BCD" w:rsidRPr="00F64DF8" w:rsidRDefault="00E84BCD" w:rsidP="00E84BCD">
      <w:pPr>
        <w:keepNext/>
        <w:numPr>
          <w:ilvl w:val="0"/>
          <w:numId w:val="9"/>
        </w:numPr>
        <w:overflowPunct w:val="0"/>
        <w:autoSpaceDE w:val="0"/>
        <w:autoSpaceDN w:val="0"/>
        <w:adjustRightInd w:val="0"/>
        <w:spacing w:after="120" w:line="264" w:lineRule="auto"/>
        <w:ind w:left="567" w:hanging="357"/>
        <w:textAlignment w:val="baseline"/>
        <w:outlineLvl w:val="5"/>
      </w:pPr>
      <w:r w:rsidRPr="00F64DF8">
        <w:t>Řízení zahájená podle zákona č. 72/2000 Sb., ve znění účinném přede dnem nabytí účinnosti tohoto zákona, a do tohoto dne pravomocně neskončená, se dokončí a práva a povinnosti s nimi související se posuzují podle dosavadních právních předpisů.</w:t>
      </w:r>
    </w:p>
    <w:p w:rsidR="00E84BCD" w:rsidRPr="00F64DF8" w:rsidRDefault="00E84BCD" w:rsidP="00E84BCD">
      <w:pPr>
        <w:numPr>
          <w:ilvl w:val="0"/>
          <w:numId w:val="9"/>
        </w:numPr>
        <w:overflowPunct w:val="0"/>
        <w:autoSpaceDE w:val="0"/>
        <w:autoSpaceDN w:val="0"/>
        <w:adjustRightInd w:val="0"/>
        <w:spacing w:after="120" w:line="264" w:lineRule="auto"/>
        <w:ind w:left="567" w:hanging="357"/>
        <w:textAlignment w:val="baseline"/>
        <w:outlineLvl w:val="5"/>
      </w:pPr>
      <w:r w:rsidRPr="00F64DF8">
        <w:t>Investiční pobídky poskytnuté podle zákona č. 72/2000 Sb., ve znění účinném přede dnem nabytí účinnosti tohoto zákona, se řídí dosavadními právními předpisy.</w:t>
      </w:r>
    </w:p>
    <w:p w:rsidR="00E84BCD" w:rsidRPr="00F64DF8" w:rsidRDefault="00E84BCD" w:rsidP="00E84BCD">
      <w:pPr>
        <w:spacing w:after="120" w:line="264" w:lineRule="auto"/>
        <w:ind w:left="10" w:firstLine="213"/>
      </w:pPr>
    </w:p>
    <w:p w:rsidR="00E84BCD" w:rsidRPr="00F64DF8" w:rsidRDefault="00E84BCD" w:rsidP="00E84BCD">
      <w:pPr>
        <w:spacing w:after="120" w:line="264" w:lineRule="auto"/>
        <w:ind w:right="288"/>
        <w:jc w:val="center"/>
      </w:pPr>
      <w:r w:rsidRPr="00F64DF8">
        <w:t>Čl. VI</w:t>
      </w:r>
    </w:p>
    <w:p w:rsidR="00E84BCD" w:rsidRPr="00F64DF8" w:rsidRDefault="00E84BCD" w:rsidP="00E84BCD">
      <w:pPr>
        <w:spacing w:after="120" w:line="264" w:lineRule="auto"/>
        <w:ind w:right="288"/>
        <w:jc w:val="center"/>
      </w:pPr>
      <w:r w:rsidRPr="00F64DF8">
        <w:rPr>
          <w:b/>
        </w:rPr>
        <w:t>Závěrečná ustanovení</w:t>
      </w:r>
    </w:p>
    <w:p w:rsidR="00E84BCD" w:rsidRPr="00F64DF8" w:rsidRDefault="00E84BCD" w:rsidP="00E84BCD">
      <w:pPr>
        <w:keepNext/>
        <w:overflowPunct w:val="0"/>
        <w:autoSpaceDE w:val="0"/>
        <w:autoSpaceDN w:val="0"/>
        <w:adjustRightInd w:val="0"/>
        <w:spacing w:after="120" w:line="264" w:lineRule="auto"/>
        <w:textAlignment w:val="baseline"/>
        <w:outlineLvl w:val="5"/>
      </w:pPr>
      <w:r w:rsidRPr="00F64DF8">
        <w:lastRenderedPageBreak/>
        <w:t>Zrušuje se:</w:t>
      </w:r>
    </w:p>
    <w:p w:rsidR="00E84BCD" w:rsidRPr="00F64DF8" w:rsidRDefault="00E84BCD" w:rsidP="00E84BCD">
      <w:pPr>
        <w:pStyle w:val="Odstavecseseznamem"/>
        <w:keepNext/>
        <w:numPr>
          <w:ilvl w:val="3"/>
          <w:numId w:val="13"/>
        </w:numPr>
        <w:overflowPunct w:val="0"/>
        <w:autoSpaceDE w:val="0"/>
        <w:autoSpaceDN w:val="0"/>
        <w:adjustRightInd w:val="0"/>
        <w:spacing w:after="120" w:line="264" w:lineRule="auto"/>
        <w:ind w:left="567"/>
        <w:contextualSpacing w:val="0"/>
        <w:jc w:val="both"/>
        <w:textAlignment w:val="baseline"/>
        <w:outlineLvl w:val="5"/>
        <w:rPr>
          <w:rFonts w:ascii="Times New Roman" w:hAnsi="Times New Roman"/>
          <w:sz w:val="24"/>
          <w:szCs w:val="24"/>
        </w:rPr>
      </w:pPr>
      <w:r w:rsidRPr="00F64DF8">
        <w:rPr>
          <w:rFonts w:ascii="Times New Roman" w:hAnsi="Times New Roman"/>
          <w:sz w:val="24"/>
          <w:szCs w:val="24"/>
        </w:rPr>
        <w:t>Nařízení vlády č. 596/2006 Sb., kterým se stanoví přípustná míra veřejné podpory v regionech soudržnosti České republiky</w:t>
      </w:r>
    </w:p>
    <w:p w:rsidR="00E84BCD" w:rsidRPr="00F64DF8" w:rsidRDefault="00E84BCD" w:rsidP="00E84BCD">
      <w:pPr>
        <w:pStyle w:val="Odstavecseseznamem"/>
        <w:keepNext/>
        <w:numPr>
          <w:ilvl w:val="3"/>
          <w:numId w:val="13"/>
        </w:numPr>
        <w:overflowPunct w:val="0"/>
        <w:autoSpaceDE w:val="0"/>
        <w:autoSpaceDN w:val="0"/>
        <w:adjustRightInd w:val="0"/>
        <w:spacing w:after="120" w:line="264" w:lineRule="auto"/>
        <w:ind w:left="567"/>
        <w:contextualSpacing w:val="0"/>
        <w:jc w:val="both"/>
        <w:textAlignment w:val="baseline"/>
        <w:outlineLvl w:val="5"/>
        <w:rPr>
          <w:rFonts w:ascii="Times New Roman" w:hAnsi="Times New Roman"/>
          <w:sz w:val="24"/>
          <w:szCs w:val="24"/>
        </w:rPr>
      </w:pPr>
      <w:r w:rsidRPr="00F64DF8">
        <w:rPr>
          <w:rFonts w:ascii="Times New Roman" w:hAnsi="Times New Roman"/>
          <w:sz w:val="24"/>
          <w:szCs w:val="24"/>
        </w:rPr>
        <w:t>Nařízení vlády č. 515/2004 Sb., o hmotné podpoře na vytváření nových pracovních míst a hmotné podpoře rekvalifikace nebo školení zaměstnanců v rámci investičních pobídek</w:t>
      </w:r>
    </w:p>
    <w:p w:rsidR="00E84BCD" w:rsidRPr="00F64DF8" w:rsidRDefault="00E84BCD" w:rsidP="00E84BCD">
      <w:pPr>
        <w:spacing w:after="120" w:line="264" w:lineRule="auto"/>
        <w:ind w:left="10" w:firstLine="213"/>
      </w:pPr>
    </w:p>
    <w:p w:rsidR="00E84BCD" w:rsidRPr="00F64DF8" w:rsidRDefault="00E84BCD" w:rsidP="00E84BCD">
      <w:pPr>
        <w:spacing w:after="120" w:line="264" w:lineRule="auto"/>
        <w:ind w:right="288"/>
        <w:jc w:val="center"/>
      </w:pPr>
      <w:r w:rsidRPr="00F64DF8">
        <w:t>Čl. VII</w:t>
      </w:r>
    </w:p>
    <w:p w:rsidR="00E84BCD" w:rsidRPr="00F64DF8" w:rsidRDefault="00E84BCD" w:rsidP="00E84BCD">
      <w:pPr>
        <w:spacing w:after="120" w:line="264" w:lineRule="auto"/>
        <w:ind w:right="288"/>
        <w:jc w:val="center"/>
      </w:pPr>
      <w:r w:rsidRPr="00F64DF8">
        <w:rPr>
          <w:b/>
        </w:rPr>
        <w:t>Účinnost</w:t>
      </w:r>
    </w:p>
    <w:p w:rsidR="00E84BCD" w:rsidRPr="00F64DF8" w:rsidRDefault="00E84BCD" w:rsidP="00E84BCD">
      <w:pPr>
        <w:spacing w:after="120" w:line="264" w:lineRule="auto"/>
        <w:ind w:firstLine="220"/>
      </w:pPr>
      <w:r w:rsidRPr="00F64DF8">
        <w:t>Tento zákon nabývá účinnosti 1. ledna 2020.</w:t>
      </w:r>
    </w:p>
    <w:p w:rsidR="00E84BCD" w:rsidRPr="00F64DF8" w:rsidRDefault="00E84BCD" w:rsidP="00E84BCD">
      <w:pPr>
        <w:spacing w:after="120" w:line="264" w:lineRule="auto"/>
        <w:ind w:firstLine="220"/>
      </w:pPr>
    </w:p>
    <w:p w:rsidR="00E84BCD" w:rsidRPr="000E10D9" w:rsidRDefault="000E10D9" w:rsidP="00E84BCD">
      <w:pPr>
        <w:rPr>
          <w:b/>
        </w:rPr>
      </w:pPr>
      <w:r w:rsidRPr="000E10D9">
        <w:rPr>
          <w:b/>
        </w:rPr>
        <w:t>C</w:t>
      </w:r>
      <w:r w:rsidRPr="000E10D9">
        <w:rPr>
          <w:b/>
        </w:rPr>
        <w:tab/>
        <w:t>Poslanec Vojtěch Munzar</w:t>
      </w:r>
    </w:p>
    <w:p w:rsidR="00E84BCD" w:rsidRPr="00F64DF8" w:rsidRDefault="00E84BCD" w:rsidP="00E84BCD">
      <w:r w:rsidRPr="00F64DF8">
        <w:t>(SD 2590)</w:t>
      </w:r>
    </w:p>
    <w:p w:rsidR="00E84BCD" w:rsidRPr="00F64DF8" w:rsidRDefault="00E84BCD" w:rsidP="00E84BCD"/>
    <w:p w:rsidR="00E84BCD" w:rsidRPr="00F64DF8" w:rsidRDefault="00E84BCD" w:rsidP="00E84BCD">
      <w:pPr>
        <w:spacing w:after="120" w:line="264" w:lineRule="auto"/>
      </w:pPr>
      <w:r w:rsidRPr="00F64DF8">
        <w:t>Parlament se usnesl na tomto zákoně České republiky:</w:t>
      </w:r>
    </w:p>
    <w:p w:rsidR="00E84BCD" w:rsidRPr="00F64DF8" w:rsidRDefault="00E84BCD" w:rsidP="00E84BCD">
      <w:pPr>
        <w:spacing w:after="120" w:line="264" w:lineRule="auto"/>
      </w:pPr>
    </w:p>
    <w:p w:rsidR="00E84BCD" w:rsidRPr="00F64DF8" w:rsidRDefault="00E84BCD" w:rsidP="00F64DF8">
      <w:pPr>
        <w:pStyle w:val="Nadpis1"/>
        <w:spacing w:after="120" w:line="264" w:lineRule="auto"/>
        <w:jc w:val="center"/>
        <w:rPr>
          <w:rFonts w:ascii="Times New Roman" w:hAnsi="Times New Roman"/>
          <w:sz w:val="24"/>
        </w:rPr>
      </w:pPr>
      <w:r w:rsidRPr="00F64DF8">
        <w:rPr>
          <w:rFonts w:ascii="Times New Roman" w:hAnsi="Times New Roman"/>
          <w:sz w:val="24"/>
        </w:rPr>
        <w:t>Čl. I</w:t>
      </w:r>
    </w:p>
    <w:p w:rsidR="00E84BCD" w:rsidRPr="00F64DF8" w:rsidRDefault="00E84BCD" w:rsidP="00E84BCD">
      <w:pPr>
        <w:spacing w:after="120" w:line="264" w:lineRule="auto"/>
        <w:ind w:left="74" w:firstLine="352"/>
      </w:pPr>
      <w:r w:rsidRPr="00F64DF8">
        <w:t>Zákon č. 72/2000 Sb., o investičních pobídkách a o změně některých zákonů (zákon o investičních pobídkách), ve znění zákona č. 453/2001 Sb., zákona č. 320/2002 Sb., zákona č. 19/2004 Sb., zákona č. 436/2004 Sb., zákona č. 62/2005 Sb., zákona č. 443/2005 Sb., zákona č. 159/2007 Sb., zákona č. 73/2011 Sb., zákona č. 457/2011 Sb., zákona č. 192/2012 Sb., zákona č. 407/2012 Sb. a zákona č. 84/2015 Sb., se mění takto:</w:t>
      </w:r>
    </w:p>
    <w:p w:rsidR="00E84BCD" w:rsidRPr="00F64DF8" w:rsidRDefault="00E84BCD" w:rsidP="00E84BCD">
      <w:pPr>
        <w:pStyle w:val="Odstavecseseznamem"/>
        <w:numPr>
          <w:ilvl w:val="0"/>
          <w:numId w:val="14"/>
        </w:numPr>
        <w:spacing w:after="120" w:line="264" w:lineRule="auto"/>
        <w:ind w:left="426"/>
        <w:contextualSpacing w:val="0"/>
        <w:jc w:val="both"/>
        <w:rPr>
          <w:rFonts w:ascii="Times New Roman" w:hAnsi="Times New Roman"/>
          <w:sz w:val="24"/>
          <w:szCs w:val="24"/>
        </w:rPr>
      </w:pPr>
      <w:r w:rsidRPr="00F64DF8">
        <w:rPr>
          <w:rFonts w:ascii="Times New Roman" w:hAnsi="Times New Roman"/>
          <w:sz w:val="24"/>
          <w:szCs w:val="24"/>
        </w:rPr>
        <w:t>V § 2 odst. 1 větě první se za slovo „pokud“ vkládají slova „je malým, nebo středním podnikem</w:t>
      </w:r>
      <w:r w:rsidRPr="00F64DF8">
        <w:rPr>
          <w:rFonts w:ascii="Times New Roman" w:hAnsi="Times New Roman"/>
          <w:sz w:val="24"/>
          <w:szCs w:val="24"/>
          <w:vertAlign w:val="superscript"/>
        </w:rPr>
        <w:t>20</w:t>
      </w:r>
      <w:r w:rsidRPr="00F64DF8">
        <w:rPr>
          <w:rFonts w:ascii="Times New Roman" w:hAnsi="Times New Roman"/>
          <w:sz w:val="24"/>
          <w:szCs w:val="24"/>
        </w:rPr>
        <w:t xml:space="preserve"> a“.</w:t>
      </w:r>
    </w:p>
    <w:p w:rsidR="00E84BCD" w:rsidRPr="00F64DF8" w:rsidRDefault="00E84BCD" w:rsidP="00E84BCD">
      <w:pPr>
        <w:pStyle w:val="Odstavecseseznamem"/>
        <w:numPr>
          <w:ilvl w:val="0"/>
          <w:numId w:val="14"/>
        </w:numPr>
        <w:spacing w:after="120" w:line="264" w:lineRule="auto"/>
        <w:ind w:left="426"/>
        <w:contextualSpacing w:val="0"/>
        <w:jc w:val="both"/>
        <w:rPr>
          <w:rFonts w:ascii="Times New Roman" w:hAnsi="Times New Roman"/>
          <w:sz w:val="24"/>
          <w:szCs w:val="24"/>
        </w:rPr>
      </w:pPr>
      <w:r w:rsidRPr="00F64DF8">
        <w:rPr>
          <w:rFonts w:ascii="Times New Roman" w:hAnsi="Times New Roman"/>
          <w:sz w:val="24"/>
          <w:szCs w:val="24"/>
        </w:rPr>
        <w:t>V § 3 odst. 1 větě první se za slovo „osoba“ vkládá čárka a slova „která je malým, nebo středním podnikem</w:t>
      </w:r>
      <w:r w:rsidRPr="00F64DF8">
        <w:rPr>
          <w:rFonts w:ascii="Times New Roman" w:hAnsi="Times New Roman"/>
          <w:sz w:val="24"/>
          <w:szCs w:val="24"/>
          <w:vertAlign w:val="superscript"/>
        </w:rPr>
        <w:t>20</w:t>
      </w:r>
      <w:r w:rsidRPr="00F64DF8">
        <w:rPr>
          <w:rFonts w:ascii="Times New Roman" w:hAnsi="Times New Roman"/>
          <w:sz w:val="24"/>
          <w:szCs w:val="24"/>
        </w:rPr>
        <w:t>“.</w:t>
      </w:r>
    </w:p>
    <w:p w:rsidR="00E84BCD" w:rsidRPr="00F64DF8" w:rsidRDefault="00E84BCD" w:rsidP="00E84BCD">
      <w:pPr>
        <w:numPr>
          <w:ilvl w:val="0"/>
          <w:numId w:val="14"/>
        </w:numPr>
        <w:spacing w:after="120" w:line="264" w:lineRule="auto"/>
        <w:ind w:left="426"/>
      </w:pPr>
      <w:r w:rsidRPr="00F64DF8">
        <w:t>V § 3 odst. 4 písm. a) bodu 2 se slova „nebo není“ zrušují.</w:t>
      </w:r>
    </w:p>
    <w:p w:rsidR="00E84BCD" w:rsidRPr="00F64DF8" w:rsidRDefault="00E84BCD" w:rsidP="00E84BCD">
      <w:pPr>
        <w:spacing w:after="120" w:line="264" w:lineRule="auto"/>
        <w:ind w:left="10" w:firstLine="213"/>
      </w:pPr>
    </w:p>
    <w:p w:rsidR="00E84BCD" w:rsidRPr="00F64DF8" w:rsidRDefault="00E84BCD" w:rsidP="00E84BCD">
      <w:pPr>
        <w:spacing w:after="120" w:line="264" w:lineRule="auto"/>
        <w:ind w:left="233" w:right="288" w:hanging="10"/>
        <w:jc w:val="center"/>
      </w:pPr>
      <w:r w:rsidRPr="00F64DF8">
        <w:t>Čl. II</w:t>
      </w:r>
    </w:p>
    <w:p w:rsidR="00E84BCD" w:rsidRPr="00F64DF8" w:rsidRDefault="00E84BCD" w:rsidP="00E84BCD">
      <w:pPr>
        <w:spacing w:after="120" w:line="264" w:lineRule="auto"/>
        <w:ind w:left="233" w:right="288" w:hanging="10"/>
        <w:jc w:val="center"/>
      </w:pPr>
      <w:r w:rsidRPr="00F64DF8">
        <w:rPr>
          <w:b/>
        </w:rPr>
        <w:t>Přechodná ustanovení</w:t>
      </w:r>
    </w:p>
    <w:p w:rsidR="00E84BCD" w:rsidRPr="00F64DF8" w:rsidRDefault="00E84BCD" w:rsidP="00E84BCD">
      <w:pPr>
        <w:keepNext/>
        <w:numPr>
          <w:ilvl w:val="0"/>
          <w:numId w:val="9"/>
        </w:numPr>
        <w:overflowPunct w:val="0"/>
        <w:autoSpaceDE w:val="0"/>
        <w:autoSpaceDN w:val="0"/>
        <w:adjustRightInd w:val="0"/>
        <w:spacing w:after="120" w:line="264" w:lineRule="auto"/>
        <w:ind w:left="426" w:hanging="357"/>
        <w:textAlignment w:val="baseline"/>
        <w:outlineLvl w:val="5"/>
      </w:pPr>
      <w:r w:rsidRPr="00F64DF8">
        <w:t>Řízení zahájená podle zákona č. 72/2000 Sb., ve znění účinném přede dnem nabytí účinnosti tohoto zákona, a do tohoto dne pravomocně neskončená, se dokončí a práva a povinnosti s nimi související se posuzují podle zákona č. 72/2000 Sb., ve znění účinném přede dnem nabytí účinnosti tohoto zákona.</w:t>
      </w:r>
    </w:p>
    <w:p w:rsidR="00E84BCD" w:rsidRPr="00F64DF8" w:rsidRDefault="00E84BCD" w:rsidP="00E84BCD">
      <w:pPr>
        <w:numPr>
          <w:ilvl w:val="0"/>
          <w:numId w:val="9"/>
        </w:numPr>
        <w:overflowPunct w:val="0"/>
        <w:autoSpaceDE w:val="0"/>
        <w:autoSpaceDN w:val="0"/>
        <w:adjustRightInd w:val="0"/>
        <w:spacing w:after="120" w:line="264" w:lineRule="auto"/>
        <w:ind w:left="425" w:hanging="357"/>
        <w:textAlignment w:val="baseline"/>
        <w:outlineLvl w:val="5"/>
      </w:pPr>
      <w:r w:rsidRPr="00F64DF8">
        <w:t>Investiční pobídky poskytnuté podle zákona č. 72/2000 Sb., ve znění účinném přede dnem nabytí účinnosti tohoto zákona, se řídí dosavadními právními předpisy.</w:t>
      </w:r>
    </w:p>
    <w:p w:rsidR="00E84BCD" w:rsidRPr="00F64DF8" w:rsidRDefault="00E84BCD" w:rsidP="00E84BCD">
      <w:pPr>
        <w:spacing w:after="120" w:line="264" w:lineRule="auto"/>
        <w:ind w:left="10" w:firstLine="213"/>
      </w:pPr>
    </w:p>
    <w:p w:rsidR="00E84BCD" w:rsidRPr="00F64DF8" w:rsidRDefault="00E84BCD" w:rsidP="00E84BCD">
      <w:pPr>
        <w:spacing w:after="120" w:line="264" w:lineRule="auto"/>
        <w:ind w:left="233" w:right="288" w:hanging="10"/>
        <w:jc w:val="center"/>
      </w:pPr>
      <w:r w:rsidRPr="00F64DF8">
        <w:t>Čl. III</w:t>
      </w:r>
    </w:p>
    <w:p w:rsidR="00E84BCD" w:rsidRPr="00F64DF8" w:rsidRDefault="00E84BCD" w:rsidP="00E84BCD">
      <w:pPr>
        <w:spacing w:after="120" w:line="264" w:lineRule="auto"/>
        <w:ind w:left="233" w:right="288" w:hanging="10"/>
        <w:jc w:val="center"/>
      </w:pPr>
      <w:r w:rsidRPr="00F64DF8">
        <w:rPr>
          <w:b/>
        </w:rPr>
        <w:lastRenderedPageBreak/>
        <w:t>Účinnost</w:t>
      </w:r>
    </w:p>
    <w:p w:rsidR="00E84BCD" w:rsidRPr="00F64DF8" w:rsidRDefault="00E84BCD" w:rsidP="00E84BCD">
      <w:pPr>
        <w:spacing w:after="120" w:line="264" w:lineRule="auto"/>
        <w:ind w:firstLine="220"/>
      </w:pPr>
      <w:r w:rsidRPr="00F64DF8">
        <w:t xml:space="preserve">Tento zákon nabývá účinnosti patnáctým dnem po dni jeho vyhlášení. </w:t>
      </w:r>
    </w:p>
    <w:p w:rsidR="00E84BCD" w:rsidRPr="00F64DF8" w:rsidRDefault="00E84BCD" w:rsidP="00E84BCD"/>
    <w:p w:rsidR="00E84BCD" w:rsidRPr="00F64DF8" w:rsidRDefault="00E84BCD" w:rsidP="00E84BCD"/>
    <w:p w:rsidR="00E84BCD" w:rsidRPr="00F64DF8" w:rsidRDefault="000E10D9" w:rsidP="00E84BCD">
      <w:pPr>
        <w:rPr>
          <w:b/>
        </w:rPr>
      </w:pPr>
      <w:r>
        <w:rPr>
          <w:b/>
        </w:rPr>
        <w:t>D</w:t>
      </w:r>
      <w:r w:rsidR="00E84BCD" w:rsidRPr="00F64DF8">
        <w:rPr>
          <w:b/>
        </w:rPr>
        <w:tab/>
        <w:t>Poslanec Pavel Juříček</w:t>
      </w:r>
    </w:p>
    <w:p w:rsidR="00E84BCD" w:rsidRPr="00F64DF8" w:rsidRDefault="00E84BCD" w:rsidP="00E84BCD">
      <w:r w:rsidRPr="00F64DF8">
        <w:t>(SD 2459)</w:t>
      </w:r>
    </w:p>
    <w:p w:rsidR="00A92050" w:rsidRPr="00F64DF8" w:rsidRDefault="00A92050" w:rsidP="00A92050"/>
    <w:p w:rsidR="00E84BCD" w:rsidRPr="000E10D9" w:rsidRDefault="00E84BCD" w:rsidP="00E84BCD">
      <w:pPr>
        <w:pStyle w:val="nadpiszkona"/>
        <w:jc w:val="left"/>
        <w:rPr>
          <w:b w:val="0"/>
        </w:rPr>
      </w:pPr>
      <w:r w:rsidRPr="000E10D9">
        <w:rPr>
          <w:b w:val="0"/>
        </w:rPr>
        <w:t>V novelizačním bodě 3</w:t>
      </w:r>
      <w:r w:rsidR="000E10D9" w:rsidRPr="000E10D9">
        <w:rPr>
          <w:b w:val="0"/>
        </w:rPr>
        <w:t>2 se v § 4 odst. 2 před poslední větu doplňuje věta, která zní:</w:t>
      </w:r>
    </w:p>
    <w:p w:rsidR="00E84BCD" w:rsidRPr="000E10D9" w:rsidRDefault="000E10D9" w:rsidP="00E84BCD">
      <w:pPr>
        <w:pStyle w:val="nadpiszkona"/>
        <w:jc w:val="left"/>
        <w:rPr>
          <w:b w:val="0"/>
        </w:rPr>
      </w:pPr>
      <w:r w:rsidRPr="000E10D9">
        <w:rPr>
          <w:b w:val="0"/>
        </w:rPr>
        <w:t xml:space="preserve"> </w:t>
      </w:r>
      <w:r w:rsidR="00E84BCD" w:rsidRPr="000E10D9">
        <w:rPr>
          <w:b w:val="0"/>
        </w:rPr>
        <w:t>„Vláda o návrhu ministerstva na schválení investiční pobídky rozhodne ve lhůtě do 3 měsíců od jeho předložení</w:t>
      </w:r>
      <w:r>
        <w:rPr>
          <w:b w:val="0"/>
        </w:rPr>
        <w:t>.</w:t>
      </w:r>
      <w:r w:rsidR="00E84BCD" w:rsidRPr="000E10D9">
        <w:rPr>
          <w:b w:val="0"/>
        </w:rPr>
        <w:t>“.</w:t>
      </w:r>
    </w:p>
    <w:p w:rsidR="00A92050" w:rsidRPr="00F64DF8" w:rsidRDefault="00A92050" w:rsidP="00A92050"/>
    <w:p w:rsidR="00A92050" w:rsidRPr="00A92050" w:rsidRDefault="00A92050" w:rsidP="00A92050"/>
    <w:p w:rsidR="00A92050" w:rsidRPr="00A92050" w:rsidRDefault="00A92050" w:rsidP="00A92050"/>
    <w:p w:rsidR="00A92050" w:rsidRPr="00A92050" w:rsidRDefault="00A92050" w:rsidP="00A92050">
      <w:pPr>
        <w:jc w:val="center"/>
      </w:pPr>
      <w:r w:rsidRPr="00A92050">
        <w:t>V Praze dne</w:t>
      </w:r>
      <w:r w:rsidR="000E10D9">
        <w:t xml:space="preserve"> </w:t>
      </w:r>
      <w:r w:rsidR="003579EF">
        <w:t>18.</w:t>
      </w:r>
      <w:r w:rsidR="000E10D9">
        <w:t xml:space="preserve"> dubna 2019</w:t>
      </w:r>
    </w:p>
    <w:p w:rsidR="00A92050" w:rsidRDefault="00A92050" w:rsidP="00A92050">
      <w:pPr>
        <w:jc w:val="center"/>
      </w:pPr>
    </w:p>
    <w:p w:rsidR="006D3495" w:rsidRDefault="006D3495" w:rsidP="00A92050">
      <w:pPr>
        <w:jc w:val="center"/>
      </w:pPr>
    </w:p>
    <w:p w:rsidR="006D3495" w:rsidRDefault="006D3495" w:rsidP="00A92050">
      <w:pPr>
        <w:jc w:val="center"/>
      </w:pPr>
    </w:p>
    <w:p w:rsidR="006D3495" w:rsidRDefault="006D3495" w:rsidP="00A92050">
      <w:pPr>
        <w:jc w:val="center"/>
      </w:pPr>
    </w:p>
    <w:p w:rsidR="006D3495" w:rsidRPr="00A92050" w:rsidRDefault="006D3495" w:rsidP="00A92050">
      <w:pPr>
        <w:jc w:val="center"/>
      </w:pPr>
    </w:p>
    <w:p w:rsidR="00A92050" w:rsidRPr="006D3495" w:rsidRDefault="006D3495" w:rsidP="00A92050">
      <w:pPr>
        <w:jc w:val="center"/>
        <w:rPr>
          <w:b/>
        </w:rPr>
      </w:pPr>
      <w:r w:rsidRPr="006D3495">
        <w:rPr>
          <w:b/>
        </w:rPr>
        <w:t xml:space="preserve">Ing. </w:t>
      </w:r>
      <w:r w:rsidR="000E10D9" w:rsidRPr="006D3495">
        <w:rPr>
          <w:b/>
        </w:rPr>
        <w:t>Vojtěch   M u n z a r</w:t>
      </w:r>
      <w:r w:rsidR="003579EF" w:rsidRPr="003579EF">
        <w:t>, v.</w:t>
      </w:r>
      <w:r w:rsidR="003579EF">
        <w:t xml:space="preserve"> </w:t>
      </w:r>
      <w:bookmarkStart w:id="0" w:name="_GoBack"/>
      <w:bookmarkEnd w:id="0"/>
      <w:r w:rsidR="003579EF" w:rsidRPr="003579EF">
        <w:t>r.</w:t>
      </w:r>
      <w:r w:rsidR="000E10D9" w:rsidRPr="006D3495">
        <w:rPr>
          <w:b/>
        </w:rPr>
        <w:t xml:space="preserve"> </w:t>
      </w:r>
    </w:p>
    <w:p w:rsidR="00A92050" w:rsidRPr="00A92050" w:rsidRDefault="00A92050" w:rsidP="00A92050">
      <w:pPr>
        <w:jc w:val="center"/>
      </w:pPr>
      <w:r w:rsidRPr="00A92050">
        <w:t xml:space="preserve">zpravodaj garančního </w:t>
      </w:r>
      <w:r w:rsidR="000E10D9">
        <w:t xml:space="preserve">hospodářského </w:t>
      </w:r>
      <w:r w:rsidRPr="00A92050">
        <w:t>výboru</w:t>
      </w:r>
      <w:r w:rsidR="00AF24B6">
        <w:t xml:space="preserve"> </w:t>
      </w:r>
    </w:p>
    <w:sectPr w:rsidR="00A92050" w:rsidRPr="00A92050">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050" w:rsidRDefault="00A92050">
      <w:r>
        <w:separator/>
      </w:r>
    </w:p>
  </w:endnote>
  <w:endnote w:type="continuationSeparator" w:id="0">
    <w:p w:rsidR="00A92050" w:rsidRDefault="00A9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050" w:rsidRDefault="00A92050">
      <w:r>
        <w:separator/>
      </w:r>
    </w:p>
  </w:footnote>
  <w:footnote w:type="continuationSeparator" w:id="0">
    <w:p w:rsidR="00A92050" w:rsidRDefault="00A9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D85" w:rsidRDefault="00A73D8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3579EF">
      <w:rPr>
        <w:rStyle w:val="slostrnky"/>
        <w:noProof/>
      </w:rPr>
      <w:t>6</w:t>
    </w:r>
    <w:r>
      <w:rPr>
        <w:rStyle w:val="slostrnky"/>
      </w:rPr>
      <w:fldChar w:fldCharType="end"/>
    </w:r>
    <w:r>
      <w:rPr>
        <w:rStyle w:val="slostrnky"/>
      </w:rPr>
      <w:t xml:space="preserve"> -</w:t>
    </w:r>
  </w:p>
  <w:p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8AB44B6"/>
    <w:multiLevelType w:val="hybridMultilevel"/>
    <w:tmpl w:val="88E64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563C75"/>
    <w:multiLevelType w:val="hybridMultilevel"/>
    <w:tmpl w:val="6BDA132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5" w15:restartNumberingAfterBreak="0">
    <w:nsid w:val="1BB80F6C"/>
    <w:multiLevelType w:val="hybridMultilevel"/>
    <w:tmpl w:val="9420295E"/>
    <w:lvl w:ilvl="0" w:tplc="8318B594">
      <w:start w:val="1"/>
      <w:numFmt w:val="decimal"/>
      <w:lvlText w:val="%1."/>
      <w:lvlJc w:val="left"/>
      <w:pPr>
        <w:ind w:left="583" w:hanging="360"/>
      </w:pPr>
      <w:rPr>
        <w:rFonts w:hint="default"/>
      </w:rPr>
    </w:lvl>
    <w:lvl w:ilvl="1" w:tplc="04050019" w:tentative="1">
      <w:start w:val="1"/>
      <w:numFmt w:val="lowerLetter"/>
      <w:lvlText w:val="%2."/>
      <w:lvlJc w:val="left"/>
      <w:pPr>
        <w:ind w:left="1303" w:hanging="360"/>
      </w:pPr>
    </w:lvl>
    <w:lvl w:ilvl="2" w:tplc="0405001B" w:tentative="1">
      <w:start w:val="1"/>
      <w:numFmt w:val="lowerRoman"/>
      <w:lvlText w:val="%3."/>
      <w:lvlJc w:val="right"/>
      <w:pPr>
        <w:ind w:left="2023" w:hanging="180"/>
      </w:pPr>
    </w:lvl>
    <w:lvl w:ilvl="3" w:tplc="0405000F" w:tentative="1">
      <w:start w:val="1"/>
      <w:numFmt w:val="decimal"/>
      <w:lvlText w:val="%4."/>
      <w:lvlJc w:val="left"/>
      <w:pPr>
        <w:ind w:left="2743" w:hanging="360"/>
      </w:pPr>
    </w:lvl>
    <w:lvl w:ilvl="4" w:tplc="04050019" w:tentative="1">
      <w:start w:val="1"/>
      <w:numFmt w:val="lowerLetter"/>
      <w:lvlText w:val="%5."/>
      <w:lvlJc w:val="left"/>
      <w:pPr>
        <w:ind w:left="3463" w:hanging="360"/>
      </w:pPr>
    </w:lvl>
    <w:lvl w:ilvl="5" w:tplc="0405001B" w:tentative="1">
      <w:start w:val="1"/>
      <w:numFmt w:val="lowerRoman"/>
      <w:lvlText w:val="%6."/>
      <w:lvlJc w:val="right"/>
      <w:pPr>
        <w:ind w:left="4183" w:hanging="180"/>
      </w:pPr>
    </w:lvl>
    <w:lvl w:ilvl="6" w:tplc="0405000F" w:tentative="1">
      <w:start w:val="1"/>
      <w:numFmt w:val="decimal"/>
      <w:lvlText w:val="%7."/>
      <w:lvlJc w:val="left"/>
      <w:pPr>
        <w:ind w:left="4903" w:hanging="360"/>
      </w:pPr>
    </w:lvl>
    <w:lvl w:ilvl="7" w:tplc="04050019" w:tentative="1">
      <w:start w:val="1"/>
      <w:numFmt w:val="lowerLetter"/>
      <w:lvlText w:val="%8."/>
      <w:lvlJc w:val="left"/>
      <w:pPr>
        <w:ind w:left="5623" w:hanging="360"/>
      </w:pPr>
    </w:lvl>
    <w:lvl w:ilvl="8" w:tplc="0405001B" w:tentative="1">
      <w:start w:val="1"/>
      <w:numFmt w:val="lowerRoman"/>
      <w:lvlText w:val="%9."/>
      <w:lvlJc w:val="right"/>
      <w:pPr>
        <w:ind w:left="6343" w:hanging="180"/>
      </w:pPr>
    </w:lvl>
  </w:abstractNum>
  <w:abstractNum w:abstractNumId="6" w15:restartNumberingAfterBreak="0">
    <w:nsid w:val="21282901"/>
    <w:multiLevelType w:val="hybridMultilevel"/>
    <w:tmpl w:val="3ECC97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8" w15:restartNumberingAfterBreak="0">
    <w:nsid w:val="401C2B7B"/>
    <w:multiLevelType w:val="hybridMultilevel"/>
    <w:tmpl w:val="36F23858"/>
    <w:lvl w:ilvl="0" w:tplc="E312E4B4">
      <w:start w:val="1"/>
      <w:numFmt w:val="decimal"/>
      <w:lvlText w:val="%1."/>
      <w:lvlJc w:val="left"/>
      <w:pPr>
        <w:ind w:left="1789" w:hanging="360"/>
      </w:pPr>
      <w:rPr>
        <w:rFonts w:hint="default"/>
        <w:b/>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9" w15:restartNumberingAfterBreak="0">
    <w:nsid w:val="44AD70A9"/>
    <w:multiLevelType w:val="hybridMultilevel"/>
    <w:tmpl w:val="6BDA132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5FD37DAC"/>
    <w:multiLevelType w:val="hybridMultilevel"/>
    <w:tmpl w:val="3B269064"/>
    <w:lvl w:ilvl="0" w:tplc="C84A61BE">
      <w:start w:val="1"/>
      <w:numFmt w:val="decimal"/>
      <w:lvlText w:val="%1."/>
      <w:lvlJc w:val="left"/>
      <w:pPr>
        <w:ind w:left="1070" w:hanging="710"/>
      </w:pPr>
      <w:rPr>
        <w:rFonts w:ascii="Times New Roman" w:hAnsi="Times New Roman" w:cs="Times New Roman"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0335C1E"/>
    <w:multiLevelType w:val="hybridMultilevel"/>
    <w:tmpl w:val="1A0CC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759A669C"/>
    <w:multiLevelType w:val="hybridMultilevel"/>
    <w:tmpl w:val="3ECC97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4"/>
  </w:num>
  <w:num w:numId="5">
    <w:abstractNumId w:val="12"/>
  </w:num>
  <w:num w:numId="6">
    <w:abstractNumId w:val="2"/>
  </w:num>
  <w:num w:numId="7">
    <w:abstractNumId w:val="10"/>
  </w:num>
  <w:num w:numId="8">
    <w:abstractNumId w:va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3"/>
  </w:num>
  <w:num w:numId="12">
    <w:abstractNumId w:val="6"/>
  </w:num>
  <w:num w:numId="13">
    <w:abstractNumId w:val="3"/>
  </w:num>
  <w:num w:numId="14">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A92050"/>
    <w:rsid w:val="000E10D9"/>
    <w:rsid w:val="00266D0A"/>
    <w:rsid w:val="00331254"/>
    <w:rsid w:val="003579EF"/>
    <w:rsid w:val="00381BC1"/>
    <w:rsid w:val="00482712"/>
    <w:rsid w:val="006D3495"/>
    <w:rsid w:val="009647CA"/>
    <w:rsid w:val="00A73D85"/>
    <w:rsid w:val="00A92050"/>
    <w:rsid w:val="00AF24B6"/>
    <w:rsid w:val="00D2650B"/>
    <w:rsid w:val="00E84BCD"/>
    <w:rsid w:val="00EE5104"/>
    <w:rsid w:val="00F64D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40FCD9"/>
  <w15:chartTrackingRefBased/>
  <w15:docId w15:val="{229335EE-E607-41C3-B29C-5942D18F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1254"/>
    <w:pPr>
      <w:jc w:val="both"/>
    </w:pPr>
    <w:rPr>
      <w:sz w:val="24"/>
      <w:szCs w:val="24"/>
    </w:rPr>
  </w:style>
  <w:style w:type="paragraph" w:styleId="Nadpis1">
    <w:name w:val="heading 1"/>
    <w:basedOn w:val="Normln"/>
    <w:next w:val="Normln"/>
    <w:qFormat/>
    <w:rsid w:val="00331254"/>
    <w:pPr>
      <w:keepNext/>
      <w:spacing w:before="240" w:after="60"/>
      <w:outlineLvl w:val="0"/>
    </w:pPr>
    <w:rPr>
      <w:rFonts w:ascii="Arial" w:hAnsi="Arial"/>
      <w:b/>
      <w:kern w:val="28"/>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331254"/>
    <w:pPr>
      <w:tabs>
        <w:tab w:val="center" w:pos="4536"/>
        <w:tab w:val="right" w:pos="9072"/>
      </w:tabs>
    </w:pPr>
  </w:style>
  <w:style w:type="paragraph" w:customStyle="1" w:styleId="Textparagrafu">
    <w:name w:val="Text paragrafu"/>
    <w:basedOn w:val="Normln"/>
    <w:rsid w:val="00331254"/>
    <w:pPr>
      <w:spacing w:before="240"/>
      <w:ind w:firstLine="425"/>
      <w:outlineLvl w:val="5"/>
    </w:pPr>
  </w:style>
  <w:style w:type="paragraph" w:customStyle="1" w:styleId="Paragraf">
    <w:name w:val="Paragraf"/>
    <w:basedOn w:val="Normln"/>
    <w:next w:val="Textodstavce"/>
    <w:rsid w:val="00331254"/>
    <w:pPr>
      <w:keepNext/>
      <w:keepLines/>
      <w:spacing w:before="240"/>
      <w:jc w:val="center"/>
      <w:outlineLvl w:val="5"/>
    </w:pPr>
  </w:style>
  <w:style w:type="paragraph" w:customStyle="1" w:styleId="Oddl">
    <w:name w:val="Oddíl"/>
    <w:basedOn w:val="Normln"/>
    <w:next w:val="Nadpisoddlu"/>
    <w:rsid w:val="00331254"/>
    <w:pPr>
      <w:keepNext/>
      <w:keepLines/>
      <w:spacing w:before="240"/>
      <w:jc w:val="center"/>
      <w:outlineLvl w:val="4"/>
    </w:pPr>
  </w:style>
  <w:style w:type="paragraph" w:customStyle="1" w:styleId="Nadpisoddlu">
    <w:name w:val="Nadpis oddílu"/>
    <w:basedOn w:val="Normln"/>
    <w:next w:val="Paragraf"/>
    <w:rsid w:val="00331254"/>
    <w:pPr>
      <w:keepNext/>
      <w:keepLines/>
      <w:jc w:val="center"/>
      <w:outlineLvl w:val="4"/>
    </w:pPr>
    <w:rPr>
      <w:b/>
    </w:rPr>
  </w:style>
  <w:style w:type="paragraph" w:customStyle="1" w:styleId="Dl">
    <w:name w:val="Díl"/>
    <w:basedOn w:val="Normln"/>
    <w:next w:val="Nadpisdlu"/>
    <w:rsid w:val="00331254"/>
    <w:pPr>
      <w:keepNext/>
      <w:keepLines/>
      <w:spacing w:before="240"/>
      <w:jc w:val="center"/>
      <w:outlineLvl w:val="3"/>
    </w:pPr>
  </w:style>
  <w:style w:type="paragraph" w:customStyle="1" w:styleId="Nadpisdlu">
    <w:name w:val="Nadpis dílu"/>
    <w:basedOn w:val="Normln"/>
    <w:next w:val="Oddl"/>
    <w:rsid w:val="00331254"/>
    <w:pPr>
      <w:keepNext/>
      <w:keepLines/>
      <w:jc w:val="center"/>
      <w:outlineLvl w:val="3"/>
    </w:pPr>
    <w:rPr>
      <w:b/>
    </w:rPr>
  </w:style>
  <w:style w:type="paragraph" w:customStyle="1" w:styleId="Hlava">
    <w:name w:val="Hlava"/>
    <w:basedOn w:val="Normln"/>
    <w:next w:val="Nadpishlavy"/>
    <w:rsid w:val="00331254"/>
    <w:pPr>
      <w:keepNext/>
      <w:keepLines/>
      <w:spacing w:before="240"/>
      <w:jc w:val="center"/>
      <w:outlineLvl w:val="2"/>
    </w:pPr>
  </w:style>
  <w:style w:type="paragraph" w:customStyle="1" w:styleId="Nadpishlavy">
    <w:name w:val="Nadpis hlavy"/>
    <w:basedOn w:val="Normln"/>
    <w:next w:val="Dl"/>
    <w:rsid w:val="00331254"/>
    <w:pPr>
      <w:keepNext/>
      <w:keepLines/>
      <w:jc w:val="center"/>
      <w:outlineLvl w:val="2"/>
    </w:pPr>
    <w:rPr>
      <w:b/>
    </w:rPr>
  </w:style>
  <w:style w:type="paragraph" w:customStyle="1" w:styleId="ST">
    <w:name w:val="ČÁST"/>
    <w:basedOn w:val="Normln"/>
    <w:next w:val="NADPISSTI"/>
    <w:rsid w:val="00331254"/>
    <w:pPr>
      <w:keepNext/>
      <w:keepLines/>
      <w:spacing w:before="240" w:after="120"/>
      <w:jc w:val="center"/>
      <w:outlineLvl w:val="1"/>
    </w:pPr>
    <w:rPr>
      <w:caps/>
    </w:rPr>
  </w:style>
  <w:style w:type="paragraph" w:customStyle="1" w:styleId="NADPISSTI">
    <w:name w:val="NADPIS ČÁSTI"/>
    <w:basedOn w:val="Normln"/>
    <w:next w:val="Hlava"/>
    <w:rsid w:val="00331254"/>
    <w:pPr>
      <w:keepNext/>
      <w:keepLines/>
      <w:jc w:val="center"/>
      <w:outlineLvl w:val="1"/>
    </w:pPr>
    <w:rPr>
      <w:b/>
    </w:rPr>
  </w:style>
  <w:style w:type="paragraph" w:customStyle="1" w:styleId="ZKON">
    <w:name w:val="ZÁKON"/>
    <w:basedOn w:val="Normln"/>
    <w:next w:val="nadpiszkona"/>
    <w:rsid w:val="00331254"/>
    <w:pPr>
      <w:keepNext/>
      <w:keepLines/>
      <w:jc w:val="center"/>
      <w:outlineLvl w:val="0"/>
    </w:pPr>
    <w:rPr>
      <w:b/>
      <w:caps/>
    </w:rPr>
  </w:style>
  <w:style w:type="paragraph" w:customStyle="1" w:styleId="nadpiszkona">
    <w:name w:val="nadpis zákona"/>
    <w:basedOn w:val="Normln"/>
    <w:next w:val="Parlament"/>
    <w:rsid w:val="00331254"/>
    <w:pPr>
      <w:keepNext/>
      <w:keepLines/>
      <w:spacing w:before="120"/>
      <w:jc w:val="center"/>
      <w:outlineLvl w:val="0"/>
    </w:pPr>
    <w:rPr>
      <w:b/>
    </w:rPr>
  </w:style>
  <w:style w:type="paragraph" w:customStyle="1" w:styleId="Parlament">
    <w:name w:val="Parlament"/>
    <w:basedOn w:val="Normln"/>
    <w:next w:val="ST"/>
    <w:rsid w:val="00331254"/>
    <w:pPr>
      <w:keepNext/>
      <w:keepLines/>
      <w:spacing w:before="360" w:after="240"/>
    </w:pPr>
  </w:style>
  <w:style w:type="paragraph" w:customStyle="1" w:styleId="Textlnku">
    <w:name w:val="Text článku"/>
    <w:basedOn w:val="Normln"/>
    <w:rsid w:val="00331254"/>
    <w:pPr>
      <w:spacing w:before="240"/>
      <w:ind w:firstLine="425"/>
      <w:outlineLvl w:val="5"/>
    </w:pPr>
  </w:style>
  <w:style w:type="paragraph" w:customStyle="1" w:styleId="lnek">
    <w:name w:val="Článek"/>
    <w:basedOn w:val="Normln"/>
    <w:next w:val="Textodstavce"/>
    <w:rsid w:val="00331254"/>
    <w:pPr>
      <w:keepNext/>
      <w:keepLines/>
      <w:spacing w:before="240"/>
      <w:jc w:val="center"/>
      <w:outlineLvl w:val="5"/>
    </w:pPr>
  </w:style>
  <w:style w:type="paragraph" w:customStyle="1" w:styleId="CELEX">
    <w:name w:val="CELEX"/>
    <w:basedOn w:val="Normln"/>
    <w:next w:val="Normln"/>
    <w:rsid w:val="00331254"/>
    <w:pPr>
      <w:spacing w:before="60"/>
    </w:pPr>
    <w:rPr>
      <w:i/>
      <w:sz w:val="20"/>
    </w:rPr>
  </w:style>
  <w:style w:type="paragraph" w:customStyle="1" w:styleId="funkce">
    <w:name w:val="funkce"/>
    <w:basedOn w:val="Normln"/>
    <w:rsid w:val="00331254"/>
    <w:pPr>
      <w:keepLines/>
      <w:jc w:val="center"/>
    </w:pPr>
  </w:style>
  <w:style w:type="paragraph" w:customStyle="1" w:styleId="Psmeno">
    <w:name w:val="&quot;Písmeno&quot;"/>
    <w:basedOn w:val="Normln"/>
    <w:next w:val="Normln"/>
    <w:rsid w:val="00331254"/>
    <w:pPr>
      <w:keepNext/>
      <w:keepLines/>
      <w:ind w:left="425" w:hanging="425"/>
    </w:pPr>
  </w:style>
  <w:style w:type="paragraph" w:customStyle="1" w:styleId="Oznaenpozmn">
    <w:name w:val="Označení pozm.n."/>
    <w:basedOn w:val="Normln"/>
    <w:next w:val="Normln"/>
    <w:rsid w:val="00331254"/>
    <w:pPr>
      <w:numPr>
        <w:numId w:val="2"/>
      </w:numPr>
      <w:spacing w:after="120"/>
    </w:pPr>
    <w:rPr>
      <w:b/>
    </w:rPr>
  </w:style>
  <w:style w:type="paragraph" w:customStyle="1" w:styleId="Textpozmn">
    <w:name w:val="Text pozm.n."/>
    <w:basedOn w:val="Normln"/>
    <w:next w:val="Normln"/>
    <w:rsid w:val="00331254"/>
    <w:pPr>
      <w:numPr>
        <w:numId w:val="3"/>
      </w:numPr>
      <w:tabs>
        <w:tab w:val="clear" w:pos="425"/>
        <w:tab w:val="left" w:pos="851"/>
      </w:tabs>
      <w:spacing w:after="120"/>
      <w:ind w:left="850"/>
    </w:pPr>
  </w:style>
  <w:style w:type="paragraph" w:customStyle="1" w:styleId="Novelizanbod">
    <w:name w:val="Novelizační bod"/>
    <w:basedOn w:val="Normln"/>
    <w:next w:val="Normln"/>
    <w:rsid w:val="00331254"/>
    <w:pPr>
      <w:keepNext/>
      <w:keepLines/>
      <w:numPr>
        <w:numId w:val="4"/>
      </w:numPr>
      <w:tabs>
        <w:tab w:val="left" w:pos="851"/>
      </w:tabs>
      <w:spacing w:before="480" w:after="120"/>
    </w:pPr>
  </w:style>
  <w:style w:type="paragraph" w:customStyle="1" w:styleId="Novelizanbodvpozmn">
    <w:name w:val="Novelizační bod v pozm.n."/>
    <w:basedOn w:val="Normln"/>
    <w:next w:val="Normln"/>
    <w:rsid w:val="00331254"/>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331254"/>
    <w:pPr>
      <w:keepNext/>
      <w:keepLines/>
      <w:spacing w:after="120"/>
      <w:jc w:val="center"/>
    </w:pPr>
    <w:rPr>
      <w:b/>
      <w:sz w:val="32"/>
    </w:rPr>
  </w:style>
  <w:style w:type="paragraph" w:customStyle="1" w:styleId="Textbodu">
    <w:name w:val="Text bodu"/>
    <w:basedOn w:val="Normln"/>
    <w:rsid w:val="00331254"/>
    <w:pPr>
      <w:numPr>
        <w:ilvl w:val="2"/>
        <w:numId w:val="5"/>
      </w:numPr>
      <w:outlineLvl w:val="8"/>
    </w:pPr>
  </w:style>
  <w:style w:type="paragraph" w:customStyle="1" w:styleId="Textpsmene">
    <w:name w:val="Text písmene"/>
    <w:basedOn w:val="Normln"/>
    <w:rsid w:val="00331254"/>
    <w:pPr>
      <w:numPr>
        <w:ilvl w:val="1"/>
        <w:numId w:val="5"/>
      </w:numPr>
      <w:outlineLvl w:val="7"/>
    </w:pPr>
  </w:style>
  <w:style w:type="character" w:customStyle="1" w:styleId="Odkaznapoznpodarou">
    <w:name w:val="Odkaz na pozn. pod čarou"/>
    <w:rsid w:val="00331254"/>
    <w:rPr>
      <w:vertAlign w:val="superscript"/>
    </w:rPr>
  </w:style>
  <w:style w:type="paragraph" w:customStyle="1" w:styleId="Textodstavce">
    <w:name w:val="Text odstavce"/>
    <w:basedOn w:val="Normln"/>
    <w:rsid w:val="00331254"/>
    <w:pPr>
      <w:numPr>
        <w:numId w:val="5"/>
      </w:numPr>
      <w:tabs>
        <w:tab w:val="left" w:pos="851"/>
      </w:tabs>
      <w:spacing w:before="120" w:after="120"/>
      <w:outlineLvl w:val="6"/>
    </w:pPr>
  </w:style>
  <w:style w:type="paragraph" w:customStyle="1" w:styleId="Textbodunovely">
    <w:name w:val="Text bodu novely"/>
    <w:basedOn w:val="Normln"/>
    <w:next w:val="Normln"/>
    <w:rsid w:val="00331254"/>
    <w:pPr>
      <w:ind w:left="567" w:hanging="567"/>
    </w:pPr>
  </w:style>
  <w:style w:type="character" w:styleId="slostrnky">
    <w:name w:val="page number"/>
    <w:basedOn w:val="Standardnpsmoodstavce"/>
    <w:semiHidden/>
    <w:rsid w:val="00331254"/>
  </w:style>
  <w:style w:type="paragraph" w:styleId="Zpat">
    <w:name w:val="footer"/>
    <w:basedOn w:val="Normln"/>
    <w:semiHidden/>
    <w:rsid w:val="00331254"/>
    <w:pPr>
      <w:tabs>
        <w:tab w:val="center" w:pos="4536"/>
        <w:tab w:val="right" w:pos="9072"/>
      </w:tabs>
    </w:pPr>
  </w:style>
  <w:style w:type="paragraph" w:styleId="Textpoznpodarou">
    <w:name w:val="footnote text"/>
    <w:basedOn w:val="Normln"/>
    <w:semiHidden/>
    <w:rsid w:val="00331254"/>
    <w:pPr>
      <w:tabs>
        <w:tab w:val="left" w:pos="425"/>
      </w:tabs>
      <w:ind w:left="425" w:hanging="425"/>
    </w:pPr>
    <w:rPr>
      <w:sz w:val="20"/>
    </w:rPr>
  </w:style>
  <w:style w:type="character" w:styleId="Znakapoznpodarou">
    <w:name w:val="footnote reference"/>
    <w:semiHidden/>
    <w:rsid w:val="00331254"/>
    <w:rPr>
      <w:vertAlign w:val="superscript"/>
    </w:rPr>
  </w:style>
  <w:style w:type="paragraph" w:styleId="Titulek">
    <w:name w:val="caption"/>
    <w:basedOn w:val="Normln"/>
    <w:next w:val="Normln"/>
    <w:qFormat/>
    <w:rsid w:val="00331254"/>
    <w:pPr>
      <w:spacing w:before="120" w:after="120"/>
    </w:pPr>
    <w:rPr>
      <w:b/>
    </w:rPr>
  </w:style>
  <w:style w:type="paragraph" w:customStyle="1" w:styleId="Nvrh">
    <w:name w:val="Návrh"/>
    <w:basedOn w:val="Normln"/>
    <w:next w:val="ZKON"/>
    <w:rsid w:val="00331254"/>
    <w:pPr>
      <w:keepNext/>
      <w:keepLines/>
      <w:spacing w:after="240"/>
      <w:jc w:val="center"/>
      <w:outlineLvl w:val="0"/>
    </w:pPr>
    <w:rPr>
      <w:spacing w:val="40"/>
    </w:rPr>
  </w:style>
  <w:style w:type="paragraph" w:customStyle="1" w:styleId="Podpis">
    <w:name w:val="Podpis_"/>
    <w:basedOn w:val="Normln"/>
    <w:next w:val="funkce"/>
    <w:rsid w:val="00331254"/>
    <w:pPr>
      <w:keepNext/>
      <w:keepLines/>
      <w:spacing w:before="720"/>
      <w:jc w:val="center"/>
    </w:pPr>
  </w:style>
  <w:style w:type="paragraph" w:customStyle="1" w:styleId="VARIANTA">
    <w:name w:val="VARIANTA"/>
    <w:basedOn w:val="Normln"/>
    <w:next w:val="Normln"/>
    <w:rsid w:val="00331254"/>
    <w:pPr>
      <w:keepNext/>
      <w:spacing w:before="120" w:after="120"/>
    </w:pPr>
    <w:rPr>
      <w:caps/>
      <w:spacing w:val="60"/>
    </w:rPr>
  </w:style>
  <w:style w:type="paragraph" w:customStyle="1" w:styleId="VARIANTA-konec">
    <w:name w:val="VARIANTA - konec"/>
    <w:basedOn w:val="Normln"/>
    <w:next w:val="Normln"/>
    <w:rsid w:val="00331254"/>
    <w:rPr>
      <w:caps/>
      <w:spacing w:val="60"/>
    </w:rPr>
  </w:style>
  <w:style w:type="paragraph" w:customStyle="1" w:styleId="Nadpisparagrafu">
    <w:name w:val="Nadpis paragrafu"/>
    <w:basedOn w:val="Paragraf"/>
    <w:next w:val="Textodstavce"/>
    <w:rsid w:val="00331254"/>
    <w:rPr>
      <w:b/>
    </w:rPr>
  </w:style>
  <w:style w:type="paragraph" w:customStyle="1" w:styleId="Nadpislnku">
    <w:name w:val="Nadpis článku"/>
    <w:basedOn w:val="lnek"/>
    <w:next w:val="Textodstavce"/>
    <w:rsid w:val="00331254"/>
    <w:rPr>
      <w:b/>
    </w:rPr>
  </w:style>
  <w:style w:type="paragraph" w:styleId="Odstavecseseznamem">
    <w:name w:val="List Paragraph"/>
    <w:basedOn w:val="Normln"/>
    <w:uiPriority w:val="34"/>
    <w:qFormat/>
    <w:rsid w:val="00EE5104"/>
    <w:pPr>
      <w:spacing w:after="160" w:line="259" w:lineRule="auto"/>
      <w:ind w:left="720"/>
      <w:contextualSpacing/>
      <w:jc w:val="left"/>
    </w:pPr>
    <w:rPr>
      <w:rFonts w:ascii="Calibri" w:eastAsia="Calibri" w:hAnsi="Calibri"/>
      <w:sz w:val="22"/>
      <w:szCs w:val="22"/>
      <w:lang w:eastAsia="en-US"/>
    </w:rPr>
  </w:style>
  <w:style w:type="paragraph" w:customStyle="1" w:styleId="Odstavecseseznamem1">
    <w:name w:val="Odstavec se seznamem1"/>
    <w:basedOn w:val="Normln"/>
    <w:rsid w:val="00EE5104"/>
    <w:pPr>
      <w:suppressAutoHyphens/>
      <w:spacing w:after="160" w:line="256" w:lineRule="auto"/>
      <w:ind w:left="720"/>
      <w:contextualSpacing/>
      <w:jc w:val="left"/>
    </w:pPr>
    <w:rPr>
      <w:rFonts w:ascii="Calibri" w:eastAsia="SimSun" w:hAnsi="Calibri" w:cs="Calibri"/>
      <w:kern w:val="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tosova\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FFC91-ECC3-49E5-8AEA-E9889A64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15</TotalTime>
  <Pages>6</Pages>
  <Words>2024</Words>
  <Characters>9945</Characters>
  <Application>Microsoft Office Word</Application>
  <DocSecurity>0</DocSecurity>
  <Lines>82</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Bartosova Marta</dc:creator>
  <cp:keywords/>
  <dc:description>Dokument původně založený na šabloně LN_Zákon verze 2.1</dc:description>
  <cp:lastModifiedBy>Kvetonova Hana</cp:lastModifiedBy>
  <cp:revision>9</cp:revision>
  <dcterms:created xsi:type="dcterms:W3CDTF">2019-04-17T13:43:00Z</dcterms:created>
  <dcterms:modified xsi:type="dcterms:W3CDTF">2019-04-18T08:40:00Z</dcterms:modified>
  <cp:category/>
</cp:coreProperties>
</file>