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216" w:rsidRPr="003E1216" w:rsidRDefault="003E1216" w:rsidP="00684000">
      <w:pPr>
        <w:pStyle w:val="PShlavika1"/>
        <w:spacing w:line="240" w:lineRule="auto"/>
      </w:pPr>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3E1216" w:rsidP="00684000">
      <w:pPr>
        <w:pStyle w:val="PShlavika2"/>
        <w:spacing w:line="240" w:lineRule="auto"/>
      </w:pPr>
      <w:r w:rsidRPr="003E1216">
        <w:t>201</w:t>
      </w:r>
      <w:r w:rsidR="00744C47">
        <w:t>9</w:t>
      </w:r>
    </w:p>
    <w:p w:rsidR="003E1216" w:rsidRDefault="00EE2C12" w:rsidP="00684000">
      <w:pPr>
        <w:pStyle w:val="PShlavika1"/>
        <w:spacing w:line="240" w:lineRule="auto"/>
      </w:pPr>
      <w:r>
        <w:t>8</w:t>
      </w:r>
      <w:r w:rsidR="003E1216">
        <w:t>. volební období</w:t>
      </w:r>
    </w:p>
    <w:p w:rsidR="003E1216" w:rsidRPr="00C907C5" w:rsidRDefault="00485624" w:rsidP="00524661">
      <w:pPr>
        <w:pStyle w:val="PSslousnesen"/>
        <w:spacing w:before="360" w:after="360" w:line="240" w:lineRule="auto"/>
        <w:rPr>
          <w:lang w:eastAsia="cs-CZ"/>
        </w:rPr>
      </w:pPr>
      <w:r>
        <w:rPr>
          <w:lang w:eastAsia="cs-CZ"/>
        </w:rPr>
        <w:t>155</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D87B3C">
        <w:t xml:space="preserve"> </w:t>
      </w:r>
      <w:r w:rsidR="00744C47">
        <w:t>2</w:t>
      </w:r>
      <w:r w:rsidR="0006247E">
        <w:t>5</w:t>
      </w:r>
      <w:r w:rsidR="00C907C5">
        <w:t>. schůze</w:t>
      </w:r>
    </w:p>
    <w:p w:rsidR="00C907C5" w:rsidRPr="00684000" w:rsidRDefault="00D87B3C" w:rsidP="006964AB">
      <w:pPr>
        <w:pStyle w:val="PShlavika1"/>
        <w:spacing w:after="240" w:line="240" w:lineRule="auto"/>
        <w:rPr>
          <w:bCs/>
          <w:iCs/>
          <w:lang w:eastAsia="cs-CZ"/>
        </w:rPr>
      </w:pPr>
      <w:r>
        <w:rPr>
          <w:bCs/>
          <w:iCs/>
        </w:rPr>
        <w:t xml:space="preserve">ze dne </w:t>
      </w:r>
      <w:r w:rsidR="0006247E">
        <w:rPr>
          <w:bCs/>
          <w:iCs/>
        </w:rPr>
        <w:t>20</w:t>
      </w:r>
      <w:r>
        <w:rPr>
          <w:bCs/>
          <w:iCs/>
        </w:rPr>
        <w:t xml:space="preserve">. </w:t>
      </w:r>
      <w:r w:rsidR="0006247E">
        <w:rPr>
          <w:bCs/>
          <w:iCs/>
        </w:rPr>
        <w:t>března</w:t>
      </w:r>
      <w:r>
        <w:rPr>
          <w:bCs/>
          <w:iCs/>
        </w:rPr>
        <w:t xml:space="preserve"> </w:t>
      </w:r>
      <w:r w:rsidR="00744C47">
        <w:rPr>
          <w:bCs/>
          <w:iCs/>
        </w:rPr>
        <w:t>2019</w:t>
      </w:r>
    </w:p>
    <w:p w:rsidR="00060BDA" w:rsidRPr="004F18AA" w:rsidRDefault="001D480E" w:rsidP="00744C47">
      <w:pPr>
        <w:pStyle w:val="PSnzevzkona"/>
        <w:spacing w:before="600" w:after="0" w:line="240" w:lineRule="auto"/>
        <w:rPr>
          <w:rFonts w:eastAsia="Times New Roman"/>
          <w:color w:val="000000"/>
          <w:spacing w:val="-2"/>
          <w:lang w:eastAsia="cs-CZ"/>
        </w:rPr>
      </w:pPr>
      <w:r>
        <w:t>k v</w:t>
      </w:r>
      <w:r w:rsidRPr="00FD33A6">
        <w:t>ládní</w:t>
      </w:r>
      <w:r>
        <w:t>mu</w:t>
      </w:r>
      <w:r w:rsidRPr="00FD33A6">
        <w:t xml:space="preserve"> návrh zákona, kterým se mění zákon č. 72/2000 Sb., o investičních pobídkách a o změně některých zákonů (zákon o investičních pobídkách), ve znění pozdějších předpisů, a zákon č. 435/2004 Sb., o zaměstnanosti, ve znění pozdějších předpisů</w:t>
      </w:r>
      <w:r>
        <w:br/>
        <w:t xml:space="preserve">– </w:t>
      </w:r>
      <w:r w:rsidRPr="008E743E">
        <w:rPr>
          <w:b/>
        </w:rPr>
        <w:t>sně</w:t>
      </w:r>
      <w:r>
        <w:rPr>
          <w:b/>
        </w:rPr>
        <w:t>movní tisk 298</w:t>
      </w:r>
    </w:p>
    <w:p w:rsidR="00E83F84" w:rsidRPr="00E83F84" w:rsidRDefault="00E83F84" w:rsidP="00744C47">
      <w:pPr>
        <w:spacing w:before="600" w:after="480" w:line="240" w:lineRule="auto"/>
        <w:jc w:val="both"/>
        <w:rPr>
          <w:rFonts w:ascii="Times New Roman" w:hAnsi="Times New Roman"/>
          <w:sz w:val="24"/>
          <w:szCs w:val="24"/>
        </w:rPr>
      </w:pPr>
      <w:r>
        <w:rPr>
          <w:rFonts w:ascii="Times New Roman" w:hAnsi="Times New Roman"/>
          <w:sz w:val="24"/>
          <w:szCs w:val="24"/>
        </w:rPr>
        <w:tab/>
      </w:r>
      <w:r w:rsidRPr="00E83F84">
        <w:rPr>
          <w:rFonts w:ascii="Times New Roman" w:hAnsi="Times New Roman"/>
          <w:sz w:val="24"/>
          <w:szCs w:val="24"/>
        </w:rPr>
        <w:t>Hospodářský výbor Poslanecké sněmovny Parlamentu ČR po vyslechnutí výkladu</w:t>
      </w:r>
      <w:r w:rsidR="00940C0E">
        <w:rPr>
          <w:rFonts w:ascii="Times New Roman" w:hAnsi="Times New Roman"/>
          <w:sz w:val="24"/>
          <w:szCs w:val="24"/>
        </w:rPr>
        <w:t xml:space="preserve"> </w:t>
      </w:r>
      <w:r w:rsidR="00F37EFD">
        <w:rPr>
          <w:rFonts w:ascii="Times New Roman" w:hAnsi="Times New Roman"/>
          <w:sz w:val="24"/>
          <w:szCs w:val="24"/>
        </w:rPr>
        <w:t xml:space="preserve">ministryně průmyslu a obchodu Marty Novákové, </w:t>
      </w:r>
      <w:r w:rsidR="001E6ACE">
        <w:rPr>
          <w:rFonts w:ascii="Times New Roman" w:hAnsi="Times New Roman"/>
          <w:sz w:val="24"/>
          <w:szCs w:val="24"/>
        </w:rPr>
        <w:t xml:space="preserve">náměstka </w:t>
      </w:r>
      <w:r w:rsidR="00940C0E" w:rsidRPr="00A8024E">
        <w:rPr>
          <w:rFonts w:ascii="Times New Roman" w:hAnsi="Times New Roman"/>
          <w:sz w:val="24"/>
          <w:szCs w:val="24"/>
        </w:rPr>
        <w:t>ministryně průmyslu a obchodu</w:t>
      </w:r>
      <w:r w:rsidR="008A29E6" w:rsidRPr="00A8024E">
        <w:rPr>
          <w:rFonts w:ascii="Times New Roman" w:hAnsi="Times New Roman"/>
          <w:sz w:val="24"/>
          <w:szCs w:val="24"/>
        </w:rPr>
        <w:t xml:space="preserve"> </w:t>
      </w:r>
      <w:r w:rsidR="001E6ACE">
        <w:rPr>
          <w:rFonts w:ascii="Times New Roman" w:hAnsi="Times New Roman"/>
          <w:sz w:val="24"/>
          <w:szCs w:val="24"/>
        </w:rPr>
        <w:t>Petra Očka</w:t>
      </w:r>
      <w:r w:rsidR="00940C0E" w:rsidRPr="00A8024E">
        <w:rPr>
          <w:rFonts w:ascii="Times New Roman" w:hAnsi="Times New Roman"/>
          <w:sz w:val="24"/>
          <w:szCs w:val="24"/>
        </w:rPr>
        <w:t xml:space="preserve">, </w:t>
      </w:r>
      <w:r w:rsidRPr="00A8024E">
        <w:rPr>
          <w:rFonts w:ascii="Times New Roman" w:hAnsi="Times New Roman"/>
          <w:sz w:val="24"/>
          <w:szCs w:val="24"/>
        </w:rPr>
        <w:t xml:space="preserve">zpravodajské zprávy poslance </w:t>
      </w:r>
      <w:r w:rsidR="00940C0E" w:rsidRPr="00A8024E">
        <w:rPr>
          <w:rFonts w:ascii="Times New Roman" w:hAnsi="Times New Roman"/>
          <w:sz w:val="24"/>
          <w:szCs w:val="24"/>
        </w:rPr>
        <w:t xml:space="preserve">Vojtěcha </w:t>
      </w:r>
      <w:r w:rsidR="00940C0E">
        <w:rPr>
          <w:rFonts w:ascii="Times New Roman" w:hAnsi="Times New Roman"/>
          <w:sz w:val="24"/>
          <w:szCs w:val="24"/>
        </w:rPr>
        <w:t>Munzara</w:t>
      </w:r>
      <w:r w:rsidRPr="00E83F84">
        <w:rPr>
          <w:rFonts w:ascii="Times New Roman" w:hAnsi="Times New Roman"/>
          <w:sz w:val="24"/>
          <w:szCs w:val="24"/>
        </w:rPr>
        <w:t xml:space="preserve"> a po obecné</w:t>
      </w:r>
      <w:r w:rsidR="006817ED">
        <w:rPr>
          <w:rFonts w:ascii="Times New Roman" w:hAnsi="Times New Roman"/>
          <w:sz w:val="24"/>
          <w:szCs w:val="24"/>
        </w:rPr>
        <w:t xml:space="preserve"> </w:t>
      </w:r>
      <w:r w:rsidR="000F5155">
        <w:rPr>
          <w:rFonts w:ascii="Times New Roman" w:hAnsi="Times New Roman"/>
          <w:sz w:val="24"/>
          <w:szCs w:val="24"/>
        </w:rPr>
        <w:t xml:space="preserve">a podrobné </w:t>
      </w:r>
      <w:r w:rsidRPr="00E83F84">
        <w:rPr>
          <w:rFonts w:ascii="Times New Roman" w:hAnsi="Times New Roman"/>
          <w:sz w:val="24"/>
          <w:szCs w:val="24"/>
        </w:rPr>
        <w:t>rozpravě</w:t>
      </w:r>
    </w:p>
    <w:p w:rsidR="0006247E" w:rsidRPr="0006247E" w:rsidRDefault="0006247E" w:rsidP="0006247E">
      <w:pPr>
        <w:numPr>
          <w:ilvl w:val="0"/>
          <w:numId w:val="23"/>
        </w:numPr>
        <w:spacing w:before="360" w:after="360" w:line="240" w:lineRule="auto"/>
        <w:jc w:val="both"/>
        <w:rPr>
          <w:rFonts w:ascii="Times New Roman" w:eastAsia="Times New Roman" w:hAnsi="Times New Roman"/>
          <w:spacing w:val="-4"/>
          <w:sz w:val="24"/>
          <w:szCs w:val="24"/>
          <w:lang w:eastAsia="cs-CZ"/>
        </w:rPr>
      </w:pPr>
      <w:r w:rsidRPr="001A28E7">
        <w:rPr>
          <w:rFonts w:ascii="Times New Roman" w:hAnsi="Times New Roman"/>
          <w:b/>
          <w:spacing w:val="30"/>
          <w:sz w:val="24"/>
          <w:szCs w:val="24"/>
        </w:rPr>
        <w:t>doporučuje</w:t>
      </w:r>
      <w:r w:rsidRPr="001A28E7">
        <w:rPr>
          <w:rFonts w:ascii="Times New Roman" w:hAnsi="Times New Roman"/>
          <w:sz w:val="24"/>
          <w:szCs w:val="24"/>
        </w:rPr>
        <w:t xml:space="preserve"> Poslanecké sněmovně Parlamentu ČR </w:t>
      </w:r>
      <w:r w:rsidRPr="001A28E7">
        <w:rPr>
          <w:rFonts w:ascii="Times New Roman" w:hAnsi="Times New Roman"/>
          <w:spacing w:val="30"/>
          <w:sz w:val="24"/>
          <w:szCs w:val="24"/>
        </w:rPr>
        <w:t>projednat a schválit</w:t>
      </w:r>
      <w:r w:rsidRPr="001A28E7">
        <w:rPr>
          <w:rFonts w:ascii="Times New Roman" w:hAnsi="Times New Roman"/>
          <w:sz w:val="24"/>
          <w:szCs w:val="24"/>
        </w:rPr>
        <w:t xml:space="preserve"> </w:t>
      </w:r>
      <w:r>
        <w:rPr>
          <w:rFonts w:ascii="Times New Roman" w:hAnsi="Times New Roman"/>
          <w:b/>
          <w:sz w:val="24"/>
          <w:szCs w:val="24"/>
        </w:rPr>
        <w:t>sněmovní tisk 298</w:t>
      </w:r>
      <w:r w:rsidRPr="001A28E7">
        <w:rPr>
          <w:rFonts w:ascii="Times New Roman" w:hAnsi="Times New Roman"/>
          <w:sz w:val="24"/>
          <w:szCs w:val="24"/>
        </w:rPr>
        <w:t xml:space="preserve"> ve znění schválených pozměňovacích návrhů</w:t>
      </w:r>
      <w:r w:rsidR="00CB4512">
        <w:rPr>
          <w:rFonts w:ascii="Times New Roman" w:hAnsi="Times New Roman"/>
          <w:sz w:val="24"/>
          <w:szCs w:val="24"/>
        </w:rPr>
        <w:t xml:space="preserve"> a legislativně technické připomínky</w:t>
      </w:r>
      <w:r>
        <w:rPr>
          <w:rFonts w:ascii="Times New Roman" w:hAnsi="Times New Roman"/>
          <w:sz w:val="24"/>
          <w:szCs w:val="24"/>
        </w:rPr>
        <w:t>:</w:t>
      </w:r>
    </w:p>
    <w:p w:rsidR="002D6081" w:rsidRDefault="003C0020" w:rsidP="00CC22B2">
      <w:pPr>
        <w:pStyle w:val="Odstavecseseznamem"/>
        <w:numPr>
          <w:ilvl w:val="0"/>
          <w:numId w:val="28"/>
        </w:numPr>
        <w:suppressAutoHyphens/>
        <w:spacing w:after="240" w:line="240" w:lineRule="auto"/>
        <w:ind w:left="709" w:hanging="425"/>
        <w:contextualSpacing w:val="0"/>
        <w:jc w:val="both"/>
        <w:rPr>
          <w:rFonts w:ascii="Times New Roman" w:hAnsi="Times New Roman"/>
          <w:bCs/>
          <w:color w:val="000000"/>
          <w:sz w:val="24"/>
          <w:szCs w:val="24"/>
        </w:rPr>
      </w:pPr>
      <w:r>
        <w:rPr>
          <w:rFonts w:ascii="Times New Roman" w:hAnsi="Times New Roman"/>
          <w:bCs/>
          <w:color w:val="000000"/>
          <w:sz w:val="24"/>
          <w:szCs w:val="24"/>
        </w:rPr>
        <w:t>V části první</w:t>
      </w:r>
      <w:r w:rsidR="001B3292">
        <w:rPr>
          <w:rFonts w:ascii="Times New Roman" w:hAnsi="Times New Roman"/>
          <w:bCs/>
          <w:color w:val="000000"/>
          <w:sz w:val="24"/>
          <w:szCs w:val="24"/>
        </w:rPr>
        <w:t>,</w:t>
      </w:r>
      <w:r>
        <w:rPr>
          <w:rFonts w:ascii="Times New Roman" w:hAnsi="Times New Roman"/>
          <w:bCs/>
          <w:color w:val="000000"/>
          <w:sz w:val="24"/>
          <w:szCs w:val="24"/>
        </w:rPr>
        <w:t xml:space="preserve"> čl</w:t>
      </w:r>
      <w:r w:rsidR="002D6081" w:rsidRPr="003C0020">
        <w:rPr>
          <w:rFonts w:ascii="Times New Roman" w:hAnsi="Times New Roman"/>
          <w:bCs/>
          <w:color w:val="000000"/>
          <w:sz w:val="24"/>
          <w:szCs w:val="24"/>
        </w:rPr>
        <w:t>. I</w:t>
      </w:r>
      <w:r w:rsidR="001B3292">
        <w:rPr>
          <w:rFonts w:ascii="Times New Roman" w:hAnsi="Times New Roman"/>
          <w:bCs/>
          <w:color w:val="000000"/>
          <w:sz w:val="24"/>
          <w:szCs w:val="24"/>
        </w:rPr>
        <w:t>,</w:t>
      </w:r>
      <w:r w:rsidR="002D6081" w:rsidRPr="003C0020">
        <w:rPr>
          <w:rFonts w:ascii="Times New Roman" w:hAnsi="Times New Roman"/>
          <w:bCs/>
          <w:color w:val="000000"/>
          <w:sz w:val="24"/>
          <w:szCs w:val="24"/>
        </w:rPr>
        <w:t xml:space="preserve"> bod</w:t>
      </w:r>
      <w:r w:rsidR="00A8400F">
        <w:rPr>
          <w:rFonts w:ascii="Times New Roman" w:hAnsi="Times New Roman"/>
          <w:bCs/>
          <w:color w:val="000000"/>
          <w:sz w:val="24"/>
          <w:szCs w:val="24"/>
        </w:rPr>
        <w:t>ě</w:t>
      </w:r>
      <w:r w:rsidR="002D6081" w:rsidRPr="003C0020">
        <w:rPr>
          <w:rFonts w:ascii="Times New Roman" w:hAnsi="Times New Roman"/>
          <w:bCs/>
          <w:color w:val="000000"/>
          <w:sz w:val="24"/>
          <w:szCs w:val="24"/>
        </w:rPr>
        <w:t xml:space="preserve"> 10</w:t>
      </w:r>
      <w:r w:rsidR="00EE4329">
        <w:rPr>
          <w:rFonts w:ascii="Times New Roman" w:hAnsi="Times New Roman"/>
          <w:bCs/>
          <w:color w:val="000000"/>
          <w:sz w:val="24"/>
          <w:szCs w:val="24"/>
        </w:rPr>
        <w:t xml:space="preserve"> se v</w:t>
      </w:r>
      <w:r>
        <w:rPr>
          <w:rFonts w:ascii="Times New Roman" w:hAnsi="Times New Roman"/>
          <w:bCs/>
          <w:color w:val="000000"/>
          <w:sz w:val="24"/>
          <w:szCs w:val="24"/>
        </w:rPr>
        <w:t xml:space="preserve"> </w:t>
      </w:r>
      <w:r w:rsidR="002D6081" w:rsidRPr="003C0020">
        <w:rPr>
          <w:rFonts w:ascii="Times New Roman" w:hAnsi="Times New Roman"/>
          <w:bCs/>
          <w:color w:val="000000"/>
          <w:sz w:val="24"/>
          <w:szCs w:val="24"/>
        </w:rPr>
        <w:t>§ 1c odstavci 1 písmene c)</w:t>
      </w:r>
      <w:r w:rsidR="001B3292" w:rsidRPr="001B3292">
        <w:rPr>
          <w:rFonts w:ascii="Times New Roman" w:hAnsi="Times New Roman"/>
          <w:bCs/>
          <w:color w:val="000000"/>
          <w:sz w:val="24"/>
          <w:szCs w:val="24"/>
        </w:rPr>
        <w:t xml:space="preserve"> </w:t>
      </w:r>
      <w:r w:rsidR="001B3292">
        <w:rPr>
          <w:rFonts w:ascii="Times New Roman" w:hAnsi="Times New Roman"/>
          <w:bCs/>
          <w:color w:val="000000"/>
          <w:sz w:val="24"/>
          <w:szCs w:val="24"/>
        </w:rPr>
        <w:t>se</w:t>
      </w:r>
      <w:r w:rsidR="001B3292" w:rsidRPr="003C0020">
        <w:rPr>
          <w:rFonts w:ascii="Times New Roman" w:hAnsi="Times New Roman"/>
          <w:bCs/>
          <w:color w:val="000000"/>
          <w:sz w:val="24"/>
          <w:szCs w:val="24"/>
        </w:rPr>
        <w:t xml:space="preserve"> </w:t>
      </w:r>
      <w:r w:rsidR="001B3292">
        <w:rPr>
          <w:rFonts w:ascii="Times New Roman" w:hAnsi="Times New Roman"/>
          <w:bCs/>
          <w:color w:val="000000"/>
          <w:sz w:val="24"/>
          <w:szCs w:val="24"/>
        </w:rPr>
        <w:t xml:space="preserve">na konci bodu 4. nahrazují </w:t>
      </w:r>
      <w:proofErr w:type="gramStart"/>
      <w:r w:rsidR="001B3292">
        <w:rPr>
          <w:rFonts w:ascii="Times New Roman" w:hAnsi="Times New Roman"/>
          <w:bCs/>
          <w:color w:val="000000"/>
          <w:sz w:val="24"/>
          <w:szCs w:val="24"/>
        </w:rPr>
        <w:t>slova ,, , nebo</w:t>
      </w:r>
      <w:proofErr w:type="gramEnd"/>
      <w:r w:rsidR="001B3292">
        <w:rPr>
          <w:rFonts w:ascii="Times New Roman" w:hAnsi="Times New Roman"/>
          <w:bCs/>
          <w:color w:val="000000"/>
          <w:sz w:val="24"/>
          <w:szCs w:val="24"/>
        </w:rPr>
        <w:t>“ tečkou a</w:t>
      </w:r>
      <w:r w:rsidR="002D6081" w:rsidRPr="003C0020">
        <w:rPr>
          <w:rFonts w:ascii="Times New Roman" w:hAnsi="Times New Roman"/>
          <w:bCs/>
          <w:color w:val="000000"/>
          <w:sz w:val="24"/>
          <w:szCs w:val="24"/>
        </w:rPr>
        <w:t xml:space="preserve"> bod 5. </w:t>
      </w:r>
      <w:r w:rsidR="001B3292">
        <w:rPr>
          <w:rFonts w:ascii="Times New Roman" w:hAnsi="Times New Roman"/>
          <w:bCs/>
          <w:color w:val="000000"/>
          <w:sz w:val="24"/>
          <w:szCs w:val="24"/>
        </w:rPr>
        <w:t xml:space="preserve">se </w:t>
      </w:r>
      <w:r w:rsidR="002D6081" w:rsidRPr="003C0020">
        <w:rPr>
          <w:rFonts w:ascii="Times New Roman" w:hAnsi="Times New Roman"/>
          <w:bCs/>
          <w:color w:val="000000"/>
          <w:sz w:val="24"/>
          <w:szCs w:val="24"/>
        </w:rPr>
        <w:t>zrušuje.</w:t>
      </w:r>
    </w:p>
    <w:p w:rsidR="002D6081" w:rsidRPr="003C0020" w:rsidRDefault="002D6081" w:rsidP="00CC22B2">
      <w:pPr>
        <w:pStyle w:val="Odstavecseseznamem"/>
        <w:numPr>
          <w:ilvl w:val="0"/>
          <w:numId w:val="28"/>
        </w:numPr>
        <w:spacing w:before="240" w:after="240" w:line="240" w:lineRule="auto"/>
        <w:ind w:left="709" w:hanging="425"/>
        <w:contextualSpacing w:val="0"/>
        <w:jc w:val="both"/>
        <w:rPr>
          <w:rFonts w:ascii="Times New Roman" w:hAnsi="Times New Roman"/>
          <w:sz w:val="24"/>
          <w:szCs w:val="24"/>
        </w:rPr>
      </w:pPr>
      <w:r w:rsidRPr="003C0020">
        <w:rPr>
          <w:rFonts w:ascii="Times New Roman" w:hAnsi="Times New Roman"/>
          <w:sz w:val="24"/>
          <w:szCs w:val="24"/>
        </w:rPr>
        <w:t>V části první</w:t>
      </w:r>
      <w:r w:rsidR="001B3292">
        <w:rPr>
          <w:rFonts w:ascii="Times New Roman" w:hAnsi="Times New Roman"/>
          <w:sz w:val="24"/>
          <w:szCs w:val="24"/>
        </w:rPr>
        <w:t>,</w:t>
      </w:r>
      <w:r w:rsidRPr="003C0020">
        <w:rPr>
          <w:rFonts w:ascii="Times New Roman" w:hAnsi="Times New Roman"/>
          <w:sz w:val="24"/>
          <w:szCs w:val="24"/>
        </w:rPr>
        <w:t xml:space="preserve"> čl</w:t>
      </w:r>
      <w:r w:rsidR="003C0020">
        <w:rPr>
          <w:rFonts w:ascii="Times New Roman" w:hAnsi="Times New Roman"/>
          <w:sz w:val="24"/>
          <w:szCs w:val="24"/>
        </w:rPr>
        <w:t xml:space="preserve">. </w:t>
      </w:r>
      <w:r w:rsidRPr="003C0020">
        <w:rPr>
          <w:rFonts w:ascii="Times New Roman" w:hAnsi="Times New Roman"/>
          <w:sz w:val="24"/>
          <w:szCs w:val="24"/>
        </w:rPr>
        <w:t>I</w:t>
      </w:r>
      <w:r w:rsidR="001B3292">
        <w:rPr>
          <w:rFonts w:ascii="Times New Roman" w:hAnsi="Times New Roman"/>
          <w:sz w:val="24"/>
          <w:szCs w:val="24"/>
        </w:rPr>
        <w:t>,</w:t>
      </w:r>
      <w:r w:rsidRPr="003C0020">
        <w:rPr>
          <w:rFonts w:ascii="Times New Roman" w:hAnsi="Times New Roman"/>
          <w:sz w:val="24"/>
          <w:szCs w:val="24"/>
        </w:rPr>
        <w:t xml:space="preserve"> bod</w:t>
      </w:r>
      <w:r w:rsidR="00A8400F">
        <w:rPr>
          <w:rFonts w:ascii="Times New Roman" w:hAnsi="Times New Roman"/>
          <w:sz w:val="24"/>
          <w:szCs w:val="24"/>
        </w:rPr>
        <w:t xml:space="preserve">ě </w:t>
      </w:r>
      <w:r w:rsidRPr="003C0020">
        <w:rPr>
          <w:rFonts w:ascii="Times New Roman" w:hAnsi="Times New Roman"/>
          <w:sz w:val="24"/>
          <w:szCs w:val="24"/>
        </w:rPr>
        <w:t xml:space="preserve">10 </w:t>
      </w:r>
      <w:r w:rsidR="00EE4329">
        <w:rPr>
          <w:rFonts w:ascii="Times New Roman" w:hAnsi="Times New Roman"/>
          <w:sz w:val="24"/>
          <w:szCs w:val="24"/>
        </w:rPr>
        <w:t xml:space="preserve">se v </w:t>
      </w:r>
      <w:r w:rsidRPr="003C0020">
        <w:rPr>
          <w:rFonts w:ascii="Times New Roman" w:hAnsi="Times New Roman"/>
          <w:sz w:val="24"/>
          <w:szCs w:val="24"/>
        </w:rPr>
        <w:t>§ 1c odst</w:t>
      </w:r>
      <w:r w:rsidR="003C0020">
        <w:rPr>
          <w:rFonts w:ascii="Times New Roman" w:hAnsi="Times New Roman"/>
          <w:sz w:val="24"/>
          <w:szCs w:val="24"/>
        </w:rPr>
        <w:t>avci</w:t>
      </w:r>
      <w:r w:rsidRPr="003C0020">
        <w:rPr>
          <w:rFonts w:ascii="Times New Roman" w:hAnsi="Times New Roman"/>
          <w:sz w:val="24"/>
          <w:szCs w:val="24"/>
        </w:rPr>
        <w:t xml:space="preserve"> 2 za slov</w:t>
      </w:r>
      <w:r w:rsidR="003C0020" w:rsidRPr="003C0020">
        <w:rPr>
          <w:rFonts w:ascii="Times New Roman" w:hAnsi="Times New Roman"/>
          <w:sz w:val="24"/>
          <w:szCs w:val="24"/>
        </w:rPr>
        <w:t>em</w:t>
      </w:r>
      <w:r w:rsidR="001B3292">
        <w:rPr>
          <w:rFonts w:ascii="Times New Roman" w:hAnsi="Times New Roman"/>
          <w:sz w:val="24"/>
          <w:szCs w:val="24"/>
        </w:rPr>
        <w:t xml:space="preserve"> „úřady“ vkládají</w:t>
      </w:r>
      <w:r w:rsidR="003C0020" w:rsidRPr="003C0020">
        <w:rPr>
          <w:rFonts w:ascii="Times New Roman" w:hAnsi="Times New Roman"/>
          <w:sz w:val="24"/>
          <w:szCs w:val="24"/>
        </w:rPr>
        <w:t xml:space="preserve"> slova „a </w:t>
      </w:r>
      <w:r w:rsidRPr="003C0020">
        <w:rPr>
          <w:rFonts w:ascii="Times New Roman" w:hAnsi="Times New Roman"/>
          <w:sz w:val="24"/>
          <w:szCs w:val="24"/>
        </w:rPr>
        <w:t>Hospodářskou komorou České republiky“.</w:t>
      </w:r>
    </w:p>
    <w:p w:rsidR="003C0020" w:rsidRPr="003C0020" w:rsidRDefault="00CC22B2" w:rsidP="00CC22B2">
      <w:pPr>
        <w:pStyle w:val="Odstavecseseznamem1"/>
        <w:numPr>
          <w:ilvl w:val="0"/>
          <w:numId w:val="28"/>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V části první</w:t>
      </w:r>
      <w:r w:rsidR="001B3292">
        <w:rPr>
          <w:rFonts w:ascii="Times New Roman" w:hAnsi="Times New Roman" w:cs="Times New Roman"/>
          <w:sz w:val="24"/>
          <w:szCs w:val="24"/>
        </w:rPr>
        <w:t>,</w:t>
      </w:r>
      <w:r>
        <w:rPr>
          <w:rFonts w:ascii="Times New Roman" w:hAnsi="Times New Roman" w:cs="Times New Roman"/>
          <w:sz w:val="24"/>
          <w:szCs w:val="24"/>
        </w:rPr>
        <w:t xml:space="preserve"> č</w:t>
      </w:r>
      <w:r w:rsidR="003C0020" w:rsidRPr="003C0020">
        <w:rPr>
          <w:rFonts w:ascii="Times New Roman" w:hAnsi="Times New Roman" w:cs="Times New Roman"/>
          <w:sz w:val="24"/>
          <w:szCs w:val="24"/>
        </w:rPr>
        <w:t>l. I</w:t>
      </w:r>
      <w:r w:rsidR="001B3292">
        <w:rPr>
          <w:rFonts w:ascii="Times New Roman" w:hAnsi="Times New Roman" w:cs="Times New Roman"/>
          <w:sz w:val="24"/>
          <w:szCs w:val="24"/>
        </w:rPr>
        <w:t>,</w:t>
      </w:r>
      <w:r w:rsidR="003C0020" w:rsidRPr="003C0020">
        <w:rPr>
          <w:rFonts w:ascii="Times New Roman" w:hAnsi="Times New Roman" w:cs="Times New Roman"/>
          <w:sz w:val="24"/>
          <w:szCs w:val="24"/>
        </w:rPr>
        <w:t xml:space="preserve"> </w:t>
      </w:r>
      <w:r>
        <w:rPr>
          <w:rFonts w:ascii="Times New Roman" w:hAnsi="Times New Roman" w:cs="Times New Roman"/>
          <w:sz w:val="24"/>
          <w:szCs w:val="24"/>
        </w:rPr>
        <w:t>b</w:t>
      </w:r>
      <w:r w:rsidR="003C0020" w:rsidRPr="003C0020">
        <w:rPr>
          <w:rFonts w:ascii="Times New Roman" w:hAnsi="Times New Roman" w:cs="Times New Roman"/>
          <w:sz w:val="24"/>
          <w:szCs w:val="24"/>
        </w:rPr>
        <w:t>od</w:t>
      </w:r>
      <w:r w:rsidR="00A8400F">
        <w:rPr>
          <w:rFonts w:ascii="Times New Roman" w:hAnsi="Times New Roman" w:cs="Times New Roman"/>
          <w:sz w:val="24"/>
          <w:szCs w:val="24"/>
        </w:rPr>
        <w:t>ě</w:t>
      </w:r>
      <w:r w:rsidR="003C0020" w:rsidRPr="003C0020">
        <w:rPr>
          <w:rFonts w:ascii="Times New Roman" w:hAnsi="Times New Roman" w:cs="Times New Roman"/>
          <w:sz w:val="24"/>
          <w:szCs w:val="24"/>
        </w:rPr>
        <w:t xml:space="preserve"> 54</w:t>
      </w:r>
      <w:r w:rsidR="00A8400F">
        <w:rPr>
          <w:rFonts w:ascii="Times New Roman" w:hAnsi="Times New Roman" w:cs="Times New Roman"/>
          <w:sz w:val="24"/>
          <w:szCs w:val="24"/>
        </w:rPr>
        <w:t xml:space="preserve"> se v</w:t>
      </w:r>
      <w:r w:rsidR="003C0020" w:rsidRPr="003C0020">
        <w:rPr>
          <w:rFonts w:ascii="Times New Roman" w:hAnsi="Times New Roman" w:cs="Times New Roman"/>
          <w:sz w:val="24"/>
          <w:szCs w:val="24"/>
        </w:rPr>
        <w:t xml:space="preserve"> § 6a odst</w:t>
      </w:r>
      <w:r>
        <w:rPr>
          <w:rFonts w:ascii="Times New Roman" w:hAnsi="Times New Roman" w:cs="Times New Roman"/>
          <w:sz w:val="24"/>
          <w:szCs w:val="24"/>
        </w:rPr>
        <w:t>avci</w:t>
      </w:r>
      <w:r w:rsidR="003C0020" w:rsidRPr="003C0020">
        <w:rPr>
          <w:rFonts w:ascii="Times New Roman" w:hAnsi="Times New Roman" w:cs="Times New Roman"/>
          <w:sz w:val="24"/>
          <w:szCs w:val="24"/>
        </w:rPr>
        <w:t xml:space="preserve"> 10 na konci písmene e) slovo „nebo“ zrušuje, na konci písmene f) se tečka nahrazuje slovem „, nebo“ a doplňuje se písmeno g), které zní:</w:t>
      </w:r>
    </w:p>
    <w:p w:rsidR="003C0020" w:rsidRPr="003C0020" w:rsidRDefault="003C0020" w:rsidP="00CC22B2">
      <w:pPr>
        <w:pStyle w:val="Odstavecseseznamem1"/>
        <w:spacing w:before="120" w:after="0" w:line="240" w:lineRule="auto"/>
        <w:ind w:left="709"/>
        <w:contextualSpacing w:val="0"/>
        <w:jc w:val="both"/>
        <w:rPr>
          <w:rFonts w:ascii="Times New Roman" w:hAnsi="Times New Roman" w:cs="Times New Roman"/>
          <w:sz w:val="24"/>
          <w:szCs w:val="24"/>
        </w:rPr>
      </w:pPr>
      <w:r w:rsidRPr="003C0020">
        <w:rPr>
          <w:rFonts w:ascii="Times New Roman" w:hAnsi="Times New Roman" w:cs="Times New Roman"/>
          <w:sz w:val="24"/>
          <w:szCs w:val="24"/>
        </w:rPr>
        <w:t>„g) podmínek pro poskytnutí podpory stanovených přímo použitelným předpisem Evropské unie</w:t>
      </w:r>
      <w:r w:rsidRPr="003C0020">
        <w:rPr>
          <w:rFonts w:ascii="Times New Roman" w:hAnsi="Times New Roman" w:cs="Times New Roman"/>
          <w:sz w:val="24"/>
          <w:szCs w:val="24"/>
          <w:vertAlign w:val="superscript"/>
        </w:rPr>
        <w:t>1)</w:t>
      </w:r>
      <w:r w:rsidRPr="003C0020">
        <w:rPr>
          <w:rFonts w:ascii="Times New Roman" w:hAnsi="Times New Roman" w:cs="Times New Roman"/>
          <w:sz w:val="24"/>
          <w:szCs w:val="24"/>
        </w:rPr>
        <w:t>.“.</w:t>
      </w:r>
    </w:p>
    <w:p w:rsidR="003C0020" w:rsidRDefault="00CC22B2" w:rsidP="00CC22B2">
      <w:pPr>
        <w:pStyle w:val="Odstavecseseznamem"/>
        <w:numPr>
          <w:ilvl w:val="0"/>
          <w:numId w:val="28"/>
        </w:numPr>
        <w:spacing w:before="240" w:after="0" w:line="240" w:lineRule="auto"/>
        <w:ind w:left="709" w:hanging="425"/>
        <w:jc w:val="both"/>
        <w:rPr>
          <w:rFonts w:ascii="Times New Roman" w:hAnsi="Times New Roman"/>
          <w:sz w:val="24"/>
          <w:szCs w:val="24"/>
        </w:rPr>
      </w:pPr>
      <w:r>
        <w:rPr>
          <w:rFonts w:ascii="Times New Roman" w:hAnsi="Times New Roman"/>
          <w:sz w:val="24"/>
          <w:szCs w:val="24"/>
        </w:rPr>
        <w:t>V části první</w:t>
      </w:r>
      <w:r w:rsidR="001B3292">
        <w:rPr>
          <w:rFonts w:ascii="Times New Roman" w:hAnsi="Times New Roman"/>
          <w:sz w:val="24"/>
          <w:szCs w:val="24"/>
        </w:rPr>
        <w:t>,</w:t>
      </w:r>
      <w:r>
        <w:rPr>
          <w:rFonts w:ascii="Times New Roman" w:hAnsi="Times New Roman"/>
          <w:sz w:val="24"/>
          <w:szCs w:val="24"/>
        </w:rPr>
        <w:t xml:space="preserve"> č</w:t>
      </w:r>
      <w:r w:rsidR="003C0020" w:rsidRPr="00CC22B2">
        <w:rPr>
          <w:rFonts w:ascii="Times New Roman" w:hAnsi="Times New Roman"/>
          <w:sz w:val="24"/>
          <w:szCs w:val="24"/>
        </w:rPr>
        <w:t>l. I</w:t>
      </w:r>
      <w:r w:rsidR="001B3292">
        <w:rPr>
          <w:rFonts w:ascii="Times New Roman" w:hAnsi="Times New Roman"/>
          <w:sz w:val="24"/>
          <w:szCs w:val="24"/>
        </w:rPr>
        <w:t>,</w:t>
      </w:r>
      <w:r w:rsidR="003C0020" w:rsidRPr="00CC22B2">
        <w:rPr>
          <w:rFonts w:ascii="Times New Roman" w:hAnsi="Times New Roman"/>
          <w:sz w:val="24"/>
          <w:szCs w:val="24"/>
        </w:rPr>
        <w:t xml:space="preserve"> bod</w:t>
      </w:r>
      <w:r w:rsidR="00A8400F">
        <w:rPr>
          <w:rFonts w:ascii="Times New Roman" w:hAnsi="Times New Roman"/>
          <w:sz w:val="24"/>
          <w:szCs w:val="24"/>
        </w:rPr>
        <w:t>ě</w:t>
      </w:r>
      <w:r w:rsidR="003C0020" w:rsidRPr="00CC22B2">
        <w:rPr>
          <w:rFonts w:ascii="Times New Roman" w:hAnsi="Times New Roman"/>
          <w:sz w:val="24"/>
          <w:szCs w:val="24"/>
        </w:rPr>
        <w:t xml:space="preserve"> 55 </w:t>
      </w:r>
      <w:r w:rsidR="00A8400F">
        <w:rPr>
          <w:rFonts w:ascii="Times New Roman" w:hAnsi="Times New Roman"/>
          <w:sz w:val="24"/>
          <w:szCs w:val="24"/>
        </w:rPr>
        <w:t xml:space="preserve">se v </w:t>
      </w:r>
      <w:r w:rsidR="003C0020" w:rsidRPr="00CC22B2">
        <w:rPr>
          <w:rFonts w:ascii="Times New Roman" w:hAnsi="Times New Roman"/>
          <w:sz w:val="24"/>
          <w:szCs w:val="24"/>
        </w:rPr>
        <w:t>§ 6a odst. 11 slova „jedná se o porušení rozpočtové kázně podle rozpočtových pravidel s tím, že odvod za porušení rozpočtové kázně se uloží ve výši odpovídající tomu, co bylo formou investiční pobídky získáno“ nahrazují slovy „musí být vše, co bylo formou investiční pobídky získáno, vráceno nebo odvedeno podle zvláštních právních předpisů</w:t>
      </w:r>
      <w:r w:rsidR="003C0020" w:rsidRPr="00CC22B2">
        <w:rPr>
          <w:rFonts w:ascii="Times New Roman" w:hAnsi="Times New Roman"/>
          <w:sz w:val="24"/>
          <w:szCs w:val="24"/>
          <w:vertAlign w:val="superscript"/>
        </w:rPr>
        <w:t>28)</w:t>
      </w:r>
      <w:r w:rsidR="003C0020" w:rsidRPr="00CC22B2">
        <w:rPr>
          <w:rFonts w:ascii="Times New Roman" w:hAnsi="Times New Roman"/>
          <w:sz w:val="24"/>
          <w:szCs w:val="24"/>
        </w:rPr>
        <w:t>“.</w:t>
      </w:r>
    </w:p>
    <w:p w:rsidR="00CB4512" w:rsidRPr="00CC22B2" w:rsidRDefault="001B3292" w:rsidP="00CC22B2">
      <w:pPr>
        <w:pStyle w:val="Odstavecseseznamem"/>
        <w:numPr>
          <w:ilvl w:val="0"/>
          <w:numId w:val="28"/>
        </w:numPr>
        <w:spacing w:before="240" w:after="0" w:line="240" w:lineRule="auto"/>
        <w:ind w:left="709" w:hanging="425"/>
        <w:contextualSpacing w:val="0"/>
        <w:jc w:val="both"/>
        <w:rPr>
          <w:rFonts w:ascii="Times New Roman" w:hAnsi="Times New Roman"/>
          <w:sz w:val="24"/>
          <w:szCs w:val="24"/>
        </w:rPr>
      </w:pPr>
      <w:r w:rsidRPr="001B3292">
        <w:rPr>
          <w:rFonts w:ascii="Times New Roman" w:hAnsi="Times New Roman"/>
          <w:sz w:val="24"/>
          <w:szCs w:val="24"/>
          <w:u w:val="single"/>
        </w:rPr>
        <w:t>Legislativně technická úprava</w:t>
      </w:r>
      <w:r>
        <w:rPr>
          <w:rFonts w:ascii="Times New Roman" w:hAnsi="Times New Roman"/>
          <w:sz w:val="24"/>
          <w:szCs w:val="24"/>
        </w:rPr>
        <w:t xml:space="preserve">: </w:t>
      </w:r>
      <w:r w:rsidR="00CB4512">
        <w:rPr>
          <w:rFonts w:ascii="Times New Roman" w:hAnsi="Times New Roman"/>
          <w:sz w:val="24"/>
          <w:szCs w:val="24"/>
        </w:rPr>
        <w:t>V části první</w:t>
      </w:r>
      <w:r>
        <w:rPr>
          <w:rFonts w:ascii="Times New Roman" w:hAnsi="Times New Roman"/>
          <w:sz w:val="24"/>
          <w:szCs w:val="24"/>
        </w:rPr>
        <w:t>,</w:t>
      </w:r>
      <w:r w:rsidR="00CB4512">
        <w:rPr>
          <w:rFonts w:ascii="Times New Roman" w:hAnsi="Times New Roman"/>
          <w:sz w:val="24"/>
          <w:szCs w:val="24"/>
        </w:rPr>
        <w:t xml:space="preserve"> čl. I</w:t>
      </w:r>
      <w:r>
        <w:rPr>
          <w:rFonts w:ascii="Times New Roman" w:hAnsi="Times New Roman"/>
          <w:sz w:val="24"/>
          <w:szCs w:val="24"/>
        </w:rPr>
        <w:t>,</w:t>
      </w:r>
      <w:r w:rsidR="00CB4512">
        <w:rPr>
          <w:rFonts w:ascii="Times New Roman" w:hAnsi="Times New Roman"/>
          <w:sz w:val="24"/>
          <w:szCs w:val="24"/>
        </w:rPr>
        <w:t xml:space="preserve"> bodě 55 se v poznámce pod čarou za slova „435/2004 Sb.,“ doplňují slova „o zaměstnanosti,“.</w:t>
      </w:r>
    </w:p>
    <w:p w:rsidR="0006247E" w:rsidRPr="0006247E" w:rsidRDefault="0006247E" w:rsidP="0006247E">
      <w:pPr>
        <w:pStyle w:val="Odstavecseseznamem"/>
        <w:numPr>
          <w:ilvl w:val="0"/>
          <w:numId w:val="23"/>
        </w:numPr>
        <w:suppressAutoHyphens/>
        <w:spacing w:before="480" w:after="360" w:line="240" w:lineRule="auto"/>
        <w:contextualSpacing w:val="0"/>
        <w:jc w:val="both"/>
        <w:rPr>
          <w:rFonts w:ascii="Times New Roman" w:eastAsia="Times New Roman" w:hAnsi="Times New Roman"/>
          <w:sz w:val="24"/>
          <w:szCs w:val="20"/>
          <w:lang w:eastAsia="zh-CN" w:bidi="hi-IN"/>
        </w:rPr>
      </w:pPr>
      <w:r w:rsidRPr="0006247E">
        <w:rPr>
          <w:rFonts w:ascii="Times New Roman" w:eastAsia="Times New Roman" w:hAnsi="Times New Roman"/>
          <w:b/>
          <w:spacing w:val="40"/>
          <w:sz w:val="24"/>
          <w:szCs w:val="20"/>
          <w:lang w:eastAsia="zh-CN" w:bidi="hi-IN"/>
        </w:rPr>
        <w:lastRenderedPageBreak/>
        <w:t>Zmocňuje</w:t>
      </w:r>
      <w:r w:rsidRPr="0006247E">
        <w:rPr>
          <w:rFonts w:ascii="Times New Roman" w:eastAsia="Times New Roman" w:hAnsi="Times New Roman"/>
          <w:sz w:val="24"/>
          <w:szCs w:val="20"/>
          <w:lang w:eastAsia="zh-CN" w:bidi="hi-IN"/>
        </w:rPr>
        <w:t xml:space="preserve"> zpravodaj</w:t>
      </w:r>
      <w:r>
        <w:rPr>
          <w:rFonts w:ascii="Times New Roman" w:eastAsia="Times New Roman" w:hAnsi="Times New Roman"/>
          <w:sz w:val="24"/>
          <w:szCs w:val="20"/>
          <w:lang w:eastAsia="zh-CN" w:bidi="hi-IN"/>
        </w:rPr>
        <w:t>e</w:t>
      </w:r>
      <w:r w:rsidRPr="0006247E">
        <w:rPr>
          <w:rFonts w:ascii="Times New Roman" w:eastAsia="Times New Roman" w:hAnsi="Times New Roman"/>
          <w:sz w:val="24"/>
          <w:szCs w:val="20"/>
          <w:lang w:eastAsia="zh-CN" w:bidi="hi-IN"/>
        </w:rPr>
        <w:t xml:space="preserve"> výboru, aby ve spolupráci s navrhovatelem a legislativním odborem Kanceláře Poslanecké sněmovny PČR provedl v návrhu zákona legislativně technické úpravy, které nemají dopad na věcný obsah navrhovaného zákona.</w:t>
      </w:r>
    </w:p>
    <w:p w:rsidR="0006247E" w:rsidRPr="00D81ADB" w:rsidRDefault="0006247E" w:rsidP="0006247E">
      <w:pPr>
        <w:numPr>
          <w:ilvl w:val="0"/>
          <w:numId w:val="23"/>
        </w:numPr>
        <w:suppressAutoHyphens/>
        <w:spacing w:before="360" w:after="360" w:line="240" w:lineRule="auto"/>
        <w:jc w:val="both"/>
        <w:rPr>
          <w:rFonts w:ascii="Times New Roman" w:eastAsia="Times New Roman" w:hAnsi="Times New Roman"/>
          <w:sz w:val="24"/>
          <w:szCs w:val="20"/>
          <w:lang w:eastAsia="zh-CN" w:bidi="hi-IN"/>
        </w:rPr>
      </w:pPr>
      <w:r w:rsidRPr="00670D30">
        <w:rPr>
          <w:rFonts w:ascii="Times New Roman" w:eastAsia="Times New Roman" w:hAnsi="Times New Roman"/>
          <w:b/>
          <w:spacing w:val="40"/>
          <w:sz w:val="24"/>
          <w:szCs w:val="20"/>
          <w:lang w:eastAsia="zh-CN" w:bidi="hi-IN"/>
        </w:rPr>
        <w:t>Pověřuje</w:t>
      </w:r>
      <w:r w:rsidRPr="00670D30">
        <w:rPr>
          <w:rFonts w:ascii="Times New Roman" w:eastAsia="Times New Roman" w:hAnsi="Times New Roman"/>
          <w:b/>
          <w:sz w:val="24"/>
          <w:szCs w:val="20"/>
          <w:lang w:eastAsia="zh-CN" w:bidi="hi-IN"/>
        </w:rPr>
        <w:t xml:space="preserve"> </w:t>
      </w:r>
      <w:r w:rsidRPr="00670D30">
        <w:rPr>
          <w:rFonts w:ascii="Times New Roman" w:eastAsia="Times New Roman" w:hAnsi="Times New Roman"/>
          <w:sz w:val="24"/>
          <w:szCs w:val="20"/>
          <w:lang w:eastAsia="zh-CN" w:bidi="hi-IN"/>
        </w:rPr>
        <w:t>zpravodaj</w:t>
      </w:r>
      <w:r>
        <w:rPr>
          <w:rFonts w:ascii="Times New Roman" w:eastAsia="Times New Roman" w:hAnsi="Times New Roman"/>
          <w:sz w:val="24"/>
          <w:szCs w:val="20"/>
          <w:lang w:eastAsia="zh-CN" w:bidi="hi-IN"/>
        </w:rPr>
        <w:t>e</w:t>
      </w:r>
      <w:r w:rsidRPr="00670D30">
        <w:rPr>
          <w:rFonts w:ascii="Times New Roman" w:eastAsia="Times New Roman" w:hAnsi="Times New Roman"/>
          <w:sz w:val="24"/>
          <w:szCs w:val="20"/>
          <w:lang w:eastAsia="zh-CN" w:bidi="hi-IN"/>
        </w:rPr>
        <w:t xml:space="preserve"> výboru, aby na schůzi Poslanecké sněmovny Parlamentu ČR přednesl zprávu o výsledcích projednávání tohoto návrhu zákona v hospodářském výboru.</w:t>
      </w:r>
    </w:p>
    <w:p w:rsidR="0006247E" w:rsidRDefault="0006247E" w:rsidP="0006247E">
      <w:pPr>
        <w:numPr>
          <w:ilvl w:val="0"/>
          <w:numId w:val="23"/>
        </w:numPr>
        <w:suppressAutoHyphens/>
        <w:spacing w:before="360" w:after="0" w:line="240" w:lineRule="auto"/>
        <w:jc w:val="both"/>
        <w:rPr>
          <w:rFonts w:ascii="Times New Roman" w:eastAsia="Times New Roman" w:hAnsi="Times New Roman"/>
          <w:sz w:val="24"/>
          <w:szCs w:val="20"/>
          <w:lang w:eastAsia="zh-CN" w:bidi="hi-IN"/>
        </w:rPr>
      </w:pPr>
      <w:r w:rsidRPr="00670D30">
        <w:rPr>
          <w:rFonts w:ascii="Times New Roman" w:eastAsia="Times New Roman" w:hAnsi="Times New Roman"/>
          <w:b/>
          <w:spacing w:val="40"/>
          <w:sz w:val="24"/>
          <w:szCs w:val="20"/>
          <w:lang w:eastAsia="zh-CN" w:bidi="hi-IN"/>
        </w:rPr>
        <w:t>Pověřuje</w:t>
      </w:r>
      <w:r w:rsidRPr="00670D30">
        <w:rPr>
          <w:rFonts w:ascii="Times New Roman" w:eastAsia="Times New Roman" w:hAnsi="Times New Roman"/>
          <w:b/>
          <w:sz w:val="24"/>
          <w:szCs w:val="20"/>
          <w:lang w:eastAsia="zh-CN" w:bidi="hi-IN"/>
        </w:rPr>
        <w:t xml:space="preserve"> </w:t>
      </w:r>
      <w:r w:rsidRPr="00670D30">
        <w:rPr>
          <w:rFonts w:ascii="Times New Roman" w:eastAsia="Times New Roman" w:hAnsi="Times New Roman"/>
          <w:sz w:val="24"/>
          <w:szCs w:val="20"/>
          <w:lang w:eastAsia="zh-CN" w:bidi="hi-IN"/>
        </w:rPr>
        <w:t>předsedu výboru, aby předložil toto usnesení předsedovi Poslanecké sněmovny Parlamentu ČR.</w:t>
      </w:r>
    </w:p>
    <w:p w:rsidR="00C3035B" w:rsidRPr="00524661" w:rsidRDefault="00744C47" w:rsidP="001E6ACE">
      <w:pPr>
        <w:tabs>
          <w:tab w:val="center" w:pos="1418"/>
          <w:tab w:val="center" w:pos="4536"/>
          <w:tab w:val="center" w:pos="7655"/>
        </w:tabs>
        <w:spacing w:before="1320" w:after="0" w:line="240" w:lineRule="auto"/>
        <w:rPr>
          <w:rFonts w:ascii="Times New Roman" w:hAnsi="Times New Roman"/>
          <w:sz w:val="24"/>
          <w:szCs w:val="24"/>
          <w:lang w:eastAsia="cs-CZ"/>
        </w:rPr>
      </w:pPr>
      <w:r>
        <w:rPr>
          <w:rFonts w:ascii="Times New Roman" w:hAnsi="Times New Roman"/>
          <w:sz w:val="24"/>
          <w:szCs w:val="24"/>
          <w:lang w:eastAsia="cs-CZ"/>
        </w:rPr>
        <w:tab/>
        <w:t>Ondřej POLANSKÝ</w:t>
      </w:r>
      <w:r w:rsidR="00457072">
        <w:rPr>
          <w:rFonts w:ascii="Times New Roman" w:hAnsi="Times New Roman"/>
          <w:sz w:val="24"/>
          <w:szCs w:val="24"/>
          <w:lang w:eastAsia="cs-CZ"/>
        </w:rPr>
        <w:t xml:space="preserve"> v. r.</w:t>
      </w:r>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7F2C7C">
        <w:rPr>
          <w:rFonts w:ascii="Times New Roman" w:hAnsi="Times New Roman"/>
          <w:sz w:val="24"/>
          <w:szCs w:val="24"/>
          <w:lang w:eastAsia="cs-CZ"/>
        </w:rPr>
        <w:t xml:space="preserve"> </w:t>
      </w:r>
      <w:r>
        <w:rPr>
          <w:rFonts w:ascii="Times New Roman" w:hAnsi="Times New Roman"/>
          <w:sz w:val="24"/>
          <w:szCs w:val="24"/>
          <w:lang w:eastAsia="cs-CZ"/>
        </w:rPr>
        <w:t>Vojtěch MUNZAR</w:t>
      </w:r>
      <w:r w:rsidR="00457072">
        <w:rPr>
          <w:rFonts w:ascii="Times New Roman" w:hAnsi="Times New Roman"/>
          <w:sz w:val="24"/>
          <w:szCs w:val="24"/>
          <w:lang w:eastAsia="cs-CZ"/>
        </w:rPr>
        <w:t xml:space="preserve"> v. r.</w:t>
      </w:r>
    </w:p>
    <w:p w:rsidR="00A47BEA" w:rsidRPr="00524661" w:rsidRDefault="00A47BEA" w:rsidP="00422A4C">
      <w:pPr>
        <w:tabs>
          <w:tab w:val="center" w:pos="1418"/>
          <w:tab w:val="center" w:pos="4536"/>
          <w:tab w:val="center" w:pos="7655"/>
        </w:tabs>
        <w:spacing w:after="72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p>
    <w:p w:rsidR="00A47BEA" w:rsidRPr="00524661" w:rsidRDefault="00A47BEA" w:rsidP="00850610">
      <w:pPr>
        <w:tabs>
          <w:tab w:val="center" w:pos="1418"/>
          <w:tab w:val="center" w:pos="4536"/>
          <w:tab w:val="center" w:pos="7655"/>
        </w:tabs>
        <w:spacing w:before="96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Radim FIALA</w:t>
      </w:r>
      <w:r w:rsidR="00457072">
        <w:rPr>
          <w:rFonts w:ascii="Times New Roman" w:hAnsi="Times New Roman"/>
          <w:sz w:val="24"/>
          <w:szCs w:val="24"/>
          <w:lang w:eastAsia="cs-CZ"/>
        </w:rPr>
        <w:t xml:space="preserve"> v. r.</w:t>
      </w:r>
      <w:bookmarkStart w:id="0" w:name="_GoBack"/>
      <w:bookmarkEnd w:id="0"/>
    </w:p>
    <w:p w:rsidR="00A47BEA"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A47BEA" w:rsidRPr="00524661" w:rsidSect="00457072">
      <w:pgSz w:w="11906" w:h="16838"/>
      <w:pgMar w:top="1276" w:right="1417" w:bottom="15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ource Sans Pro Black">
    <w:panose1 w:val="020B0803030403020204"/>
    <w:charset w:val="EE"/>
    <w:family w:val="swiss"/>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482D0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72C91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0638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74AE2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CE2D0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E22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4255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85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4036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1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name w:val="WW8Num3"/>
    <w:lvl w:ilvl="0">
      <w:start w:val="3"/>
      <w:numFmt w:val="upperRoman"/>
      <w:lvlText w:val="%1."/>
      <w:lvlJc w:val="left"/>
      <w:pPr>
        <w:tabs>
          <w:tab w:val="num" w:pos="720"/>
        </w:tabs>
        <w:ind w:left="720" w:hanging="720"/>
      </w:pPr>
      <w:rPr>
        <w:b/>
      </w:rPr>
    </w:lvl>
  </w:abstractNum>
  <w:abstractNum w:abstractNumId="11" w15:restartNumberingAfterBreak="0">
    <w:nsid w:val="00000003"/>
    <w:multiLevelType w:val="singleLevel"/>
    <w:tmpl w:val="00000003"/>
    <w:lvl w:ilvl="0">
      <w:start w:val="1"/>
      <w:numFmt w:val="upperRoman"/>
      <w:lvlText w:val="%1."/>
      <w:lvlJc w:val="left"/>
      <w:pPr>
        <w:tabs>
          <w:tab w:val="num" w:pos="720"/>
        </w:tabs>
        <w:ind w:left="720" w:hanging="720"/>
      </w:pPr>
      <w:rPr>
        <w:b/>
      </w:rPr>
    </w:lvl>
  </w:abstractNum>
  <w:abstractNum w:abstractNumId="12"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13" w15:restartNumberingAfterBreak="0">
    <w:nsid w:val="11115C04"/>
    <w:multiLevelType w:val="hybridMultilevel"/>
    <w:tmpl w:val="B4D85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9A108B"/>
    <w:multiLevelType w:val="hybridMultilevel"/>
    <w:tmpl w:val="BE042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D52E37"/>
    <w:multiLevelType w:val="multilevel"/>
    <w:tmpl w:val="3BB8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1C2B7B"/>
    <w:multiLevelType w:val="hybridMultilevel"/>
    <w:tmpl w:val="36F23858"/>
    <w:lvl w:ilvl="0" w:tplc="E312E4B4">
      <w:start w:val="1"/>
      <w:numFmt w:val="decimal"/>
      <w:lvlText w:val="%1."/>
      <w:lvlJc w:val="left"/>
      <w:pPr>
        <w:ind w:left="1789" w:hanging="360"/>
      </w:pPr>
      <w:rPr>
        <w:rFonts w:hint="default"/>
        <w:b/>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8" w15:restartNumberingAfterBreak="0">
    <w:nsid w:val="46C07A9A"/>
    <w:multiLevelType w:val="hybridMultilevel"/>
    <w:tmpl w:val="DE3895C4"/>
    <w:lvl w:ilvl="0" w:tplc="EC2E561C">
      <w:start w:val="1"/>
      <w:numFmt w:val="bullet"/>
      <w:lvlText w:val="-"/>
      <w:lvlJc w:val="left"/>
      <w:pPr>
        <w:ind w:left="1080" w:hanging="360"/>
      </w:pPr>
      <w:rPr>
        <w:rFonts w:ascii="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89D78E9"/>
    <w:multiLevelType w:val="hybridMultilevel"/>
    <w:tmpl w:val="B4467864"/>
    <w:lvl w:ilvl="0" w:tplc="F770379A">
      <w:start w:val="1"/>
      <w:numFmt w:val="bullet"/>
      <w:lvlText w:val="∙"/>
      <w:lvlJc w:val="left"/>
      <w:pPr>
        <w:ind w:left="720" w:hanging="360"/>
      </w:pPr>
      <w:rPr>
        <w:rFonts w:ascii="Source Sans Pro Black" w:hAnsi="Source Sans Pro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39556C"/>
    <w:multiLevelType w:val="multilevel"/>
    <w:tmpl w:val="954AC6E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2" w15:restartNumberingAfterBreak="0">
    <w:nsid w:val="5E0B0DE8"/>
    <w:multiLevelType w:val="hybridMultilevel"/>
    <w:tmpl w:val="6714F1DC"/>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FF00CC"/>
    <w:multiLevelType w:val="hybridMultilevel"/>
    <w:tmpl w:val="45009A54"/>
    <w:lvl w:ilvl="0" w:tplc="20641FEE">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412BAB"/>
    <w:multiLevelType w:val="hybridMultilevel"/>
    <w:tmpl w:val="A8F091B4"/>
    <w:lvl w:ilvl="0" w:tplc="472A629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8040ECB"/>
    <w:multiLevelType w:val="hybridMultilevel"/>
    <w:tmpl w:val="8E84C8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D4A43AC"/>
    <w:multiLevelType w:val="hybridMultilevel"/>
    <w:tmpl w:val="C16E0A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0"/>
  </w:num>
  <w:num w:numId="12">
    <w:abstractNumId w:val="15"/>
  </w:num>
  <w:num w:numId="13">
    <w:abstractNumId w:val="24"/>
  </w:num>
  <w:num w:numId="14">
    <w:abstractNumId w:val="25"/>
  </w:num>
  <w:num w:numId="15">
    <w:abstractNumId w:val="13"/>
  </w:num>
  <w:num w:numId="16">
    <w:abstractNumId w:val="22"/>
  </w:num>
  <w:num w:numId="17">
    <w:abstractNumId w:val="19"/>
  </w:num>
  <w:num w:numId="18">
    <w:abstractNumId w:val="21"/>
  </w:num>
  <w:num w:numId="19">
    <w:abstractNumId w:val="16"/>
  </w:num>
  <w:num w:numId="20">
    <w:abstractNumId w:val="23"/>
  </w:num>
  <w:num w:numId="21">
    <w:abstractNumId w:val="27"/>
  </w:num>
  <w:num w:numId="22">
    <w:abstractNumId w:val="18"/>
  </w:num>
  <w:num w:numId="23">
    <w:abstractNumId w:val="11"/>
  </w:num>
  <w:num w:numId="24">
    <w:abstractNumId w:val="12"/>
  </w:num>
  <w:num w:numId="25">
    <w:abstractNumId w:val="26"/>
  </w:num>
  <w:num w:numId="26">
    <w:abstractNumId w:val="14"/>
  </w:num>
  <w:num w:numId="27">
    <w:abstractNumId w:val="10"/>
    <w:lvlOverride w:ilvl="0">
      <w:startOverride w:val="3"/>
    </w:lvlOverride>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23F61"/>
    <w:rsid w:val="00036756"/>
    <w:rsid w:val="00056E19"/>
    <w:rsid w:val="00060BDA"/>
    <w:rsid w:val="0006247E"/>
    <w:rsid w:val="000A2E73"/>
    <w:rsid w:val="000A3377"/>
    <w:rsid w:val="000A7C74"/>
    <w:rsid w:val="000B0CAF"/>
    <w:rsid w:val="000B46D9"/>
    <w:rsid w:val="000F3F85"/>
    <w:rsid w:val="000F5155"/>
    <w:rsid w:val="001B3292"/>
    <w:rsid w:val="001D31DB"/>
    <w:rsid w:val="001D480E"/>
    <w:rsid w:val="001E6ACE"/>
    <w:rsid w:val="001F2366"/>
    <w:rsid w:val="00216D4E"/>
    <w:rsid w:val="002214A3"/>
    <w:rsid w:val="002C5CAA"/>
    <w:rsid w:val="002D6081"/>
    <w:rsid w:val="00323B6C"/>
    <w:rsid w:val="003C0020"/>
    <w:rsid w:val="003C1519"/>
    <w:rsid w:val="003E0A61"/>
    <w:rsid w:val="003E1216"/>
    <w:rsid w:val="003E3668"/>
    <w:rsid w:val="003E65E5"/>
    <w:rsid w:val="003F7969"/>
    <w:rsid w:val="00416EA7"/>
    <w:rsid w:val="00422A4C"/>
    <w:rsid w:val="00433B08"/>
    <w:rsid w:val="00457072"/>
    <w:rsid w:val="00476F64"/>
    <w:rsid w:val="00485624"/>
    <w:rsid w:val="004A6789"/>
    <w:rsid w:val="004D71CF"/>
    <w:rsid w:val="004F072B"/>
    <w:rsid w:val="004F0F9F"/>
    <w:rsid w:val="004F18AA"/>
    <w:rsid w:val="004F6F69"/>
    <w:rsid w:val="00524661"/>
    <w:rsid w:val="005769AA"/>
    <w:rsid w:val="005A6FA8"/>
    <w:rsid w:val="006571DB"/>
    <w:rsid w:val="00665527"/>
    <w:rsid w:val="006817ED"/>
    <w:rsid w:val="00681EC1"/>
    <w:rsid w:val="00684000"/>
    <w:rsid w:val="006933ED"/>
    <w:rsid w:val="006964AB"/>
    <w:rsid w:val="006C7E89"/>
    <w:rsid w:val="006D02C4"/>
    <w:rsid w:val="006E430E"/>
    <w:rsid w:val="00704CD8"/>
    <w:rsid w:val="00744C47"/>
    <w:rsid w:val="0077108E"/>
    <w:rsid w:val="007958F9"/>
    <w:rsid w:val="007B1C49"/>
    <w:rsid w:val="007F2C7C"/>
    <w:rsid w:val="00815047"/>
    <w:rsid w:val="00822FAC"/>
    <w:rsid w:val="0083658A"/>
    <w:rsid w:val="00850610"/>
    <w:rsid w:val="008A29E6"/>
    <w:rsid w:val="008B3078"/>
    <w:rsid w:val="008D02DE"/>
    <w:rsid w:val="008E3EAF"/>
    <w:rsid w:val="00920BD2"/>
    <w:rsid w:val="00940C0E"/>
    <w:rsid w:val="009543BC"/>
    <w:rsid w:val="009649C6"/>
    <w:rsid w:val="00993ADE"/>
    <w:rsid w:val="009C00F0"/>
    <w:rsid w:val="009D3FBD"/>
    <w:rsid w:val="00A371B0"/>
    <w:rsid w:val="00A47BEA"/>
    <w:rsid w:val="00A640F6"/>
    <w:rsid w:val="00A8024E"/>
    <w:rsid w:val="00A8400F"/>
    <w:rsid w:val="00AA1BEC"/>
    <w:rsid w:val="00AB30C2"/>
    <w:rsid w:val="00AF156A"/>
    <w:rsid w:val="00B04998"/>
    <w:rsid w:val="00B17153"/>
    <w:rsid w:val="00B611EE"/>
    <w:rsid w:val="00B85113"/>
    <w:rsid w:val="00BE35FA"/>
    <w:rsid w:val="00BF61D7"/>
    <w:rsid w:val="00BF65D9"/>
    <w:rsid w:val="00C150FE"/>
    <w:rsid w:val="00C3035B"/>
    <w:rsid w:val="00C54849"/>
    <w:rsid w:val="00C60195"/>
    <w:rsid w:val="00C67A97"/>
    <w:rsid w:val="00C907C5"/>
    <w:rsid w:val="00C92E3F"/>
    <w:rsid w:val="00C97BAC"/>
    <w:rsid w:val="00CB4512"/>
    <w:rsid w:val="00CB4AA3"/>
    <w:rsid w:val="00CB5879"/>
    <w:rsid w:val="00CC22B2"/>
    <w:rsid w:val="00D16CDC"/>
    <w:rsid w:val="00D300A9"/>
    <w:rsid w:val="00D42F9F"/>
    <w:rsid w:val="00D87B3C"/>
    <w:rsid w:val="00E15FEA"/>
    <w:rsid w:val="00E31117"/>
    <w:rsid w:val="00E31D3B"/>
    <w:rsid w:val="00E50212"/>
    <w:rsid w:val="00E83F84"/>
    <w:rsid w:val="00EA0554"/>
    <w:rsid w:val="00EA70E0"/>
    <w:rsid w:val="00EB2343"/>
    <w:rsid w:val="00EE2C12"/>
    <w:rsid w:val="00EE4329"/>
    <w:rsid w:val="00EE7105"/>
    <w:rsid w:val="00EF6829"/>
    <w:rsid w:val="00F061AC"/>
    <w:rsid w:val="00F37EFD"/>
    <w:rsid w:val="00F55AFD"/>
    <w:rsid w:val="00F6673C"/>
    <w:rsid w:val="00F67053"/>
    <w:rsid w:val="00FA2792"/>
    <w:rsid w:val="00FA4D43"/>
    <w:rsid w:val="00FC2BE0"/>
    <w:rsid w:val="00FD5E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63C2"/>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customStyle="1" w:styleId="Odstavecseseznamem1">
    <w:name w:val="Odstavec se seznamem1"/>
    <w:basedOn w:val="Normln"/>
    <w:rsid w:val="003C0020"/>
    <w:pPr>
      <w:suppressAutoHyphens/>
      <w:spacing w:line="256" w:lineRule="auto"/>
      <w:ind w:left="720"/>
      <w:contextualSpacing/>
    </w:pPr>
    <w:rPr>
      <w:rFonts w:eastAsia="SimSun"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2A134-CFB6-4A94-BD38-6ADC35F12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2</TotalTime>
  <Pages>2</Pages>
  <Words>363</Words>
  <Characters>2142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3</cp:revision>
  <cp:lastPrinted>2019-03-20T10:07:00Z</cp:lastPrinted>
  <dcterms:created xsi:type="dcterms:W3CDTF">2019-03-20T10:03:00Z</dcterms:created>
  <dcterms:modified xsi:type="dcterms:W3CDTF">2019-03-20T10:07:00Z</dcterms:modified>
</cp:coreProperties>
</file>