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39C" w:rsidRDefault="00BE039C" w:rsidP="00D2657C">
      <w:pPr>
        <w:jc w:val="center"/>
        <w:rPr>
          <w:rFonts w:ascii="Times New Roman" w:hAnsi="Times New Roman" w:cs="Times New Roman"/>
          <w:b/>
          <w:i/>
          <w:sz w:val="24"/>
        </w:rPr>
      </w:pPr>
      <w:r>
        <w:rPr>
          <w:rFonts w:ascii="Times New Roman" w:hAnsi="Times New Roman" w:cs="Times New Roman"/>
          <w:b/>
          <w:i/>
          <w:sz w:val="24"/>
        </w:rPr>
        <w:t>Parlament České republiky</w:t>
      </w:r>
    </w:p>
    <w:p w:rsidR="00BE039C" w:rsidRDefault="00BE039C" w:rsidP="00D2657C">
      <w:pPr>
        <w:jc w:val="center"/>
        <w:rPr>
          <w:rFonts w:ascii="Times New Roman" w:hAnsi="Times New Roman" w:cs="Times New Roman"/>
          <w:b/>
          <w:i/>
          <w:sz w:val="36"/>
        </w:rPr>
      </w:pPr>
      <w:r>
        <w:rPr>
          <w:rFonts w:ascii="Times New Roman" w:hAnsi="Times New Roman" w:cs="Times New Roman"/>
          <w:b/>
          <w:i/>
          <w:sz w:val="36"/>
        </w:rPr>
        <w:t>POSLANECKÁ SNĚMOVNA</w:t>
      </w:r>
    </w:p>
    <w:p w:rsidR="00BE039C" w:rsidRDefault="00F638DE" w:rsidP="00D2657C">
      <w:pPr>
        <w:jc w:val="center"/>
      </w:pPr>
      <w:r>
        <w:rPr>
          <w:rFonts w:ascii="Times New Roman" w:hAnsi="Times New Roman" w:cs="Times New Roman"/>
          <w:b/>
          <w:i/>
          <w:sz w:val="36"/>
        </w:rPr>
        <w:t>2019</w:t>
      </w:r>
    </w:p>
    <w:p w:rsidR="00BE039C" w:rsidRDefault="00BE039C" w:rsidP="00D2657C">
      <w:pPr>
        <w:jc w:val="center"/>
        <w:rPr>
          <w:rFonts w:ascii="Times New Roman" w:hAnsi="Times New Roman" w:cs="Times New Roman"/>
          <w:b/>
          <w:i/>
          <w:sz w:val="24"/>
        </w:rPr>
      </w:pPr>
      <w:r>
        <w:rPr>
          <w:rFonts w:ascii="Times New Roman" w:hAnsi="Times New Roman" w:cs="Times New Roman"/>
          <w:b/>
          <w:i/>
          <w:sz w:val="24"/>
        </w:rPr>
        <w:t>8. volební období</w:t>
      </w:r>
    </w:p>
    <w:p w:rsidR="00BE039C" w:rsidRDefault="00BE039C" w:rsidP="00D2657C">
      <w:pPr>
        <w:snapToGrid w:val="0"/>
        <w:jc w:val="center"/>
        <w:rPr>
          <w:rFonts w:ascii="Times New Roman" w:hAnsi="Times New Roman" w:cs="Times New Roman"/>
          <w:b/>
          <w:i/>
          <w:sz w:val="24"/>
        </w:rPr>
      </w:pPr>
    </w:p>
    <w:p w:rsidR="00BE039C" w:rsidRDefault="00170C0B" w:rsidP="00186A3C">
      <w:pPr>
        <w:jc w:val="center"/>
        <w:rPr>
          <w:rFonts w:ascii="Times New Roman" w:hAnsi="Times New Roman" w:cs="Times New Roman"/>
          <w:b/>
          <w:i/>
          <w:sz w:val="24"/>
        </w:rPr>
      </w:pPr>
      <w:r>
        <w:rPr>
          <w:rFonts w:ascii="Times New Roman" w:hAnsi="Times New Roman" w:cs="Times New Roman"/>
          <w:b/>
          <w:i/>
          <w:sz w:val="24"/>
        </w:rPr>
        <w:t>237</w:t>
      </w:r>
    </w:p>
    <w:p w:rsidR="00BE039C" w:rsidRDefault="00BE039C" w:rsidP="00D2657C">
      <w:pPr>
        <w:pStyle w:val="Nadpis3"/>
        <w:snapToGrid w:val="0"/>
        <w:jc w:val="center"/>
        <w:rPr>
          <w:sz w:val="24"/>
        </w:rPr>
      </w:pPr>
    </w:p>
    <w:p w:rsidR="00BE039C" w:rsidRDefault="00BE039C" w:rsidP="00D2657C">
      <w:pPr>
        <w:pStyle w:val="Nadpis4"/>
      </w:pPr>
      <w:r>
        <w:t xml:space="preserve">USNESENÍ  </w:t>
      </w:r>
    </w:p>
    <w:p w:rsidR="00BE039C" w:rsidRDefault="00BE039C" w:rsidP="00D2657C">
      <w:pPr>
        <w:jc w:val="center"/>
        <w:rPr>
          <w:rFonts w:ascii="Times New Roman" w:hAnsi="Times New Roman" w:cs="Times New Roman"/>
          <w:b/>
          <w:i/>
          <w:sz w:val="24"/>
        </w:rPr>
      </w:pPr>
      <w:r>
        <w:rPr>
          <w:rFonts w:ascii="Times New Roman" w:hAnsi="Times New Roman" w:cs="Times New Roman"/>
          <w:b/>
          <w:i/>
          <w:sz w:val="24"/>
        </w:rPr>
        <w:t>rozpočtového výboru</w:t>
      </w:r>
    </w:p>
    <w:p w:rsidR="00BE039C" w:rsidRDefault="002B38B7" w:rsidP="00186A3C">
      <w:pPr>
        <w:jc w:val="center"/>
        <w:rPr>
          <w:rFonts w:ascii="Times New Roman" w:hAnsi="Times New Roman" w:cs="Times New Roman"/>
          <w:b/>
          <w:i/>
          <w:sz w:val="24"/>
        </w:rPr>
      </w:pPr>
      <w:r>
        <w:rPr>
          <w:rFonts w:ascii="Times New Roman" w:hAnsi="Times New Roman" w:cs="Times New Roman"/>
          <w:b/>
          <w:i/>
          <w:sz w:val="24"/>
        </w:rPr>
        <w:t>z 21</w:t>
      </w:r>
      <w:r w:rsidR="00F638DE">
        <w:rPr>
          <w:rFonts w:ascii="Times New Roman" w:hAnsi="Times New Roman" w:cs="Times New Roman"/>
          <w:b/>
          <w:i/>
          <w:sz w:val="24"/>
        </w:rPr>
        <w:t>.</w:t>
      </w:r>
      <w:r w:rsidR="00BE039C">
        <w:rPr>
          <w:rFonts w:ascii="Times New Roman" w:hAnsi="Times New Roman" w:cs="Times New Roman"/>
          <w:b/>
          <w:i/>
          <w:sz w:val="24"/>
        </w:rPr>
        <w:t xml:space="preserve"> schůze</w:t>
      </w:r>
    </w:p>
    <w:p w:rsidR="00BE039C" w:rsidRDefault="00BE039C" w:rsidP="00186A3C">
      <w:pPr>
        <w:jc w:val="center"/>
      </w:pPr>
      <w:r>
        <w:rPr>
          <w:rFonts w:ascii="Times New Roman" w:hAnsi="Times New Roman" w:cs="Times New Roman"/>
          <w:b/>
          <w:i/>
          <w:sz w:val="24"/>
        </w:rPr>
        <w:t xml:space="preserve">ze dne </w:t>
      </w:r>
      <w:r w:rsidR="002B38B7">
        <w:rPr>
          <w:rFonts w:ascii="Times New Roman" w:hAnsi="Times New Roman" w:cs="Times New Roman"/>
          <w:b/>
          <w:i/>
          <w:sz w:val="24"/>
        </w:rPr>
        <w:t>20. března</w:t>
      </w:r>
      <w:r w:rsidR="00F638DE">
        <w:rPr>
          <w:rFonts w:ascii="Times New Roman" w:hAnsi="Times New Roman" w:cs="Times New Roman"/>
          <w:b/>
          <w:i/>
          <w:sz w:val="24"/>
        </w:rPr>
        <w:t xml:space="preserve"> 2019</w:t>
      </w:r>
      <w:r>
        <w:rPr>
          <w:rFonts w:ascii="Times New Roman" w:hAnsi="Times New Roman" w:cs="Times New Roman"/>
          <w:b/>
          <w:i/>
          <w:sz w:val="24"/>
        </w:rPr>
        <w:t xml:space="preserve">        </w:t>
      </w:r>
    </w:p>
    <w:p w:rsidR="00BE039C" w:rsidRDefault="00BE039C" w:rsidP="00D2657C">
      <w:pPr>
        <w:pStyle w:val="Zkladntext3"/>
        <w:snapToGrid w:val="0"/>
      </w:pPr>
    </w:p>
    <w:p w:rsidR="00BE039C" w:rsidRDefault="00BE039C" w:rsidP="004435A6">
      <w:pPr>
        <w:pStyle w:val="Tlotextu"/>
        <w:pBdr>
          <w:bottom w:val="single" w:sz="4" w:space="1" w:color="000000"/>
        </w:pBdr>
        <w:jc w:val="center"/>
        <w:rPr>
          <w:rFonts w:ascii="Times New Roman;serif" w:hAnsi="Times New Roman;serif"/>
        </w:rPr>
      </w:pPr>
      <w:r>
        <w:t xml:space="preserve">k vládnímu návrhu zákona, kterým se mění </w:t>
      </w:r>
      <w:r w:rsidR="004435A6">
        <w:t>některé zákony v souvislosti s podporou výkonu práv akcionářů</w:t>
      </w:r>
    </w:p>
    <w:p w:rsidR="00BE039C" w:rsidRDefault="00BE039C" w:rsidP="00D2657C">
      <w:pPr>
        <w:pStyle w:val="Tlotextu"/>
        <w:pBdr>
          <w:bottom w:val="single" w:sz="4" w:space="1" w:color="000000"/>
        </w:pBdr>
        <w:jc w:val="center"/>
        <w:rPr>
          <w:rFonts w:ascii="Times New Roman;serif" w:hAnsi="Times New Roman;serif"/>
        </w:rPr>
      </w:pPr>
    </w:p>
    <w:p w:rsidR="00BE039C" w:rsidRDefault="00BE039C" w:rsidP="00D2657C">
      <w:pPr>
        <w:pStyle w:val="Tlotextu"/>
        <w:pBdr>
          <w:bottom w:val="single" w:sz="4" w:space="1" w:color="000000"/>
        </w:pBdr>
        <w:jc w:val="center"/>
      </w:pPr>
      <w:r>
        <w:t xml:space="preserve">sněmovní tisk </w:t>
      </w:r>
      <w:r w:rsidR="004435A6">
        <w:t>300</w:t>
      </w:r>
      <w:r w:rsidR="005626EB">
        <w:t xml:space="preserve"> </w:t>
      </w:r>
      <w:r>
        <w:t>– 2. čtení</w:t>
      </w:r>
    </w:p>
    <w:p w:rsidR="00BE039C" w:rsidRDefault="00BE039C" w:rsidP="00AC25F1">
      <w:pPr>
        <w:pStyle w:val="Tlotextu"/>
        <w:jc w:val="center"/>
      </w:pPr>
    </w:p>
    <w:p w:rsidR="005626EB" w:rsidRDefault="00AC25F1" w:rsidP="00AC25F1">
      <w:pPr>
        <w:pStyle w:val="Tlotextu"/>
      </w:pPr>
      <w:r>
        <w:tab/>
        <w:t xml:space="preserve">Po úvodním slově </w:t>
      </w:r>
      <w:r w:rsidR="00335CAE">
        <w:t>náměstk</w:t>
      </w:r>
      <w:r w:rsidR="000242A8">
        <w:t>yně</w:t>
      </w:r>
      <w:r w:rsidR="00335CAE">
        <w:t xml:space="preserve"> </w:t>
      </w:r>
      <w:r w:rsidR="00193E6C">
        <w:t>m</w:t>
      </w:r>
      <w:r w:rsidR="00335CAE">
        <w:t xml:space="preserve">inistryně financí </w:t>
      </w:r>
      <w:r w:rsidR="00CB181B">
        <w:t>L</w:t>
      </w:r>
      <w:r w:rsidR="000242A8">
        <w:t xml:space="preserve">. </w:t>
      </w:r>
      <w:proofErr w:type="spellStart"/>
      <w:r w:rsidR="000242A8">
        <w:t>Dupákové</w:t>
      </w:r>
      <w:proofErr w:type="spellEnd"/>
      <w:r w:rsidR="000242A8">
        <w:t>,</w:t>
      </w:r>
      <w:r w:rsidR="00D126FE">
        <w:t xml:space="preserve"> zpravodajské zprávě </w:t>
      </w:r>
      <w:proofErr w:type="spellStart"/>
      <w:r w:rsidR="00D126FE">
        <w:t>posl</w:t>
      </w:r>
      <w:proofErr w:type="spellEnd"/>
      <w:r w:rsidR="00D126FE">
        <w:t xml:space="preserve">. </w:t>
      </w:r>
    </w:p>
    <w:p w:rsidR="00AC25F1" w:rsidRDefault="000B62EF" w:rsidP="00AC25F1">
      <w:pPr>
        <w:pStyle w:val="Tlotextu"/>
      </w:pPr>
      <w:r>
        <w:t xml:space="preserve">J. </w:t>
      </w:r>
      <w:proofErr w:type="spellStart"/>
      <w:r>
        <w:t>Skopečka</w:t>
      </w:r>
      <w:proofErr w:type="spellEnd"/>
      <w:r w:rsidR="00AC25F1">
        <w:t xml:space="preserve"> a po rozpravě rozpočtový výbor Poslanecké sněmovny Parlamentu   </w:t>
      </w:r>
    </w:p>
    <w:p w:rsidR="00AC25F1" w:rsidRDefault="00AC25F1" w:rsidP="00AC25F1">
      <w:pPr>
        <w:pStyle w:val="Tlotextu"/>
      </w:pPr>
    </w:p>
    <w:p w:rsidR="00AC25F1" w:rsidRDefault="00AC25F1" w:rsidP="00AC25F1">
      <w:pPr>
        <w:pStyle w:val="Tlotextu"/>
      </w:pPr>
    </w:p>
    <w:p w:rsidR="0050120F" w:rsidRDefault="00AC25F1" w:rsidP="00AB032A">
      <w:pPr>
        <w:pStyle w:val="Tlotextu"/>
        <w:numPr>
          <w:ilvl w:val="0"/>
          <w:numId w:val="5"/>
        </w:numPr>
        <w:rPr>
          <w:szCs w:val="24"/>
        </w:rPr>
      </w:pPr>
      <w:r w:rsidRPr="00011637">
        <w:rPr>
          <w:spacing w:val="60"/>
          <w:szCs w:val="24"/>
        </w:rPr>
        <w:t>doporučuje</w:t>
      </w:r>
      <w:r w:rsidRPr="00011637">
        <w:rPr>
          <w:szCs w:val="24"/>
        </w:rPr>
        <w:t xml:space="preserve"> Posl</w:t>
      </w:r>
      <w:r w:rsidR="0050120F" w:rsidRPr="00011637">
        <w:rPr>
          <w:szCs w:val="24"/>
        </w:rPr>
        <w:t xml:space="preserve">anecké sněmovně Parlamentu, </w:t>
      </w:r>
      <w:r w:rsidR="00CF45CF">
        <w:rPr>
          <w:szCs w:val="24"/>
        </w:rPr>
        <w:t xml:space="preserve">aby </w:t>
      </w:r>
      <w:r w:rsidR="00CF45CF">
        <w:t xml:space="preserve">vládní návrh zákona, </w:t>
      </w:r>
      <w:r w:rsidR="000B62EF">
        <w:t>kterým se mění některé zákony v souvislosti s podporou výkonu práv akcionářů (sněmovní tisk 300)</w:t>
      </w:r>
    </w:p>
    <w:p w:rsidR="00011637" w:rsidRDefault="00011637" w:rsidP="00011637">
      <w:pPr>
        <w:pStyle w:val="Tlotextu"/>
        <w:rPr>
          <w:szCs w:val="24"/>
        </w:rPr>
      </w:pPr>
    </w:p>
    <w:p w:rsidR="00011637" w:rsidRPr="00011637" w:rsidRDefault="00011637" w:rsidP="00011637">
      <w:pPr>
        <w:pStyle w:val="Tlotextu"/>
        <w:rPr>
          <w:szCs w:val="24"/>
        </w:rPr>
      </w:pPr>
    </w:p>
    <w:p w:rsidR="00AC25F1" w:rsidRDefault="00D9186D" w:rsidP="00D9186D">
      <w:pPr>
        <w:tabs>
          <w:tab w:val="left" w:pos="0"/>
        </w:tabs>
        <w:suppressAutoHyphens w:val="0"/>
        <w:contextualSpacing/>
        <w:jc w:val="center"/>
        <w:rPr>
          <w:rFonts w:ascii="Times New Roman" w:hAnsi="Times New Roman" w:cs="Times New Roman"/>
          <w:sz w:val="24"/>
          <w:szCs w:val="24"/>
        </w:rPr>
      </w:pPr>
      <w:r>
        <w:rPr>
          <w:rFonts w:ascii="Times New Roman" w:hAnsi="Times New Roman" w:cs="Times New Roman"/>
          <w:spacing w:val="60"/>
          <w:sz w:val="24"/>
          <w:szCs w:val="24"/>
        </w:rPr>
        <w:t>s</w:t>
      </w:r>
      <w:r w:rsidR="00AC25F1" w:rsidRPr="00EA60B5">
        <w:rPr>
          <w:rFonts w:ascii="Times New Roman" w:hAnsi="Times New Roman" w:cs="Times New Roman"/>
          <w:spacing w:val="60"/>
          <w:sz w:val="24"/>
          <w:szCs w:val="24"/>
        </w:rPr>
        <w:t>chválila</w:t>
      </w:r>
      <w:r w:rsidR="00AC25F1" w:rsidRPr="00EA60B5">
        <w:rPr>
          <w:rFonts w:ascii="Times New Roman" w:hAnsi="Times New Roman" w:cs="Times New Roman"/>
          <w:sz w:val="24"/>
          <w:szCs w:val="24"/>
        </w:rPr>
        <w:tab/>
        <w:t xml:space="preserve">ve znění </w:t>
      </w:r>
      <w:r>
        <w:rPr>
          <w:rFonts w:ascii="Times New Roman" w:hAnsi="Times New Roman" w:cs="Times New Roman"/>
          <w:sz w:val="24"/>
          <w:szCs w:val="24"/>
        </w:rPr>
        <w:t>následujícího</w:t>
      </w:r>
      <w:r w:rsidR="00AC25F1" w:rsidRPr="00EA60B5">
        <w:rPr>
          <w:rFonts w:ascii="Times New Roman" w:hAnsi="Times New Roman" w:cs="Times New Roman"/>
          <w:sz w:val="24"/>
          <w:szCs w:val="24"/>
        </w:rPr>
        <w:t xml:space="preserve"> pozměňovací</w:t>
      </w:r>
      <w:r>
        <w:rPr>
          <w:rFonts w:ascii="Times New Roman" w:hAnsi="Times New Roman" w:cs="Times New Roman"/>
          <w:sz w:val="24"/>
          <w:szCs w:val="24"/>
        </w:rPr>
        <w:t>ho návrhu</w:t>
      </w:r>
      <w:r w:rsidR="00276964">
        <w:rPr>
          <w:rFonts w:ascii="Times New Roman" w:hAnsi="Times New Roman" w:cs="Times New Roman"/>
          <w:sz w:val="24"/>
          <w:szCs w:val="24"/>
        </w:rPr>
        <w:t>:</w:t>
      </w:r>
    </w:p>
    <w:p w:rsidR="002F5A9C" w:rsidRDefault="002F5A9C" w:rsidP="00D9186D">
      <w:pPr>
        <w:tabs>
          <w:tab w:val="left" w:pos="0"/>
        </w:tabs>
        <w:suppressAutoHyphens w:val="0"/>
        <w:contextualSpacing/>
        <w:jc w:val="center"/>
        <w:rPr>
          <w:rFonts w:ascii="Times New Roman" w:hAnsi="Times New Roman" w:cs="Times New Roman"/>
          <w:sz w:val="24"/>
          <w:szCs w:val="24"/>
        </w:rPr>
      </w:pPr>
    </w:p>
    <w:p w:rsidR="00D9186D" w:rsidRDefault="00D9186D" w:rsidP="00D9186D">
      <w:pPr>
        <w:tabs>
          <w:tab w:val="left" w:pos="0"/>
        </w:tabs>
        <w:suppressAutoHyphens w:val="0"/>
        <w:contextualSpacing/>
        <w:jc w:val="center"/>
        <w:rPr>
          <w:rFonts w:ascii="Times New Roman" w:hAnsi="Times New Roman" w:cs="Times New Roman"/>
          <w:sz w:val="24"/>
          <w:szCs w:val="24"/>
        </w:rPr>
      </w:pPr>
    </w:p>
    <w:p w:rsidR="00D9186D" w:rsidRPr="00D9186D" w:rsidRDefault="00427392" w:rsidP="002F5A9C">
      <w:pPr>
        <w:suppressAutoHyphens w:val="0"/>
        <w:spacing w:before="120" w:after="120"/>
        <w:ind w:left="426"/>
        <w:contextualSpacing/>
        <w:rPr>
          <w:rFonts w:ascii="Times New Roman" w:hAnsi="Times New Roman" w:cs="Times New Roman"/>
          <w:sz w:val="24"/>
          <w:szCs w:val="24"/>
        </w:rPr>
      </w:pPr>
      <w:r>
        <w:rPr>
          <w:rFonts w:ascii="Times New Roman" w:hAnsi="Times New Roman" w:cs="Times New Roman"/>
          <w:sz w:val="24"/>
          <w:szCs w:val="24"/>
        </w:rPr>
        <w:t xml:space="preserve">V části </w:t>
      </w:r>
      <w:r w:rsidR="00D9186D" w:rsidRPr="00D9186D">
        <w:rPr>
          <w:rFonts w:ascii="Times New Roman" w:hAnsi="Times New Roman" w:cs="Times New Roman"/>
          <w:sz w:val="24"/>
          <w:szCs w:val="24"/>
        </w:rPr>
        <w:t>druh</w:t>
      </w:r>
      <w:r>
        <w:rPr>
          <w:rFonts w:ascii="Times New Roman" w:hAnsi="Times New Roman" w:cs="Times New Roman"/>
          <w:sz w:val="24"/>
          <w:szCs w:val="24"/>
        </w:rPr>
        <w:t>é</w:t>
      </w:r>
      <w:r w:rsidR="00D9186D" w:rsidRPr="00D9186D">
        <w:rPr>
          <w:rFonts w:ascii="Times New Roman" w:hAnsi="Times New Roman" w:cs="Times New Roman"/>
          <w:sz w:val="24"/>
          <w:szCs w:val="24"/>
        </w:rPr>
        <w:t xml:space="preserve">, změna zákona o podnikání na kapitálovém trhu, </w:t>
      </w:r>
      <w:r>
        <w:rPr>
          <w:rFonts w:ascii="Times New Roman" w:hAnsi="Times New Roman" w:cs="Times New Roman"/>
          <w:sz w:val="24"/>
          <w:szCs w:val="24"/>
        </w:rPr>
        <w:t xml:space="preserve">čl. III (přechodná ustanovení) </w:t>
      </w:r>
      <w:bookmarkStart w:id="0" w:name="_GoBack"/>
      <w:bookmarkEnd w:id="0"/>
      <w:r w:rsidR="00D9186D" w:rsidRPr="00D9186D">
        <w:rPr>
          <w:rFonts w:ascii="Times New Roman" w:hAnsi="Times New Roman" w:cs="Times New Roman"/>
          <w:sz w:val="24"/>
          <w:szCs w:val="24"/>
        </w:rPr>
        <w:t>nově zní:</w:t>
      </w:r>
    </w:p>
    <w:p w:rsidR="00D9186D" w:rsidRDefault="00D9186D" w:rsidP="00D9186D">
      <w:pPr>
        <w:pStyle w:val="Odstavecseseznamem"/>
        <w:suppressAutoHyphens w:val="0"/>
        <w:spacing w:before="120" w:after="120" w:line="240" w:lineRule="auto"/>
        <w:ind w:left="360" w:firstLine="360"/>
        <w:contextualSpacing/>
        <w:rPr>
          <w:rFonts w:ascii="Times New Roman" w:hAnsi="Times New Roman" w:cs="Times New Roman"/>
          <w:sz w:val="24"/>
          <w:szCs w:val="24"/>
        </w:rPr>
      </w:pPr>
    </w:p>
    <w:p w:rsidR="00D9186D" w:rsidRPr="00D9186D" w:rsidRDefault="00D9186D" w:rsidP="00D9186D">
      <w:pPr>
        <w:pStyle w:val="Odstavecseseznamem"/>
        <w:suppressAutoHyphens w:val="0"/>
        <w:spacing w:after="120" w:line="240" w:lineRule="auto"/>
        <w:ind w:left="360"/>
        <w:contextualSpacing/>
        <w:jc w:val="center"/>
        <w:rPr>
          <w:rFonts w:ascii="Times New Roman" w:hAnsi="Times New Roman" w:cs="Times New Roman"/>
          <w:sz w:val="24"/>
          <w:szCs w:val="24"/>
        </w:rPr>
      </w:pPr>
      <w:r w:rsidRPr="00D9186D">
        <w:rPr>
          <w:rFonts w:ascii="Times New Roman" w:hAnsi="Times New Roman" w:cs="Times New Roman"/>
          <w:sz w:val="24"/>
          <w:szCs w:val="24"/>
        </w:rPr>
        <w:t>„Čl. III</w:t>
      </w:r>
    </w:p>
    <w:p w:rsidR="00D9186D" w:rsidRDefault="00D9186D" w:rsidP="00D9186D">
      <w:pPr>
        <w:pStyle w:val="Bezmezer"/>
        <w:keepNext/>
        <w:keepLines/>
        <w:jc w:val="center"/>
        <w:rPr>
          <w:rFonts w:ascii="Times New Roman" w:hAnsi="Times New Roman" w:cs="Times New Roman"/>
          <w:sz w:val="24"/>
          <w:szCs w:val="24"/>
        </w:rPr>
      </w:pPr>
      <w:r w:rsidRPr="00D9186D">
        <w:rPr>
          <w:rFonts w:ascii="Times New Roman" w:hAnsi="Times New Roman" w:cs="Times New Roman"/>
          <w:sz w:val="24"/>
          <w:szCs w:val="24"/>
        </w:rPr>
        <w:t>Přechodná ustanovení</w:t>
      </w:r>
    </w:p>
    <w:p w:rsidR="00D9186D" w:rsidRPr="00D9186D" w:rsidRDefault="00D9186D" w:rsidP="00D9186D">
      <w:pPr>
        <w:pStyle w:val="Bezmezer"/>
        <w:keepNext/>
        <w:keepLines/>
        <w:jc w:val="center"/>
        <w:rPr>
          <w:rFonts w:ascii="Times New Roman" w:hAnsi="Times New Roman" w:cs="Times New Roman"/>
          <w:sz w:val="24"/>
          <w:szCs w:val="24"/>
        </w:rPr>
      </w:pPr>
    </w:p>
    <w:p w:rsidR="00D9186D" w:rsidRDefault="00D9186D" w:rsidP="00D9186D">
      <w:pPr>
        <w:pStyle w:val="Bezmezer"/>
        <w:widowControl w:val="0"/>
        <w:numPr>
          <w:ilvl w:val="0"/>
          <w:numId w:val="6"/>
        </w:numPr>
        <w:suppressAutoHyphens w:val="0"/>
        <w:jc w:val="both"/>
        <w:rPr>
          <w:rFonts w:ascii="Times New Roman" w:hAnsi="Times New Roman" w:cs="Times New Roman"/>
          <w:sz w:val="24"/>
          <w:szCs w:val="24"/>
        </w:rPr>
      </w:pPr>
      <w:r w:rsidRPr="00D9186D">
        <w:rPr>
          <w:rFonts w:ascii="Times New Roman" w:hAnsi="Times New Roman" w:cs="Times New Roman"/>
          <w:sz w:val="24"/>
          <w:szCs w:val="24"/>
        </w:rPr>
        <w:t>Představenstvo nebo správní rada emitenta podle § 118 odst. 1 písm. a) zákona č. 256/2004 Sb., ve znění zákona č. 56/2006 Sb., zákona č. 57/2006 Sb., zákona č. 230/2009 Sb., zákona č. 188/2011 Sb. a zákona č. 148/2016 Sb., jehož akcie byly přijaty k obchodování na evropském regulovaném trhu přede dnem nabytí účinnosti tohoto zákona, předloží politiku odměňování podle § 121k zákona č. 256/2004 Sb., ve znění účinném ode dne nabytí účinnosti tohoto zákona, ke schválení nejpozději první valné hromadě, která schvaluje účetní závěrku emitenta, konané po uplynutí 90 dnů ode dne nabytí účinnosti tohoto zákona. Nepředloží-li představenstvo nebo správní rada emitenta politiku odměňování podle věty první, je výkon funkce členů představenstva nebo členů správní rady bezplatný, a to ode dne konání valné hromady podle věty první až do dne konání valné hromady, které byla předložena politika odměňování ke schválení.</w:t>
      </w:r>
    </w:p>
    <w:p w:rsidR="00D9186D" w:rsidRDefault="00D9186D" w:rsidP="00D9186D">
      <w:pPr>
        <w:pStyle w:val="Bezmezer"/>
        <w:widowControl w:val="0"/>
        <w:suppressAutoHyphens w:val="0"/>
        <w:jc w:val="both"/>
        <w:rPr>
          <w:rFonts w:ascii="Times New Roman" w:hAnsi="Times New Roman" w:cs="Times New Roman"/>
          <w:sz w:val="24"/>
          <w:szCs w:val="24"/>
        </w:rPr>
      </w:pPr>
    </w:p>
    <w:p w:rsidR="00D9186D" w:rsidRDefault="00D9186D" w:rsidP="00D9186D">
      <w:pPr>
        <w:pStyle w:val="Bezmezer"/>
        <w:widowControl w:val="0"/>
        <w:suppressAutoHyphens w:val="0"/>
        <w:jc w:val="both"/>
        <w:rPr>
          <w:rFonts w:ascii="Times New Roman" w:hAnsi="Times New Roman" w:cs="Times New Roman"/>
          <w:sz w:val="24"/>
          <w:szCs w:val="24"/>
        </w:rPr>
      </w:pPr>
    </w:p>
    <w:p w:rsidR="00D9186D" w:rsidRPr="00D9186D" w:rsidRDefault="00D9186D" w:rsidP="00D9186D">
      <w:pPr>
        <w:pStyle w:val="Bezmezer"/>
        <w:widowControl w:val="0"/>
        <w:suppressAutoHyphens w:val="0"/>
        <w:jc w:val="both"/>
        <w:rPr>
          <w:rFonts w:ascii="Times New Roman" w:hAnsi="Times New Roman" w:cs="Times New Roman"/>
          <w:sz w:val="24"/>
          <w:szCs w:val="24"/>
        </w:rPr>
      </w:pPr>
    </w:p>
    <w:p w:rsidR="00D9186D" w:rsidRDefault="00D9186D" w:rsidP="00D9186D">
      <w:pPr>
        <w:pStyle w:val="Bezmezer"/>
        <w:widowControl w:val="0"/>
        <w:numPr>
          <w:ilvl w:val="0"/>
          <w:numId w:val="6"/>
        </w:numPr>
        <w:suppressAutoHyphens w:val="0"/>
        <w:jc w:val="both"/>
        <w:rPr>
          <w:rFonts w:ascii="Times New Roman" w:hAnsi="Times New Roman" w:cs="Times New Roman"/>
          <w:sz w:val="24"/>
          <w:szCs w:val="24"/>
        </w:rPr>
      </w:pPr>
      <w:r w:rsidRPr="00D9186D">
        <w:rPr>
          <w:rFonts w:ascii="Times New Roman" w:hAnsi="Times New Roman" w:cs="Times New Roman"/>
          <w:sz w:val="24"/>
          <w:szCs w:val="24"/>
        </w:rPr>
        <w:t xml:space="preserve">Představenstvo nebo správní rada emitenta podle § 118 odst. 1 písm. a) zákona č. 256/2004 Sb., ve znění zákona č. 56/2006 Sb., zákona č. 57/2006 Sb., zákona č. 230/2009 Sb., zákona č. 188/2011 Sb. a zákona č. 148/2016 Sb., jehož akcie byly přijaty k obchodování na evropském regulovaném trhu přede dnem nabytí účinnosti tohoto zákona, předloží zprávu o odměňování podle § 121o zákona č. 256/2004 Sb., ve znění účinném ode dne nabytí účinnosti tohoto zákona, ke schválení valné hromadě, která schvaluje účetní závěrku emitenta za účetní období, ve kterém byla valné hromadě poprvé předložena politika odměňování podle § 121k zákona č. 256/2004 Sb., ve znění účinném ode dne nabytí účinnosti tohoto zákona. </w:t>
      </w:r>
    </w:p>
    <w:p w:rsidR="00D9186D" w:rsidRPr="00D9186D" w:rsidRDefault="00D9186D" w:rsidP="00D9186D">
      <w:pPr>
        <w:pStyle w:val="Bezmezer"/>
        <w:widowControl w:val="0"/>
        <w:suppressAutoHyphens w:val="0"/>
        <w:ind w:left="720"/>
        <w:jc w:val="both"/>
        <w:rPr>
          <w:rFonts w:ascii="Times New Roman" w:hAnsi="Times New Roman" w:cs="Times New Roman"/>
          <w:sz w:val="24"/>
          <w:szCs w:val="24"/>
        </w:rPr>
      </w:pPr>
    </w:p>
    <w:p w:rsidR="00D9186D" w:rsidRPr="00D9186D" w:rsidRDefault="00D9186D" w:rsidP="00D9186D">
      <w:pPr>
        <w:pStyle w:val="Bezmezer"/>
        <w:widowControl w:val="0"/>
        <w:numPr>
          <w:ilvl w:val="0"/>
          <w:numId w:val="6"/>
        </w:numPr>
        <w:suppressAutoHyphens w:val="0"/>
        <w:jc w:val="both"/>
        <w:rPr>
          <w:rFonts w:ascii="Times New Roman" w:hAnsi="Times New Roman" w:cs="Times New Roman"/>
          <w:sz w:val="24"/>
          <w:szCs w:val="24"/>
        </w:rPr>
      </w:pPr>
      <w:r w:rsidRPr="00D9186D">
        <w:rPr>
          <w:rFonts w:ascii="Times New Roman" w:hAnsi="Times New Roman" w:cs="Times New Roman"/>
          <w:sz w:val="24"/>
          <w:szCs w:val="24"/>
        </w:rPr>
        <w:t>Emitent uvedený v § 118 odst. 1 písm. a) zákona č. 256/2004 Sb., ve znění zákona č. 56/2006 Sb., zákona č. 57/2006 Sb., zákona č. 230/2009 Sb., zákona č. 188/2011 Sb. a zákona č. 148/2016 Sb., uvede ve zprávě o odměňování údaje podle § 121p odst. 1 písm. b) nebo podle § 121p odst. 2 zákona č. 256/2004 Sb., ve znění účinném ode dne nabytí účinnosti tohoto zákona, jen za účetní období, která následují po dni nabytí účinnosti tohoto zákona.“</w:t>
      </w:r>
    </w:p>
    <w:p w:rsidR="00D9186D" w:rsidRDefault="00D9186D" w:rsidP="00D9186D">
      <w:pPr>
        <w:widowControl w:val="0"/>
        <w:tabs>
          <w:tab w:val="left" w:pos="567"/>
        </w:tabs>
        <w:suppressAutoHyphens w:val="0"/>
        <w:ind w:left="567"/>
        <w:contextualSpacing/>
        <w:rPr>
          <w:rFonts w:ascii="Times New Roman" w:hAnsi="Times New Roman" w:cs="Times New Roman"/>
          <w:sz w:val="24"/>
          <w:szCs w:val="24"/>
        </w:rPr>
      </w:pPr>
    </w:p>
    <w:p w:rsidR="00AC25F1" w:rsidRDefault="00AC25F1" w:rsidP="00D9186D">
      <w:pPr>
        <w:tabs>
          <w:tab w:val="left" w:pos="0"/>
        </w:tabs>
        <w:suppressAutoHyphens w:val="0"/>
        <w:spacing w:line="259" w:lineRule="auto"/>
        <w:jc w:val="both"/>
        <w:rPr>
          <w:rFonts w:ascii="Times New Roman" w:hAnsi="Times New Roman" w:cs="Times New Roman"/>
          <w:spacing w:val="60"/>
          <w:sz w:val="24"/>
          <w:szCs w:val="24"/>
        </w:rPr>
      </w:pPr>
    </w:p>
    <w:p w:rsidR="002F5A9C" w:rsidRDefault="002F5A9C" w:rsidP="00D9186D">
      <w:pPr>
        <w:tabs>
          <w:tab w:val="left" w:pos="0"/>
        </w:tabs>
        <w:suppressAutoHyphens w:val="0"/>
        <w:spacing w:line="259" w:lineRule="auto"/>
        <w:jc w:val="both"/>
        <w:rPr>
          <w:rFonts w:ascii="Times New Roman" w:hAnsi="Times New Roman" w:cs="Times New Roman"/>
          <w:spacing w:val="60"/>
          <w:sz w:val="24"/>
          <w:szCs w:val="24"/>
        </w:rPr>
      </w:pPr>
    </w:p>
    <w:p w:rsidR="00AC25F1" w:rsidRDefault="00AC25F1" w:rsidP="001B0CEF">
      <w:pPr>
        <w:tabs>
          <w:tab w:val="left" w:pos="0"/>
        </w:tabs>
        <w:suppressAutoHyphens w:val="0"/>
        <w:spacing w:line="259" w:lineRule="auto"/>
        <w:jc w:val="both"/>
        <w:rPr>
          <w:rFonts w:ascii="Times New Roman" w:hAnsi="Times New Roman" w:cs="Times New Roman"/>
          <w:spacing w:val="60"/>
          <w:sz w:val="24"/>
          <w:szCs w:val="24"/>
        </w:rPr>
      </w:pPr>
    </w:p>
    <w:p w:rsidR="00AC25F1" w:rsidRPr="0050120F" w:rsidRDefault="00AC25F1" w:rsidP="0050120F">
      <w:pPr>
        <w:pStyle w:val="Odstavecseseznamem"/>
        <w:numPr>
          <w:ilvl w:val="0"/>
          <w:numId w:val="5"/>
        </w:numPr>
        <w:tabs>
          <w:tab w:val="left" w:pos="0"/>
        </w:tabs>
        <w:suppressAutoHyphens w:val="0"/>
        <w:spacing w:line="259" w:lineRule="auto"/>
        <w:jc w:val="both"/>
        <w:rPr>
          <w:rFonts w:ascii="Times New Roman" w:hAnsi="Times New Roman" w:cs="Times New Roman"/>
          <w:sz w:val="24"/>
          <w:szCs w:val="24"/>
        </w:rPr>
      </w:pPr>
      <w:r w:rsidRPr="0050120F">
        <w:rPr>
          <w:rFonts w:ascii="Times New Roman" w:hAnsi="Times New Roman" w:cs="Times New Roman"/>
          <w:spacing w:val="60"/>
          <w:sz w:val="24"/>
          <w:szCs w:val="24"/>
        </w:rPr>
        <w:t>zmocňuje</w:t>
      </w:r>
      <w:r w:rsidRPr="0050120F">
        <w:rPr>
          <w:rFonts w:ascii="Times New Roman" w:hAnsi="Times New Roman" w:cs="Times New Roman"/>
          <w:sz w:val="24"/>
          <w:szCs w:val="24"/>
        </w:rPr>
        <w:t xml:space="preserve"> zpravodaje, aby s tímto usnesením seznámil Poslaneckou sněmovnu Parlamentu ČR.</w:t>
      </w:r>
    </w:p>
    <w:p w:rsidR="00AC25F1" w:rsidRDefault="00AC25F1" w:rsidP="00AC25F1">
      <w:pPr>
        <w:tabs>
          <w:tab w:val="left" w:pos="0"/>
        </w:tabs>
        <w:jc w:val="both"/>
        <w:rPr>
          <w:rFonts w:ascii="Times New Roman" w:hAnsi="Times New Roman" w:cs="Times New Roman"/>
          <w:spacing w:val="-3"/>
          <w:sz w:val="24"/>
        </w:rPr>
      </w:pPr>
    </w:p>
    <w:p w:rsidR="00AC25F1" w:rsidRDefault="00AC25F1" w:rsidP="00AC25F1">
      <w:pPr>
        <w:tabs>
          <w:tab w:val="left" w:pos="0"/>
        </w:tabs>
        <w:jc w:val="both"/>
        <w:rPr>
          <w:rFonts w:ascii="Times New Roman" w:hAnsi="Times New Roman" w:cs="Times New Roman"/>
          <w:spacing w:val="-3"/>
          <w:sz w:val="24"/>
        </w:rPr>
      </w:pPr>
    </w:p>
    <w:p w:rsidR="00AC25F1" w:rsidRDefault="00AC25F1" w:rsidP="00AC25F1">
      <w:pPr>
        <w:tabs>
          <w:tab w:val="left" w:pos="0"/>
        </w:tabs>
        <w:jc w:val="both"/>
        <w:rPr>
          <w:rFonts w:ascii="Times New Roman" w:hAnsi="Times New Roman" w:cs="Times New Roman"/>
          <w:spacing w:val="-3"/>
          <w:sz w:val="24"/>
        </w:rPr>
      </w:pPr>
    </w:p>
    <w:p w:rsidR="00AC25F1" w:rsidRDefault="00AC25F1" w:rsidP="00AC25F1">
      <w:pPr>
        <w:tabs>
          <w:tab w:val="left" w:pos="0"/>
        </w:tabs>
        <w:jc w:val="both"/>
        <w:rPr>
          <w:rFonts w:ascii="Times New Roman" w:hAnsi="Times New Roman" w:cs="Times New Roman"/>
          <w:spacing w:val="-3"/>
          <w:sz w:val="24"/>
        </w:rPr>
      </w:pPr>
    </w:p>
    <w:p w:rsidR="00AC25F1" w:rsidRDefault="00D9186D" w:rsidP="00D9186D">
      <w:pPr>
        <w:tabs>
          <w:tab w:val="left" w:pos="0"/>
        </w:tabs>
        <w:ind w:left="720" w:hanging="11"/>
        <w:jc w:val="both"/>
        <w:rPr>
          <w:rFonts w:ascii="Times New Roman" w:hAnsi="Times New Roman" w:cs="Times New Roman"/>
          <w:spacing w:val="-3"/>
          <w:sz w:val="24"/>
        </w:rPr>
      </w:pPr>
      <w:r>
        <w:rPr>
          <w:rFonts w:ascii="Times New Roman" w:hAnsi="Times New Roman" w:cs="Times New Roman"/>
          <w:spacing w:val="-3"/>
          <w:sz w:val="24"/>
        </w:rPr>
        <w:t>Jiří DOLEJŠ</w:t>
      </w:r>
      <w:r w:rsidR="001B0CEF">
        <w:rPr>
          <w:rFonts w:ascii="Times New Roman" w:hAnsi="Times New Roman" w:cs="Times New Roman"/>
          <w:spacing w:val="-3"/>
          <w:sz w:val="24"/>
        </w:rPr>
        <w:t xml:space="preserve">  </w:t>
      </w:r>
      <w:proofErr w:type="gramStart"/>
      <w:r w:rsidR="001B0CEF">
        <w:rPr>
          <w:rFonts w:ascii="Times New Roman" w:hAnsi="Times New Roman" w:cs="Times New Roman"/>
          <w:spacing w:val="-3"/>
          <w:sz w:val="24"/>
        </w:rPr>
        <w:t>v.r.</w:t>
      </w:r>
      <w:proofErr w:type="gramEnd"/>
      <w:r w:rsidR="001B0CEF">
        <w:rPr>
          <w:rFonts w:ascii="Times New Roman" w:hAnsi="Times New Roman" w:cs="Times New Roman"/>
          <w:spacing w:val="-3"/>
          <w:sz w:val="24"/>
        </w:rPr>
        <w:tab/>
      </w:r>
      <w:r w:rsidR="001B0CEF">
        <w:rPr>
          <w:rFonts w:ascii="Times New Roman" w:hAnsi="Times New Roman" w:cs="Times New Roman"/>
          <w:spacing w:val="-3"/>
          <w:sz w:val="24"/>
        </w:rPr>
        <w:tab/>
      </w:r>
      <w:r w:rsidR="001B0CEF">
        <w:rPr>
          <w:rFonts w:ascii="Times New Roman" w:hAnsi="Times New Roman" w:cs="Times New Roman"/>
          <w:spacing w:val="-3"/>
          <w:sz w:val="24"/>
        </w:rPr>
        <w:tab/>
      </w:r>
      <w:r w:rsidR="001B0CEF">
        <w:rPr>
          <w:rFonts w:ascii="Times New Roman" w:hAnsi="Times New Roman" w:cs="Times New Roman"/>
          <w:spacing w:val="-3"/>
          <w:sz w:val="24"/>
        </w:rPr>
        <w:tab/>
      </w:r>
      <w:r w:rsidR="001B0CEF">
        <w:rPr>
          <w:rFonts w:ascii="Times New Roman" w:hAnsi="Times New Roman" w:cs="Times New Roman"/>
          <w:spacing w:val="-3"/>
          <w:sz w:val="24"/>
        </w:rPr>
        <w:tab/>
      </w:r>
      <w:r>
        <w:rPr>
          <w:rFonts w:ascii="Times New Roman" w:hAnsi="Times New Roman" w:cs="Times New Roman"/>
          <w:spacing w:val="-3"/>
          <w:sz w:val="24"/>
        </w:rPr>
        <w:t xml:space="preserve">   </w:t>
      </w:r>
      <w:r w:rsidR="000B62EF">
        <w:rPr>
          <w:rFonts w:ascii="Times New Roman" w:hAnsi="Times New Roman" w:cs="Times New Roman"/>
          <w:spacing w:val="-3"/>
          <w:sz w:val="24"/>
        </w:rPr>
        <w:t>Jan  SKOPEČEK</w:t>
      </w:r>
      <w:r w:rsidR="00AC25F1">
        <w:rPr>
          <w:rFonts w:ascii="Times New Roman" w:hAnsi="Times New Roman" w:cs="Times New Roman"/>
          <w:spacing w:val="-3"/>
          <w:sz w:val="24"/>
        </w:rPr>
        <w:t xml:space="preserve"> </w:t>
      </w:r>
      <w:r w:rsidR="00CB181B">
        <w:rPr>
          <w:rFonts w:ascii="Times New Roman" w:hAnsi="Times New Roman" w:cs="Times New Roman"/>
          <w:spacing w:val="-3"/>
          <w:sz w:val="24"/>
        </w:rPr>
        <w:t xml:space="preserve"> </w:t>
      </w:r>
      <w:proofErr w:type="gramStart"/>
      <w:r w:rsidR="00AC25F1">
        <w:rPr>
          <w:rFonts w:ascii="Times New Roman" w:hAnsi="Times New Roman" w:cs="Times New Roman"/>
          <w:spacing w:val="-3"/>
          <w:sz w:val="24"/>
        </w:rPr>
        <w:t>v.r.</w:t>
      </w:r>
      <w:proofErr w:type="gramEnd"/>
    </w:p>
    <w:p w:rsidR="00AC25F1" w:rsidRDefault="00AC25F1" w:rsidP="00D9186D">
      <w:pPr>
        <w:tabs>
          <w:tab w:val="left" w:pos="0"/>
        </w:tabs>
        <w:ind w:left="720" w:hanging="11"/>
        <w:jc w:val="both"/>
        <w:rPr>
          <w:rFonts w:ascii="Times New Roman" w:hAnsi="Times New Roman" w:cs="Times New Roman"/>
          <w:spacing w:val="-3"/>
          <w:sz w:val="24"/>
        </w:rPr>
      </w:pPr>
      <w:r>
        <w:rPr>
          <w:rFonts w:ascii="Times New Roman" w:hAnsi="Times New Roman" w:cs="Times New Roman"/>
          <w:spacing w:val="-3"/>
          <w:sz w:val="24"/>
        </w:rPr>
        <w:t xml:space="preserve">     ověřovatel</w:t>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sidR="00D9186D">
        <w:rPr>
          <w:rFonts w:ascii="Times New Roman" w:hAnsi="Times New Roman" w:cs="Times New Roman"/>
          <w:spacing w:val="-3"/>
          <w:sz w:val="24"/>
        </w:rPr>
        <w:t xml:space="preserve"> </w:t>
      </w:r>
      <w:r w:rsidR="00D9186D">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sidR="001B0CEF">
        <w:rPr>
          <w:rFonts w:ascii="Times New Roman" w:hAnsi="Times New Roman" w:cs="Times New Roman"/>
          <w:spacing w:val="-3"/>
          <w:sz w:val="24"/>
        </w:rPr>
        <w:t>zpravodaj</w:t>
      </w:r>
    </w:p>
    <w:p w:rsidR="00AC25F1" w:rsidRPr="001B0CEF" w:rsidRDefault="00AC25F1" w:rsidP="00AC25F1">
      <w:pPr>
        <w:tabs>
          <w:tab w:val="left" w:pos="0"/>
        </w:tabs>
        <w:ind w:left="720" w:hanging="720"/>
        <w:jc w:val="both"/>
        <w:rPr>
          <w:rFonts w:ascii="Times New Roman" w:hAnsi="Times New Roman" w:cs="Times New Roman"/>
          <w:spacing w:val="-3"/>
          <w:sz w:val="24"/>
          <w:szCs w:val="24"/>
        </w:rPr>
      </w:pPr>
    </w:p>
    <w:p w:rsidR="00AC25F1" w:rsidRDefault="00AC25F1" w:rsidP="00AC25F1">
      <w:pPr>
        <w:rPr>
          <w:sz w:val="24"/>
          <w:szCs w:val="24"/>
        </w:rPr>
      </w:pPr>
    </w:p>
    <w:p w:rsidR="001B0CEF" w:rsidRPr="001B0CEF" w:rsidRDefault="001B0CEF" w:rsidP="00AC25F1">
      <w:pPr>
        <w:rPr>
          <w:sz w:val="24"/>
          <w:szCs w:val="24"/>
        </w:rPr>
      </w:pPr>
    </w:p>
    <w:p w:rsidR="00AC25F1" w:rsidRDefault="00AC25F1" w:rsidP="00AC25F1">
      <w:pPr>
        <w:tabs>
          <w:tab w:val="left" w:pos="0"/>
        </w:tabs>
        <w:jc w:val="both"/>
        <w:rPr>
          <w:rFonts w:ascii="Times New Roman" w:hAnsi="Times New Roman" w:cs="Times New Roman"/>
          <w:spacing w:val="-3"/>
          <w:sz w:val="24"/>
        </w:rPr>
      </w:pP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sidR="0050120F">
        <w:rPr>
          <w:rFonts w:ascii="Times New Roman" w:hAnsi="Times New Roman" w:cs="Times New Roman"/>
          <w:spacing w:val="-3"/>
          <w:sz w:val="24"/>
        </w:rPr>
        <w:t>Miloslava  VOSTRÁ</w:t>
      </w:r>
      <w:r>
        <w:rPr>
          <w:rFonts w:ascii="Times New Roman" w:hAnsi="Times New Roman" w:cs="Times New Roman"/>
          <w:spacing w:val="-3"/>
          <w:sz w:val="24"/>
        </w:rPr>
        <w:t xml:space="preserve">  </w:t>
      </w:r>
      <w:proofErr w:type="gramStart"/>
      <w:r>
        <w:rPr>
          <w:rFonts w:ascii="Times New Roman" w:hAnsi="Times New Roman" w:cs="Times New Roman"/>
          <w:spacing w:val="-3"/>
          <w:sz w:val="24"/>
        </w:rPr>
        <w:t>v.r.</w:t>
      </w:r>
      <w:proofErr w:type="gramEnd"/>
    </w:p>
    <w:p w:rsidR="00E14CC9" w:rsidRPr="001B0CEF" w:rsidRDefault="001B0CEF" w:rsidP="001B0CEF">
      <w:pPr>
        <w:tabs>
          <w:tab w:val="left" w:pos="0"/>
        </w:tabs>
        <w:ind w:left="720" w:hanging="720"/>
        <w:jc w:val="both"/>
        <w:rPr>
          <w:rFonts w:ascii="Times New Roman" w:hAnsi="Times New Roman" w:cs="Times New Roman"/>
          <w:spacing w:val="-3"/>
          <w:sz w:val="24"/>
        </w:rPr>
      </w:pP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Pr>
          <w:rFonts w:ascii="Times New Roman" w:hAnsi="Times New Roman" w:cs="Times New Roman"/>
          <w:spacing w:val="-3"/>
          <w:sz w:val="24"/>
        </w:rPr>
        <w:tab/>
      </w:r>
      <w:r w:rsidR="00D9186D">
        <w:rPr>
          <w:rFonts w:ascii="Times New Roman" w:hAnsi="Times New Roman" w:cs="Times New Roman"/>
          <w:spacing w:val="-3"/>
          <w:sz w:val="24"/>
        </w:rPr>
        <w:t xml:space="preserve">         </w:t>
      </w:r>
      <w:r w:rsidR="0050120F">
        <w:rPr>
          <w:rFonts w:ascii="Times New Roman" w:hAnsi="Times New Roman" w:cs="Times New Roman"/>
          <w:spacing w:val="-3"/>
          <w:sz w:val="24"/>
        </w:rPr>
        <w:t>předsedkyně</w:t>
      </w:r>
    </w:p>
    <w:sectPr w:rsidR="00E14CC9" w:rsidRPr="001B0CEF">
      <w:pgSz w:w="11906" w:h="16838"/>
      <w:pgMar w:top="1440" w:right="1440" w:bottom="1440" w:left="1440" w:header="0" w:footer="0" w:gutter="0"/>
      <w:pgNumType w:start="1"/>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 New Roman;serif">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545C5"/>
    <w:multiLevelType w:val="hybridMultilevel"/>
    <w:tmpl w:val="D39A31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3E702AB"/>
    <w:multiLevelType w:val="multilevel"/>
    <w:tmpl w:val="29F4EC5A"/>
    <w:lvl w:ilvl="0">
      <w:start w:val="1"/>
      <w:numFmt w:val="upperLetter"/>
      <w:pStyle w:val="Oznaenpozmn"/>
      <w:lvlText w:val="%1."/>
      <w:lvlJc w:val="left"/>
      <w:pPr>
        <w:tabs>
          <w:tab w:val="num" w:pos="425"/>
        </w:tabs>
        <w:ind w:left="425" w:hanging="42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0B0339"/>
    <w:multiLevelType w:val="hybridMultilevel"/>
    <w:tmpl w:val="A8FC65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6BD233EB"/>
    <w:multiLevelType w:val="multilevel"/>
    <w:tmpl w:val="E580DF90"/>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4" w15:restartNumberingAfterBreak="0">
    <w:nsid w:val="6FF72E92"/>
    <w:multiLevelType w:val="hybridMultilevel"/>
    <w:tmpl w:val="35EE4E1A"/>
    <w:lvl w:ilvl="0" w:tplc="A8F68C00">
      <w:start w:val="1"/>
      <w:numFmt w:val="decimal"/>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9C674F2"/>
    <w:multiLevelType w:val="multilevel"/>
    <w:tmpl w:val="4DE0D7DE"/>
    <w:lvl w:ilvl="0">
      <w:start w:val="1"/>
      <w:numFmt w:val="decimal"/>
      <w:pStyle w:val="Novelizanbod"/>
      <w:lvlText w:val="%1."/>
      <w:lvlJc w:val="left"/>
      <w:pPr>
        <w:tabs>
          <w:tab w:val="num" w:pos="567"/>
        </w:tabs>
        <w:ind w:left="567" w:hanging="567"/>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EBA031C"/>
    <w:multiLevelType w:val="hybridMultilevel"/>
    <w:tmpl w:val="657CC94A"/>
    <w:lvl w:ilvl="0" w:tplc="0E52C34A">
      <w:start w:val="1"/>
      <w:numFmt w:val="upperRoman"/>
      <w:lvlText w:val="%1."/>
      <w:lvlJc w:val="left"/>
      <w:pPr>
        <w:ind w:left="1080" w:hanging="72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378"/>
    <w:rsid w:val="00010B77"/>
    <w:rsid w:val="00011637"/>
    <w:rsid w:val="000242A8"/>
    <w:rsid w:val="000714F0"/>
    <w:rsid w:val="00085195"/>
    <w:rsid w:val="000B62EF"/>
    <w:rsid w:val="000C1C7E"/>
    <w:rsid w:val="00130D14"/>
    <w:rsid w:val="00170C0B"/>
    <w:rsid w:val="00186A3C"/>
    <w:rsid w:val="00193E6C"/>
    <w:rsid w:val="001A298F"/>
    <w:rsid w:val="001B0CEF"/>
    <w:rsid w:val="001D2D7A"/>
    <w:rsid w:val="00246DE8"/>
    <w:rsid w:val="00276964"/>
    <w:rsid w:val="002B38B7"/>
    <w:rsid w:val="002B7B6B"/>
    <w:rsid w:val="002D61D6"/>
    <w:rsid w:val="002F5A9C"/>
    <w:rsid w:val="002F7067"/>
    <w:rsid w:val="0030610D"/>
    <w:rsid w:val="00317AA0"/>
    <w:rsid w:val="00335CAE"/>
    <w:rsid w:val="00337AC0"/>
    <w:rsid w:val="0034679C"/>
    <w:rsid w:val="00365370"/>
    <w:rsid w:val="003925A8"/>
    <w:rsid w:val="003C33E2"/>
    <w:rsid w:val="003E47A6"/>
    <w:rsid w:val="003E52A0"/>
    <w:rsid w:val="00427392"/>
    <w:rsid w:val="004435A6"/>
    <w:rsid w:val="00447D98"/>
    <w:rsid w:val="00460DD8"/>
    <w:rsid w:val="00471CDB"/>
    <w:rsid w:val="004966B3"/>
    <w:rsid w:val="004E6BE0"/>
    <w:rsid w:val="0050120F"/>
    <w:rsid w:val="00507847"/>
    <w:rsid w:val="00532643"/>
    <w:rsid w:val="005626EB"/>
    <w:rsid w:val="005634DA"/>
    <w:rsid w:val="005815C0"/>
    <w:rsid w:val="00593DEA"/>
    <w:rsid w:val="005B16A1"/>
    <w:rsid w:val="00600AEF"/>
    <w:rsid w:val="00607669"/>
    <w:rsid w:val="00654DBB"/>
    <w:rsid w:val="006A5A36"/>
    <w:rsid w:val="006D7378"/>
    <w:rsid w:val="006E6AEC"/>
    <w:rsid w:val="00736753"/>
    <w:rsid w:val="00741FAB"/>
    <w:rsid w:val="0077300A"/>
    <w:rsid w:val="0078288B"/>
    <w:rsid w:val="008001D7"/>
    <w:rsid w:val="00811445"/>
    <w:rsid w:val="008513F4"/>
    <w:rsid w:val="0086427A"/>
    <w:rsid w:val="00885807"/>
    <w:rsid w:val="00885D27"/>
    <w:rsid w:val="008C6BCF"/>
    <w:rsid w:val="008F3088"/>
    <w:rsid w:val="00900415"/>
    <w:rsid w:val="009D415E"/>
    <w:rsid w:val="009D72E6"/>
    <w:rsid w:val="00A0634C"/>
    <w:rsid w:val="00A17327"/>
    <w:rsid w:val="00A3317A"/>
    <w:rsid w:val="00AC25F1"/>
    <w:rsid w:val="00AE1E6B"/>
    <w:rsid w:val="00B02DEA"/>
    <w:rsid w:val="00B120CF"/>
    <w:rsid w:val="00B32FA3"/>
    <w:rsid w:val="00B52090"/>
    <w:rsid w:val="00B661B4"/>
    <w:rsid w:val="00B969A3"/>
    <w:rsid w:val="00BA3AA3"/>
    <w:rsid w:val="00BB78C5"/>
    <w:rsid w:val="00BE039C"/>
    <w:rsid w:val="00BE2486"/>
    <w:rsid w:val="00C27B69"/>
    <w:rsid w:val="00C476AB"/>
    <w:rsid w:val="00C55097"/>
    <w:rsid w:val="00CA3947"/>
    <w:rsid w:val="00CB181B"/>
    <w:rsid w:val="00CF45CF"/>
    <w:rsid w:val="00D126FE"/>
    <w:rsid w:val="00D16C26"/>
    <w:rsid w:val="00D33113"/>
    <w:rsid w:val="00D34303"/>
    <w:rsid w:val="00D9186D"/>
    <w:rsid w:val="00DB5008"/>
    <w:rsid w:val="00DB794A"/>
    <w:rsid w:val="00E12F84"/>
    <w:rsid w:val="00E14CC9"/>
    <w:rsid w:val="00E27C42"/>
    <w:rsid w:val="00E3534D"/>
    <w:rsid w:val="00E36F39"/>
    <w:rsid w:val="00E447AB"/>
    <w:rsid w:val="00E45C0A"/>
    <w:rsid w:val="00E61665"/>
    <w:rsid w:val="00EE1DFB"/>
    <w:rsid w:val="00F07308"/>
    <w:rsid w:val="00F356D9"/>
    <w:rsid w:val="00F638DE"/>
    <w:rsid w:val="00FC3A39"/>
    <w:rsid w:val="00FC7155"/>
    <w:rsid w:val="00FF0F77"/>
    <w:rsid w:val="00FF40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A6DB7"/>
  <w15:docId w15:val="{536B1D63-D3C7-4C53-9610-A18D2C5E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ascii="CG Omega;Arial" w:eastAsia="Times New Roman" w:hAnsi="CG Omega;Arial" w:cs="CG Omega;Arial"/>
      <w:sz w:val="16"/>
      <w:szCs w:val="20"/>
    </w:rPr>
  </w:style>
  <w:style w:type="paragraph" w:styleId="Nadpis1">
    <w:name w:val="heading 1"/>
    <w:basedOn w:val="Normln"/>
    <w:next w:val="Normln"/>
    <w:pPr>
      <w:keepNext/>
      <w:jc w:val="center"/>
      <w:outlineLvl w:val="0"/>
    </w:pPr>
    <w:rPr>
      <w:rFonts w:ascii="Times New Roman" w:hAnsi="Times New Roman" w:cs="Times New Roman"/>
      <w:b/>
      <w:sz w:val="20"/>
      <w:lang w:eastAsia="cs-CZ"/>
    </w:rPr>
  </w:style>
  <w:style w:type="paragraph" w:styleId="Nadpis2">
    <w:name w:val="heading 2"/>
    <w:basedOn w:val="Normln"/>
    <w:next w:val="Normln"/>
    <w:pPr>
      <w:keepNext/>
      <w:jc w:val="center"/>
      <w:outlineLvl w:val="1"/>
    </w:pPr>
    <w:rPr>
      <w:rFonts w:ascii="Times New Roman" w:hAnsi="Times New Roman" w:cs="Times New Roman"/>
      <w:b/>
      <w:sz w:val="24"/>
      <w:lang w:eastAsia="cs-CZ"/>
    </w:rPr>
  </w:style>
  <w:style w:type="paragraph" w:styleId="Nadpis3">
    <w:name w:val="heading 3"/>
    <w:basedOn w:val="Normln"/>
    <w:next w:val="Normln"/>
    <w:pPr>
      <w:keepNext/>
      <w:outlineLvl w:val="2"/>
    </w:pPr>
    <w:rPr>
      <w:rFonts w:ascii="Times New Roman" w:hAnsi="Times New Roman" w:cs="Times New Roman"/>
      <w:b/>
      <w:i/>
      <w:caps/>
      <w:sz w:val="28"/>
      <w:u w:val="single"/>
    </w:rPr>
  </w:style>
  <w:style w:type="paragraph" w:styleId="Nadpis4">
    <w:name w:val="heading 4"/>
    <w:basedOn w:val="Normln"/>
    <w:next w:val="Normln"/>
    <w:pPr>
      <w:keepNext/>
      <w:jc w:val="center"/>
      <w:outlineLvl w:val="3"/>
    </w:pPr>
    <w:rPr>
      <w:rFonts w:ascii="Times New Roman" w:hAnsi="Times New Roman" w:cs="Times New Roman"/>
      <w:b/>
      <w:i/>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b w:val="0"/>
      <w:i w:val="0"/>
    </w:rPr>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1z0">
    <w:name w:val="WW8Num11z0"/>
  </w:style>
  <w:style w:type="character" w:customStyle="1" w:styleId="WW8Num12z0">
    <w:name w:val="WW8Num12z0"/>
    <w:rPr>
      <w:b/>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1z0">
    <w:name w:val="WW8Num21z0"/>
  </w:style>
  <w:style w:type="character" w:customStyle="1" w:styleId="EquationCaption">
    <w:name w:val="_Equation Caption"/>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tabs>
        <w:tab w:val="left" w:pos="0"/>
      </w:tabs>
      <w:jc w:val="both"/>
    </w:pPr>
    <w:rPr>
      <w:rFonts w:ascii="Times New Roman" w:hAnsi="Times New Roman" w:cs="Times New Roman"/>
      <w:spacing w:val="-3"/>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rPr>
      <w:sz w:val="24"/>
    </w:rPr>
  </w:style>
  <w:style w:type="paragraph" w:customStyle="1" w:styleId="Odsazentlatextu">
    <w:name w:val="Odsazení těla textu"/>
    <w:basedOn w:val="Normln"/>
    <w:pPr>
      <w:tabs>
        <w:tab w:val="left" w:pos="-720"/>
        <w:tab w:val="left" w:pos="709"/>
      </w:tabs>
      <w:ind w:left="709" w:hanging="709"/>
    </w:pPr>
    <w:rPr>
      <w:rFonts w:ascii="Times New Roman" w:hAnsi="Times New Roman" w:cs="Times New Roman"/>
      <w:sz w:val="24"/>
    </w:rPr>
  </w:style>
  <w:style w:type="paragraph" w:customStyle="1" w:styleId="Nadpisoddlu">
    <w:name w:val="Nadpis oddílu"/>
    <w:basedOn w:val="Normln"/>
    <w:next w:val="Normln"/>
    <w:pPr>
      <w:keepNext/>
      <w:keepLines/>
      <w:jc w:val="center"/>
    </w:pPr>
    <w:rPr>
      <w:rFonts w:ascii="Times New Roman" w:hAnsi="Times New Roman" w:cs="Times New Roman"/>
      <w:b/>
      <w:sz w:val="24"/>
    </w:rPr>
  </w:style>
  <w:style w:type="paragraph" w:customStyle="1" w:styleId="nadpiszkona">
    <w:name w:val="nadpis zákona"/>
    <w:basedOn w:val="Normln"/>
    <w:next w:val="Parlament"/>
    <w:pPr>
      <w:keepNext/>
      <w:keepLines/>
      <w:spacing w:before="120"/>
      <w:jc w:val="center"/>
    </w:pPr>
    <w:rPr>
      <w:rFonts w:ascii="Times New Roman" w:hAnsi="Times New Roman" w:cs="Times New Roman"/>
      <w:b/>
      <w:sz w:val="24"/>
    </w:rPr>
  </w:style>
  <w:style w:type="paragraph" w:customStyle="1" w:styleId="Parlament">
    <w:name w:val="Parlament"/>
    <w:basedOn w:val="Normln"/>
    <w:next w:val="Normln"/>
    <w:pPr>
      <w:keepNext/>
      <w:keepLines/>
      <w:spacing w:before="360" w:after="240"/>
      <w:jc w:val="both"/>
    </w:pPr>
    <w:rPr>
      <w:rFonts w:ascii="Times New Roman" w:hAnsi="Times New Roman" w:cs="Times New Roman"/>
      <w:sz w:val="24"/>
    </w:rPr>
  </w:style>
  <w:style w:type="paragraph" w:customStyle="1" w:styleId="Textlnku">
    <w:name w:val="Text článku"/>
    <w:basedOn w:val="Normln"/>
    <w:pPr>
      <w:spacing w:before="240"/>
      <w:ind w:firstLine="425"/>
      <w:jc w:val="both"/>
    </w:pPr>
    <w:rPr>
      <w:rFonts w:ascii="Times New Roman" w:hAnsi="Times New Roman" w:cs="Times New Roman"/>
      <w:sz w:val="24"/>
    </w:rPr>
  </w:style>
  <w:style w:type="paragraph" w:customStyle="1" w:styleId="lnek">
    <w:name w:val="Článek"/>
    <w:basedOn w:val="Normln"/>
    <w:next w:val="Normln"/>
    <w:pPr>
      <w:keepNext/>
      <w:keepLines/>
      <w:spacing w:before="240"/>
      <w:jc w:val="center"/>
    </w:pPr>
    <w:rPr>
      <w:rFonts w:ascii="Times New Roman" w:hAnsi="Times New Roman" w:cs="Times New Roman"/>
      <w:sz w:val="24"/>
    </w:rPr>
  </w:style>
  <w:style w:type="paragraph" w:styleId="Zkladntextodsazen2">
    <w:name w:val="Body Text Indent 2"/>
    <w:basedOn w:val="Normln"/>
    <w:pPr>
      <w:tabs>
        <w:tab w:val="left" w:pos="709"/>
      </w:tabs>
      <w:ind w:left="567" w:hanging="567"/>
      <w:jc w:val="both"/>
    </w:pPr>
    <w:rPr>
      <w:rFonts w:ascii="Times New Roman" w:hAnsi="Times New Roman" w:cs="Times New Roman"/>
      <w:spacing w:val="-3"/>
      <w:sz w:val="24"/>
    </w:rPr>
  </w:style>
  <w:style w:type="paragraph" w:styleId="Zkladntext2">
    <w:name w:val="Body Text 2"/>
    <w:basedOn w:val="Normln"/>
    <w:pPr>
      <w:pBdr>
        <w:bottom w:val="single" w:sz="4" w:space="1" w:color="000000"/>
      </w:pBdr>
      <w:tabs>
        <w:tab w:val="left" w:pos="0"/>
      </w:tabs>
      <w:jc w:val="both"/>
    </w:pPr>
    <w:rPr>
      <w:rFonts w:ascii="Times New Roman" w:hAnsi="Times New Roman" w:cs="Times New Roman"/>
      <w:sz w:val="24"/>
    </w:rPr>
  </w:style>
  <w:style w:type="paragraph" w:customStyle="1" w:styleId="Textodstavce">
    <w:name w:val="Text odstavce"/>
    <w:basedOn w:val="Normln"/>
    <w:pPr>
      <w:numPr>
        <w:ilvl w:val="6"/>
        <w:numId w:val="1"/>
      </w:numPr>
      <w:tabs>
        <w:tab w:val="left" w:pos="851"/>
      </w:tabs>
      <w:spacing w:before="120" w:after="120"/>
      <w:jc w:val="both"/>
      <w:outlineLvl w:val="6"/>
    </w:pPr>
    <w:rPr>
      <w:rFonts w:ascii="Times New Roman" w:hAnsi="Times New Roman" w:cs="Times New Roman"/>
      <w:sz w:val="24"/>
      <w:lang w:eastAsia="cs-CZ"/>
    </w:rPr>
  </w:style>
  <w:style w:type="paragraph" w:customStyle="1" w:styleId="Oznaenpozmn">
    <w:name w:val="Označení pozm.n."/>
    <w:basedOn w:val="Normln"/>
    <w:next w:val="Normln"/>
    <w:pPr>
      <w:numPr>
        <w:numId w:val="2"/>
      </w:numPr>
      <w:spacing w:after="120"/>
      <w:jc w:val="both"/>
    </w:pPr>
    <w:rPr>
      <w:rFonts w:ascii="Times New Roman" w:hAnsi="Times New Roman" w:cs="Times New Roman"/>
      <w:b/>
      <w:sz w:val="24"/>
      <w:lang w:eastAsia="cs-CZ"/>
    </w:rPr>
  </w:style>
  <w:style w:type="paragraph" w:customStyle="1" w:styleId="Novelizanbod">
    <w:name w:val="Novelizační bod"/>
    <w:basedOn w:val="Normln"/>
    <w:next w:val="Normln"/>
    <w:pPr>
      <w:keepNext/>
      <w:keepLines/>
      <w:numPr>
        <w:numId w:val="3"/>
      </w:numPr>
      <w:tabs>
        <w:tab w:val="left" w:pos="851"/>
      </w:tabs>
      <w:spacing w:before="480" w:after="120"/>
      <w:jc w:val="both"/>
    </w:pPr>
    <w:rPr>
      <w:rFonts w:ascii="Times New Roman" w:hAnsi="Times New Roman" w:cs="Times New Roman"/>
      <w:sz w:val="24"/>
      <w:lang w:eastAsia="cs-CZ"/>
    </w:rPr>
  </w:style>
  <w:style w:type="paragraph" w:customStyle="1" w:styleId="Textbodu">
    <w:name w:val="Text bodu"/>
    <w:basedOn w:val="Normln"/>
    <w:pPr>
      <w:numPr>
        <w:ilvl w:val="8"/>
        <w:numId w:val="1"/>
      </w:numPr>
      <w:jc w:val="both"/>
      <w:outlineLvl w:val="8"/>
    </w:pPr>
    <w:rPr>
      <w:rFonts w:ascii="Times New Roman" w:hAnsi="Times New Roman" w:cs="Times New Roman"/>
      <w:sz w:val="24"/>
      <w:lang w:eastAsia="cs-CZ"/>
    </w:rPr>
  </w:style>
  <w:style w:type="paragraph" w:customStyle="1" w:styleId="Textpsmene">
    <w:name w:val="Text písmene"/>
    <w:basedOn w:val="Normln"/>
    <w:pPr>
      <w:numPr>
        <w:ilvl w:val="7"/>
        <w:numId w:val="1"/>
      </w:numPr>
      <w:jc w:val="both"/>
      <w:outlineLvl w:val="7"/>
    </w:pPr>
    <w:rPr>
      <w:rFonts w:ascii="Times New Roman" w:hAnsi="Times New Roman" w:cs="Times New Roman"/>
      <w:sz w:val="24"/>
      <w:lang w:eastAsia="cs-CZ"/>
    </w:rPr>
  </w:style>
  <w:style w:type="paragraph" w:customStyle="1" w:styleId="Paragraf">
    <w:name w:val="Paragraf"/>
    <w:basedOn w:val="Normln"/>
    <w:next w:val="Textodstavce"/>
    <w:pPr>
      <w:keepNext/>
      <w:keepLines/>
      <w:spacing w:before="240"/>
      <w:jc w:val="center"/>
    </w:pPr>
    <w:rPr>
      <w:rFonts w:ascii="Times New Roman" w:hAnsi="Times New Roman" w:cs="Times New Roman"/>
      <w:sz w:val="24"/>
      <w:lang w:eastAsia="cs-CZ"/>
    </w:rPr>
  </w:style>
  <w:style w:type="paragraph" w:styleId="Normlnweb">
    <w:name w:val="Normal (Web)"/>
    <w:basedOn w:val="Normln"/>
    <w:rPr>
      <w:rFonts w:ascii="Times New Roman" w:hAnsi="Times New Roman" w:cs="Times New Roman"/>
      <w:sz w:val="24"/>
      <w:lang w:val="en-US" w:eastAsia="cs-CZ"/>
    </w:rPr>
  </w:style>
  <w:style w:type="paragraph" w:styleId="Zhlav">
    <w:name w:val="header"/>
    <w:basedOn w:val="Normln"/>
    <w:pPr>
      <w:tabs>
        <w:tab w:val="center" w:pos="4536"/>
        <w:tab w:val="right" w:pos="9072"/>
      </w:tabs>
      <w:jc w:val="both"/>
    </w:pPr>
    <w:rPr>
      <w:rFonts w:ascii="Times New Roman" w:hAnsi="Times New Roman" w:cs="Times New Roman"/>
      <w:sz w:val="24"/>
      <w:lang w:eastAsia="cs-CZ"/>
    </w:rPr>
  </w:style>
  <w:style w:type="paragraph" w:customStyle="1" w:styleId="TextLine1">
    <w:name w:val="Text_Line1"/>
    <w:next w:val="Text"/>
    <w:pPr>
      <w:suppressAutoHyphens/>
      <w:spacing w:before="640" w:after="240"/>
    </w:pPr>
    <w:rPr>
      <w:rFonts w:eastAsia="Times New Roman" w:cs="Times New Roman"/>
      <w:szCs w:val="20"/>
      <w:lang w:val="en-US" w:eastAsia="cs-CZ"/>
    </w:rPr>
  </w:style>
  <w:style w:type="paragraph" w:customStyle="1" w:styleId="Text">
    <w:name w:val="Text"/>
    <w:basedOn w:val="Normln"/>
    <w:pPr>
      <w:spacing w:after="240"/>
    </w:pPr>
    <w:rPr>
      <w:rFonts w:ascii="Times New Roman" w:hAnsi="Times New Roman" w:cs="Times New Roman"/>
      <w:sz w:val="24"/>
      <w:lang w:eastAsia="cs-CZ"/>
    </w:rPr>
  </w:style>
  <w:style w:type="paragraph" w:styleId="Prosttext">
    <w:name w:val="Plain Text"/>
    <w:basedOn w:val="Normln"/>
    <w:rPr>
      <w:rFonts w:ascii="Courier New" w:hAnsi="Courier New" w:cs="Courier New"/>
      <w:sz w:val="20"/>
    </w:rPr>
  </w:style>
  <w:style w:type="paragraph" w:styleId="Zkladntextodsazen3">
    <w:name w:val="Body Text Indent 3"/>
    <w:basedOn w:val="Normln"/>
    <w:pPr>
      <w:ind w:firstLine="567"/>
    </w:pPr>
    <w:rPr>
      <w:rFonts w:ascii="Times New Roman" w:hAnsi="Times New Roman" w:cs="Times New Roman"/>
      <w:sz w:val="20"/>
    </w:rPr>
  </w:style>
  <w:style w:type="paragraph" w:customStyle="1" w:styleId="ST">
    <w:name w:val="ČÁST"/>
    <w:basedOn w:val="Normln"/>
    <w:next w:val="NADPISSTI"/>
    <w:pPr>
      <w:keepNext/>
      <w:keepLines/>
      <w:spacing w:before="240" w:after="120"/>
      <w:jc w:val="center"/>
    </w:pPr>
    <w:rPr>
      <w:rFonts w:ascii="Times New Roman" w:hAnsi="Times New Roman" w:cs="Times New Roman"/>
      <w:caps/>
      <w:sz w:val="24"/>
    </w:rPr>
  </w:style>
  <w:style w:type="paragraph" w:customStyle="1" w:styleId="NADPISSTI">
    <w:name w:val="NADPIS ČÁSTI"/>
    <w:basedOn w:val="Normln"/>
    <w:next w:val="Normln"/>
    <w:pPr>
      <w:keepNext/>
      <w:keepLines/>
      <w:jc w:val="center"/>
    </w:pPr>
    <w:rPr>
      <w:rFonts w:ascii="Times New Roman" w:hAnsi="Times New Roman" w:cs="Times New Roman"/>
      <w:b/>
      <w:sz w:val="24"/>
    </w:rPr>
  </w:style>
  <w:style w:type="paragraph" w:styleId="Odstavecseseznamem">
    <w:name w:val="List Paragraph"/>
    <w:basedOn w:val="Normln"/>
    <w:uiPriority w:val="34"/>
    <w:qFormat/>
    <w:pPr>
      <w:spacing w:after="200" w:line="276" w:lineRule="auto"/>
      <w:ind w:left="720"/>
    </w:pPr>
    <w:rPr>
      <w:rFonts w:ascii="Calibri" w:eastAsia="Calibri" w:hAnsi="Calibri" w:cs="Calibri"/>
      <w:sz w:val="22"/>
    </w:rPr>
  </w:style>
  <w:style w:type="paragraph" w:customStyle="1" w:styleId="CM4">
    <w:name w:val="CM4"/>
    <w:basedOn w:val="Normln"/>
    <w:next w:val="Normln"/>
    <w:pPr>
      <w:autoSpaceDE w:val="0"/>
    </w:pPr>
    <w:rPr>
      <w:rFonts w:ascii="Times New Roman" w:eastAsia="Calibri" w:hAnsi="Times New Roman" w:cs="Times New Roman"/>
      <w:sz w:val="24"/>
    </w:rPr>
  </w:style>
  <w:style w:type="paragraph" w:styleId="Zkladntext3">
    <w:name w:val="Body Text 3"/>
    <w:basedOn w:val="Normln"/>
    <w:pPr>
      <w:jc w:val="center"/>
    </w:pPr>
    <w:rPr>
      <w:rFonts w:ascii="Times New Roman" w:hAnsi="Times New Roman" w:cs="Times New Roman"/>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paragraph" w:styleId="Bezmezer">
    <w:name w:val="No Spacing"/>
    <w:uiPriority w:val="1"/>
    <w:qFormat/>
    <w:rsid w:val="00D34303"/>
    <w:pPr>
      <w:suppressAutoHyphens/>
    </w:pPr>
    <w:rPr>
      <w:rFonts w:ascii="CG Omega;Arial" w:eastAsia="Times New Roman" w:hAnsi="CG Omega;Arial"/>
      <w:sz w:val="16"/>
      <w:szCs w:val="20"/>
    </w:rPr>
  </w:style>
  <w:style w:type="paragraph" w:styleId="Zkladntextodsazen">
    <w:name w:val="Body Text Indent"/>
    <w:basedOn w:val="Normln"/>
    <w:link w:val="ZkladntextodsazenChar"/>
    <w:uiPriority w:val="99"/>
    <w:semiHidden/>
    <w:unhideWhenUsed/>
    <w:rsid w:val="001A298F"/>
    <w:pPr>
      <w:spacing w:after="120"/>
      <w:ind w:left="283"/>
    </w:pPr>
    <w:rPr>
      <w:rFonts w:cs="Mangal"/>
    </w:rPr>
  </w:style>
  <w:style w:type="character" w:customStyle="1" w:styleId="ZkladntextodsazenChar">
    <w:name w:val="Základní text odsazený Char"/>
    <w:basedOn w:val="Standardnpsmoodstavce"/>
    <w:link w:val="Zkladntextodsazen"/>
    <w:uiPriority w:val="99"/>
    <w:semiHidden/>
    <w:rsid w:val="001A298F"/>
    <w:rPr>
      <w:rFonts w:ascii="CG Omega;Arial" w:eastAsia="Times New Roman" w:hAnsi="CG Omega;Arial"/>
      <w:sz w:val="16"/>
      <w:szCs w:val="20"/>
    </w:rPr>
  </w:style>
  <w:style w:type="paragraph" w:styleId="Textbubliny">
    <w:name w:val="Balloon Text"/>
    <w:basedOn w:val="Normln"/>
    <w:link w:val="TextbublinyChar"/>
    <w:uiPriority w:val="99"/>
    <w:semiHidden/>
    <w:unhideWhenUsed/>
    <w:rsid w:val="00CB181B"/>
    <w:rPr>
      <w:rFonts w:ascii="Segoe UI" w:hAnsi="Segoe UI" w:cs="Mangal"/>
      <w:sz w:val="18"/>
      <w:szCs w:val="16"/>
    </w:rPr>
  </w:style>
  <w:style w:type="character" w:customStyle="1" w:styleId="TextbublinyChar">
    <w:name w:val="Text bubliny Char"/>
    <w:basedOn w:val="Standardnpsmoodstavce"/>
    <w:link w:val="Textbubliny"/>
    <w:uiPriority w:val="99"/>
    <w:semiHidden/>
    <w:rsid w:val="00CB181B"/>
    <w:rPr>
      <w:rFonts w:ascii="Segoe UI" w:eastAsia="Times New Roman" w:hAnsi="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696">
      <w:bodyDiv w:val="1"/>
      <w:marLeft w:val="0"/>
      <w:marRight w:val="0"/>
      <w:marTop w:val="0"/>
      <w:marBottom w:val="0"/>
      <w:divBdr>
        <w:top w:val="none" w:sz="0" w:space="0" w:color="auto"/>
        <w:left w:val="none" w:sz="0" w:space="0" w:color="auto"/>
        <w:bottom w:val="none" w:sz="0" w:space="0" w:color="auto"/>
        <w:right w:val="none" w:sz="0" w:space="0" w:color="auto"/>
      </w:divBdr>
    </w:div>
    <w:div w:id="3500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450</Words>
  <Characters>2660</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Zde se lepí čárový kód</vt:lpstr>
    </vt:vector>
  </TitlesOfParts>
  <Company>Parlament CR</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se lepí čárový kód</dc:title>
  <dc:creator>Kysilkova Michaela</dc:creator>
  <cp:lastModifiedBy>Jelinek Petr</cp:lastModifiedBy>
  <cp:revision>6</cp:revision>
  <cp:lastPrinted>2019-03-18T13:52:00Z</cp:lastPrinted>
  <dcterms:created xsi:type="dcterms:W3CDTF">2019-03-20T14:24:00Z</dcterms:created>
  <dcterms:modified xsi:type="dcterms:W3CDTF">2019-03-20T14:42:00Z</dcterms:modified>
  <dc:language>cs-CZ</dc:language>
</cp:coreProperties>
</file>