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F2B" w:rsidRDefault="00020F2B" w:rsidP="00020F2B">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 á v r h</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ZÁKON</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ze dne……2019,</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kterým se mění zákon č. 127/2005 Sb., o elektronických komunikacích a o změně některých souvisejících zákonů (zákon o elektronických komunikacích), ve znění pozdějších předpisů</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Parlament se usnesl na tomto zákoně České republiky:</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rPr>
          <w:rFonts w:ascii="Times New Roman" w:eastAsia="Times New Roman" w:hAnsi="Times New Roman" w:cs="Times New Roman"/>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Změna zákona o elektronických komunikacích</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rPr>
          <w:rFonts w:ascii="Times New Roman" w:eastAsia="Times New Roman" w:hAnsi="Times New Roman" w:cs="Times New Roman"/>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 63 odst. 1 písm. p) zákona č. 127/2005 Sb., o elektronických komunikacích a o změně některých souvisejících zákonů (zákon o elektronických komunikacích), ve znění zákona č. 153/2010 Sb., zákona č. 468/2011 Sb., zákona č. 214/2013 Sb., zákona č. 258/2014 Sb., zákona č. 181/2014 Sb., zákona č. 378/2015 Sb., zákona č. 252/2017 Sb. a zákona č. 252/2017 Sb. se slova „pětina“ nahrazují slovy „dvacetina“.</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II</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Přechodné ustanovení</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rPr>
          <w:rFonts w:ascii="Times New Roman" w:eastAsia="Times New Roman" w:hAnsi="Times New Roman" w:cs="Times New Roman"/>
          <w:b/>
          <w:sz w:val="24"/>
          <w:szCs w:val="24"/>
        </w:rPr>
      </w:pPr>
    </w:p>
    <w:p w:rsidR="00020F2B" w:rsidRDefault="00020F2B" w:rsidP="00020F2B">
      <w:pPr>
        <w:spacing w:after="16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Podnikatel poskytující veřejně dostupnou službu elektronických komunikací nebo zajišťující připojení k veřejné komunikační síti je povinen do 6 měsíců ode dne nabytí účinnosti tohoto zákona uvést smlouvy o poskytování veřejně dostupné služby elektronických komunikací a připojení k veřejné komunikační síti a uveřejňování informací do souladu s příslušnými ustanoveními zákona č. 127/2005 Sb., o elektronických komunikacích a o změně některých souvisejících zákonů (zákon o elektronických komunikacích), ve znění účinném ode dne nabytí účinnosti tohoto zákona.</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 III</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Účinnost</w:t>
      </w: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center"/>
        <w:rPr>
          <w:rFonts w:ascii="Times New Roman" w:eastAsia="Times New Roman" w:hAnsi="Times New Roman" w:cs="Times New Roman"/>
          <w:b/>
          <w:sz w:val="24"/>
          <w:szCs w:val="24"/>
        </w:rPr>
      </w:pPr>
    </w:p>
    <w:p w:rsidR="00020F2B" w:rsidRDefault="00020F2B" w:rsidP="00020F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Tento zákon nabývá účinnosti prvním dnem třetího měsíce následujícího po dni jeho vyhlášení.</w:t>
      </w:r>
    </w:p>
    <w:p w:rsidR="00020F2B" w:rsidRDefault="00020F2B" w:rsidP="00020F2B">
      <w:pPr>
        <w:spacing w:after="200"/>
        <w:rPr>
          <w:rFonts w:ascii="Times New Roman" w:eastAsia="Times New Roman" w:hAnsi="Times New Roman" w:cs="Times New Roman"/>
          <w:sz w:val="24"/>
          <w:szCs w:val="24"/>
        </w:rPr>
      </w:pPr>
      <w:r>
        <w:br w:type="page"/>
      </w:r>
    </w:p>
    <w:p w:rsidR="00020F2B" w:rsidRDefault="00020F2B" w:rsidP="00020F2B">
      <w:pPr>
        <w:spacing w:after="1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Důvodová zpráva</w:t>
      </w:r>
    </w:p>
    <w:p w:rsidR="00020F2B" w:rsidRDefault="00020F2B" w:rsidP="00020F2B">
      <w:pPr>
        <w:spacing w:after="120"/>
        <w:rPr>
          <w:rFonts w:ascii="Times New Roman" w:eastAsia="Times New Roman" w:hAnsi="Times New Roman" w:cs="Times New Roman"/>
          <w:b/>
          <w:sz w:val="24"/>
          <w:szCs w:val="24"/>
        </w:rPr>
      </w:pPr>
    </w:p>
    <w:p w:rsidR="00020F2B" w:rsidRDefault="00020F2B" w:rsidP="00020F2B">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Obecná část</w:t>
      </w:r>
    </w:p>
    <w:p w:rsidR="00020F2B" w:rsidRDefault="00020F2B" w:rsidP="00020F2B">
      <w:pPr>
        <w:jc w:val="both"/>
        <w:rPr>
          <w:rFonts w:ascii="Times New Roman" w:eastAsia="Times New Roman" w:hAnsi="Times New Roman" w:cs="Times New Roman"/>
          <w:b/>
          <w:sz w:val="24"/>
          <w:szCs w:val="24"/>
          <w:u w:val="single"/>
        </w:rPr>
      </w:pPr>
    </w:p>
    <w:p w:rsidR="00020F2B" w:rsidRDefault="00020F2B" w:rsidP="00020F2B">
      <w:pPr>
        <w:spacing w:after="120"/>
        <w:rPr>
          <w:rFonts w:ascii="Times New Roman" w:eastAsia="Times New Roman" w:hAnsi="Times New Roman" w:cs="Times New Roman"/>
          <w:b/>
        </w:rPr>
      </w:pPr>
      <w:r>
        <w:rPr>
          <w:rFonts w:ascii="Times New Roman" w:eastAsia="Times New Roman" w:hAnsi="Times New Roman" w:cs="Times New Roman"/>
          <w:b/>
        </w:rPr>
        <w:t>1. Zhodnocení platného právního stavu a vysvětlení nezbytnosti navrhované úpravy</w:t>
      </w: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rPr>
        <w:t xml:space="preserve">Stav na trhu se službami mobilních operátorů vykazuje znaky oligopolu, trh je nepružný, zákazníci jsou silně konzervativní.  Více než 70 procent zákazníků má smlouvu na dobu určitou, obvykle na 24 měsíců. V případě, že se zákazník rozhodne ať už z důvodu nespokojenosti či lepší konkurenční nabídky změnit operátora, je trestán povinností zaplatit jednu pětinu součtu měsíčních paušálů zbývajících do konce sjednané doby trvání smlouvy. To činí často řádově tisíce korun i u jednoho čísla (například u měsíčního za 990 korun musí zákazník zaplatit v případě, že mu při ukončení smlouvy zbývá ještě 12 měsíců, 2376 korun). </w:t>
      </w: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rPr>
        <w:t xml:space="preserve">Vysoká pokuta za předčasné ukončení smlouvy je jeden ze základních důvodů nechuti zákazníků měnit operátora kdykoli, a ne jen při výročí sjednání smlouvy, kdy končí dvouletý úvazek. To ostatně potvrzují i čísla o přecházení zákazníků mezi operátory. Na našem trhu je zhruba 14 milionů SIM karet. V posledních třech letech se však počet přechodů mezi operátora pohybuje jen okolo 430 tisíc. Čili každý rok změní operátora pouze 3 procenta zákazníků. </w:t>
      </w:r>
    </w:p>
    <w:p w:rsidR="00020F2B" w:rsidRDefault="00020F2B" w:rsidP="00020F2B">
      <w:pPr>
        <w:spacing w:after="120"/>
        <w:jc w:val="both"/>
        <w:rPr>
          <w:rFonts w:ascii="Times New Roman" w:eastAsia="Times New Roman" w:hAnsi="Times New Roman" w:cs="Times New Roman"/>
        </w:rPr>
      </w:pP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b/>
        </w:rPr>
        <w:t>2. Odůvodnění hlavních principů navrhované změny</w:t>
      </w: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rPr>
        <w:t xml:space="preserve">Výrazné snížení výše smluvní pokuty z 20 procent na 5 procent bude mít za následek zvýšení ochoty zákazníků měnit operátora. Všem operátorům tato změna výrazně pomůže zvýšit šance na získání nového zákazníka při oslovení výhodnější nabídkou. Navrhovaná změna tak umožní všem operátorům plánovat aktivnější přístup k vytváření zajímavějších (co do ceny, objemu služeb i pestrosti) nabídek pro zákazníky. </w:t>
      </w:r>
    </w:p>
    <w:p w:rsidR="00020F2B" w:rsidRDefault="00020F2B" w:rsidP="00020F2B">
      <w:pPr>
        <w:spacing w:after="120"/>
        <w:jc w:val="both"/>
        <w:rPr>
          <w:rFonts w:ascii="Times New Roman" w:eastAsia="Times New Roman" w:hAnsi="Times New Roman" w:cs="Times New Roman"/>
          <w:color w:val="FF0000"/>
        </w:rPr>
      </w:pPr>
      <w:r>
        <w:rPr>
          <w:rFonts w:ascii="Times New Roman" w:eastAsia="Times New Roman" w:hAnsi="Times New Roman" w:cs="Times New Roman"/>
        </w:rPr>
        <w:t>Druhý a stejně důležitý benefit navrhované změny souvisí s možným příchodem nového operátora, na což je zaměřena Českým telekomunikačním úřadem chystaná aukce kmitočtů v druhé polovině letošního roku. Pro komunikaci Ministerstva průmyslu a obchodu s možnými zájemci bude jednoznačně výhodnější informovat je o výrazném usnadnění přechodu mezi operátory, které přináší tato změna. Potenciální investor, resp. nový operátor jistě ocení, když bude moci snadněji oslovit, zaujmout a získat nové zákazníky, kteří se nebudou cítit svázáni vysokou smluvní pokutou. Zástupcům MPO touto změnou dáme do ruky další pozitivní argument pro jejich vyjednávání.</w:t>
      </w:r>
    </w:p>
    <w:p w:rsidR="00020F2B" w:rsidRDefault="00020F2B" w:rsidP="00020F2B">
      <w:pPr>
        <w:spacing w:after="120"/>
        <w:jc w:val="both"/>
        <w:rPr>
          <w:rFonts w:ascii="Times New Roman" w:eastAsia="Times New Roman" w:hAnsi="Times New Roman" w:cs="Times New Roman"/>
          <w:b/>
        </w:rPr>
      </w:pPr>
    </w:p>
    <w:p w:rsidR="00020F2B" w:rsidRDefault="00020F2B" w:rsidP="00020F2B">
      <w:pPr>
        <w:spacing w:after="120"/>
        <w:jc w:val="both"/>
        <w:rPr>
          <w:rFonts w:ascii="Times New Roman" w:eastAsia="Times New Roman" w:hAnsi="Times New Roman" w:cs="Times New Roman"/>
          <w:b/>
        </w:rPr>
      </w:pPr>
      <w:r>
        <w:rPr>
          <w:rFonts w:ascii="Times New Roman" w:eastAsia="Times New Roman" w:hAnsi="Times New Roman" w:cs="Times New Roman"/>
          <w:b/>
        </w:rPr>
        <w:t>3. Zhodnocení souladu navrhované právní úpravy s ústavním pořádkem České republiky a s mezinárodními smlouvami podle čl. 10 Ústavy České republiky</w:t>
      </w:r>
    </w:p>
    <w:p w:rsidR="00020F2B" w:rsidRDefault="00020F2B" w:rsidP="00020F2B">
      <w:pPr>
        <w:spacing w:after="120"/>
        <w:jc w:val="both"/>
        <w:rPr>
          <w:rFonts w:ascii="Times New Roman" w:eastAsia="Times New Roman" w:hAnsi="Times New Roman" w:cs="Times New Roman"/>
          <w:b/>
        </w:rPr>
      </w:pPr>
      <w:r>
        <w:rPr>
          <w:rFonts w:ascii="Times New Roman" w:eastAsia="Times New Roman" w:hAnsi="Times New Roman" w:cs="Times New Roman"/>
        </w:rPr>
        <w:t>Návrh zákona je v souladu s ústavním pořádkem České republiky. Návrh zákona je též v souladu s mezinárodními smlouvami, jimiž je ČR vázána, a právem Evropské unie.</w:t>
      </w:r>
    </w:p>
    <w:p w:rsidR="00020F2B" w:rsidRDefault="00020F2B" w:rsidP="00020F2B">
      <w:pPr>
        <w:spacing w:after="120"/>
        <w:jc w:val="both"/>
        <w:rPr>
          <w:rFonts w:ascii="Times New Roman" w:eastAsia="Times New Roman" w:hAnsi="Times New Roman" w:cs="Times New Roman"/>
          <w:b/>
        </w:rPr>
      </w:pPr>
    </w:p>
    <w:p w:rsidR="00020F2B" w:rsidRDefault="00020F2B" w:rsidP="00020F2B">
      <w:pPr>
        <w:spacing w:after="120"/>
        <w:jc w:val="both"/>
        <w:rPr>
          <w:rFonts w:ascii="Times New Roman" w:eastAsia="Times New Roman" w:hAnsi="Times New Roman" w:cs="Times New Roman"/>
          <w:b/>
        </w:rPr>
      </w:pPr>
      <w:r>
        <w:rPr>
          <w:rFonts w:ascii="Times New Roman" w:eastAsia="Times New Roman" w:hAnsi="Times New Roman" w:cs="Times New Roman"/>
          <w:b/>
        </w:rPr>
        <w:t>4. Předpokládaný hospodářský a finanční dopad navrhované právní úpravy na státní rozpočet a ostatní veřejné rozpočty</w:t>
      </w: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rPr>
        <w:t xml:space="preserve">Návrh zákona státní rozpočet a rozpočty krajů či obcí nezatíží. Vliv na podnikatelské prostředí bude veskrze pozitivní, protože pomůže operátorům zvýšit konkurenční aktivity a přijít s lepšími nabídkami </w:t>
      </w:r>
      <w:r>
        <w:rPr>
          <w:rFonts w:ascii="Times New Roman" w:eastAsia="Times New Roman" w:hAnsi="Times New Roman" w:cs="Times New Roman"/>
        </w:rPr>
        <w:lastRenderedPageBreak/>
        <w:t>zákazníkům. Zákazníci tedy ušetří jak za případně smluvní pokuty při změně operátora, tak i za celkové platby u nových smluv.</w:t>
      </w:r>
    </w:p>
    <w:p w:rsidR="00020F2B" w:rsidRDefault="00020F2B" w:rsidP="00020F2B">
      <w:pPr>
        <w:spacing w:after="120"/>
        <w:jc w:val="both"/>
        <w:rPr>
          <w:rFonts w:ascii="Times New Roman" w:eastAsia="Times New Roman" w:hAnsi="Times New Roman" w:cs="Times New Roman"/>
        </w:rPr>
      </w:pPr>
    </w:p>
    <w:p w:rsidR="00020F2B" w:rsidRDefault="00020F2B" w:rsidP="00020F2B">
      <w:pPr>
        <w:spacing w:after="120"/>
        <w:jc w:val="both"/>
        <w:rPr>
          <w:rFonts w:ascii="Times New Roman" w:eastAsia="Times New Roman" w:hAnsi="Times New Roman" w:cs="Times New Roman"/>
          <w:b/>
        </w:rPr>
      </w:pPr>
      <w:r>
        <w:rPr>
          <w:rFonts w:ascii="Times New Roman" w:eastAsia="Times New Roman" w:hAnsi="Times New Roman" w:cs="Times New Roman"/>
          <w:b/>
        </w:rPr>
        <w:t>5. Odůvodnění návrhu, aby Sněmovna vyslovila s návrhem souhlas již v prvním čtení</w:t>
      </w:r>
    </w:p>
    <w:p w:rsidR="00020F2B" w:rsidRDefault="00020F2B" w:rsidP="00020F2B">
      <w:pPr>
        <w:spacing w:after="120"/>
        <w:jc w:val="both"/>
        <w:rPr>
          <w:rFonts w:ascii="Times New Roman" w:eastAsia="Times New Roman" w:hAnsi="Times New Roman" w:cs="Times New Roman"/>
        </w:rPr>
      </w:pPr>
      <w:r>
        <w:rPr>
          <w:rFonts w:ascii="Times New Roman" w:eastAsia="Times New Roman" w:hAnsi="Times New Roman" w:cs="Times New Roman"/>
        </w:rPr>
        <w:t>Schválení zákona v režimu podle § 90 odst. 2 JŘ je vhodné, protože zákon obsahuje změnu pouze jednoho slova a řeší naléhavý problém předražených tarifů na mobilní data. Současně návrh zvyšuje motivaci pro čtvrtého telefonního operátora, aby se zúčastnil chystané aukce kmitočtů a začal podnikat v České republice.  Je tedy vhodné, aby navrhovaná změna proběhla co nejrychleji a možný zájemce mohl s tímto uvolněním trhu kalkulovat ve svých přípravách na aukci.</w:t>
      </w:r>
    </w:p>
    <w:p w:rsidR="00020F2B" w:rsidRDefault="00020F2B" w:rsidP="00020F2B">
      <w:pPr>
        <w:spacing w:after="120"/>
        <w:jc w:val="both"/>
        <w:rPr>
          <w:rFonts w:ascii="Times New Roman" w:eastAsia="Times New Roman" w:hAnsi="Times New Roman" w:cs="Times New Roman"/>
        </w:rPr>
      </w:pPr>
    </w:p>
    <w:p w:rsidR="00020F2B" w:rsidRDefault="00020F2B" w:rsidP="00020F2B">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II. Zvláštní část</w:t>
      </w:r>
    </w:p>
    <w:p w:rsidR="00020F2B" w:rsidRDefault="00020F2B" w:rsidP="00020F2B">
      <w:pPr>
        <w:rPr>
          <w:rFonts w:ascii="Times New Roman" w:eastAsia="Times New Roman" w:hAnsi="Times New Roman" w:cs="Times New Roman"/>
          <w:sz w:val="24"/>
          <w:szCs w:val="24"/>
        </w:rPr>
      </w:pPr>
    </w:p>
    <w:p w:rsidR="00020F2B" w:rsidRDefault="00020F2B" w:rsidP="00020F2B">
      <w:pPr>
        <w:rPr>
          <w:rFonts w:ascii="Times New Roman" w:eastAsia="Times New Roman" w:hAnsi="Times New Roman" w:cs="Times New Roman"/>
          <w:sz w:val="24"/>
          <w:szCs w:val="24"/>
        </w:rPr>
      </w:pPr>
    </w:p>
    <w:p w:rsidR="00020F2B" w:rsidRDefault="00020F2B" w:rsidP="00020F2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Článek I.</w:t>
      </w:r>
    </w:p>
    <w:p w:rsidR="00020F2B" w:rsidRDefault="00020F2B" w:rsidP="00020F2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Dvakrát se v písmenu p) odst. 1 § 63 nahrazuje slovo pětina slovem dvacetina, čímž se snižuje výše smluvní pokuty při ukončení smlouvy s mobilním operátorem.  </w:t>
      </w:r>
    </w:p>
    <w:p w:rsidR="00020F2B" w:rsidRDefault="00020F2B" w:rsidP="00020F2B">
      <w:pPr>
        <w:rPr>
          <w:rFonts w:ascii="Times New Roman" w:eastAsia="Times New Roman" w:hAnsi="Times New Roman" w:cs="Times New Roman"/>
          <w:sz w:val="24"/>
          <w:szCs w:val="24"/>
        </w:rPr>
      </w:pPr>
    </w:p>
    <w:p w:rsidR="00020F2B" w:rsidRDefault="00020F2B" w:rsidP="00020F2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Článek II.</w:t>
      </w:r>
    </w:p>
    <w:p w:rsidR="00020F2B" w:rsidRDefault="00020F2B" w:rsidP="00020F2B">
      <w:pPr>
        <w:rPr>
          <w:rFonts w:ascii="Times New Roman" w:eastAsia="Times New Roman" w:hAnsi="Times New Roman" w:cs="Times New Roman"/>
          <w:sz w:val="24"/>
          <w:szCs w:val="24"/>
        </w:rPr>
      </w:pPr>
      <w:r>
        <w:rPr>
          <w:rFonts w:ascii="Times New Roman" w:eastAsia="Times New Roman" w:hAnsi="Times New Roman" w:cs="Times New Roman"/>
          <w:sz w:val="24"/>
          <w:szCs w:val="24"/>
        </w:rPr>
        <w:t>Přechodné ustanovení stanoví pro podnikatele poskytujícího veřejně dostupnou službu elektronických komunikací nebo zajišťujícího připojení k veřejné komunikační síti (operátora) lhůtu k úpravě smluv se zákazníky v délce šesti měsíců.</w:t>
      </w:r>
    </w:p>
    <w:p w:rsidR="00020F2B" w:rsidRDefault="00020F2B" w:rsidP="00020F2B">
      <w:pPr>
        <w:rPr>
          <w:rFonts w:ascii="Times New Roman" w:eastAsia="Times New Roman" w:hAnsi="Times New Roman" w:cs="Times New Roman"/>
          <w:sz w:val="24"/>
          <w:szCs w:val="24"/>
        </w:rPr>
      </w:pPr>
    </w:p>
    <w:p w:rsidR="00020F2B" w:rsidRDefault="00020F2B" w:rsidP="00020F2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Článek III.</w:t>
      </w:r>
    </w:p>
    <w:p w:rsidR="00020F2B" w:rsidRDefault="00020F2B" w:rsidP="00020F2B">
      <w:pPr>
        <w:spacing w:after="1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Legisvakanční</w:t>
      </w:r>
      <w:proofErr w:type="spellEnd"/>
      <w:r>
        <w:rPr>
          <w:rFonts w:ascii="Times New Roman" w:eastAsia="Times New Roman" w:hAnsi="Times New Roman" w:cs="Times New Roman"/>
          <w:sz w:val="24"/>
          <w:szCs w:val="24"/>
        </w:rPr>
        <w:t xml:space="preserve"> lhůta je stanovena na 3 měsíce po vyhlášení, což poskytuje dotčeným dostatečný časový prostor pro adaptaci na novou úpravu.</w:t>
      </w:r>
    </w:p>
    <w:p w:rsidR="00020F2B" w:rsidRDefault="00020F2B" w:rsidP="00020F2B">
      <w:pPr>
        <w:spacing w:after="120"/>
        <w:jc w:val="both"/>
        <w:rPr>
          <w:rFonts w:ascii="Times New Roman" w:eastAsia="Times New Roman" w:hAnsi="Times New Roman" w:cs="Times New Roman"/>
          <w:sz w:val="24"/>
          <w:szCs w:val="24"/>
        </w:rPr>
      </w:pPr>
    </w:p>
    <w:p w:rsidR="00020F2B" w:rsidRDefault="00020F2B" w:rsidP="00020F2B">
      <w:pPr>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V Praze dne 22. února 2019</w:t>
      </w:r>
    </w:p>
    <w:p w:rsidR="00987815" w:rsidRDefault="00987815"/>
    <w:p w:rsidR="00020F2B" w:rsidRDefault="00020F2B">
      <w:pPr>
        <w:rPr>
          <w:rFonts w:ascii="Times New Roman" w:hAnsi="Times New Roman" w:cs="Times New Roman"/>
          <w:sz w:val="24"/>
          <w:szCs w:val="24"/>
        </w:rPr>
      </w:pPr>
      <w:r w:rsidRPr="00020F2B">
        <w:rPr>
          <w:rFonts w:ascii="Times New Roman" w:hAnsi="Times New Roman" w:cs="Times New Roman"/>
          <w:sz w:val="24"/>
          <w:szCs w:val="24"/>
        </w:rPr>
        <w:t xml:space="preserve">Martin Jiránek, v. </w:t>
      </w:r>
      <w:r>
        <w:rPr>
          <w:rFonts w:ascii="Times New Roman" w:hAnsi="Times New Roman" w:cs="Times New Roman"/>
          <w:sz w:val="24"/>
          <w:szCs w:val="24"/>
        </w:rPr>
        <w:t>r</w:t>
      </w:r>
      <w:r w:rsidRPr="00020F2B">
        <w:rPr>
          <w:rFonts w:ascii="Times New Roman" w:hAnsi="Times New Roman" w:cs="Times New Roman"/>
          <w:sz w:val="24"/>
          <w:szCs w:val="24"/>
        </w:rPr>
        <w:t>.</w:t>
      </w:r>
    </w:p>
    <w:p w:rsidR="00020F2B" w:rsidRDefault="00020F2B">
      <w:pPr>
        <w:rPr>
          <w:rFonts w:ascii="Times New Roman" w:hAnsi="Times New Roman" w:cs="Times New Roman"/>
          <w:sz w:val="24"/>
          <w:szCs w:val="24"/>
        </w:rPr>
      </w:pPr>
      <w:r>
        <w:rPr>
          <w:rFonts w:ascii="Times New Roman" w:hAnsi="Times New Roman" w:cs="Times New Roman"/>
          <w:sz w:val="24"/>
          <w:szCs w:val="24"/>
        </w:rPr>
        <w:t>Jakub Michálek, v. r.</w:t>
      </w:r>
    </w:p>
    <w:p w:rsidR="00020F2B" w:rsidRDefault="00020F2B">
      <w:pPr>
        <w:rPr>
          <w:rFonts w:ascii="Times New Roman" w:hAnsi="Times New Roman" w:cs="Times New Roman"/>
          <w:sz w:val="24"/>
          <w:szCs w:val="24"/>
        </w:rPr>
      </w:pPr>
      <w:r>
        <w:rPr>
          <w:rFonts w:ascii="Times New Roman" w:hAnsi="Times New Roman" w:cs="Times New Roman"/>
          <w:sz w:val="24"/>
          <w:szCs w:val="24"/>
        </w:rPr>
        <w:t>Ondřej Profant, v. r.</w:t>
      </w:r>
    </w:p>
    <w:p w:rsidR="00020F2B" w:rsidRPr="00020F2B" w:rsidRDefault="00020F2B">
      <w:pPr>
        <w:rPr>
          <w:rFonts w:ascii="Times New Roman" w:hAnsi="Times New Roman" w:cs="Times New Roman"/>
          <w:sz w:val="24"/>
          <w:szCs w:val="24"/>
        </w:rPr>
      </w:pPr>
      <w:r>
        <w:rPr>
          <w:rFonts w:ascii="Times New Roman" w:hAnsi="Times New Roman" w:cs="Times New Roman"/>
          <w:sz w:val="24"/>
          <w:szCs w:val="24"/>
        </w:rPr>
        <w:t>Ivan Bartoš, v. r.</w:t>
      </w:r>
      <w:bookmarkStart w:id="0" w:name="_GoBack"/>
      <w:bookmarkEnd w:id="0"/>
    </w:p>
    <w:sectPr w:rsidR="00020F2B" w:rsidRPr="00020F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72"/>
    <w:rsid w:val="00020F2B"/>
    <w:rsid w:val="00987815"/>
    <w:rsid w:val="00B04D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850A"/>
  <w15:chartTrackingRefBased/>
  <w15:docId w15:val="{FBCE6992-205E-4782-B896-D44A602B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020F2B"/>
    <w:pPr>
      <w:spacing w:after="0" w:line="276" w:lineRule="auto"/>
    </w:pPr>
    <w:rPr>
      <w:rFonts w:ascii="Arial" w:eastAsia="Arial" w:hAnsi="Arial" w:cs="Arial"/>
      <w:sz w:val="22"/>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828</Words>
  <Characters>4891</Characters>
  <Application>Microsoft Office Word</Application>
  <DocSecurity>0</DocSecurity>
  <Lines>40</Lines>
  <Paragraphs>11</Paragraphs>
  <ScaleCrop>false</ScaleCrop>
  <Company>Parlament CR</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VancaM</dc:creator>
  <cp:keywords/>
  <dc:description/>
  <cp:lastModifiedBy>VancaM</cp:lastModifiedBy>
  <cp:revision>2</cp:revision>
  <dcterms:created xsi:type="dcterms:W3CDTF">2019-02-27T10:05:00Z</dcterms:created>
  <dcterms:modified xsi:type="dcterms:W3CDTF">2019-02-27T10:07:00Z</dcterms:modified>
</cp:coreProperties>
</file>