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85" w:rsidRDefault="00323D85" w:rsidP="00323D85">
      <w:pPr>
        <w:pStyle w:val="ZKON"/>
      </w:pPr>
      <w:bookmarkStart w:id="0" w:name="_GoBack"/>
      <w:bookmarkEnd w:id="0"/>
      <w:r>
        <w:t>ZÁKON</w:t>
      </w:r>
    </w:p>
    <w:p w:rsidR="00323D85" w:rsidRPr="00323D85" w:rsidRDefault="00323D85" w:rsidP="00323D85">
      <w:pPr>
        <w:pStyle w:val="nadpiszkona"/>
        <w:rPr>
          <w:b w:val="0"/>
        </w:rPr>
      </w:pPr>
      <w:r w:rsidRPr="00323D85">
        <w:rPr>
          <w:b w:val="0"/>
        </w:rPr>
        <w:t xml:space="preserve">ze </w:t>
      </w:r>
      <w:proofErr w:type="gramStart"/>
      <w:r w:rsidRPr="00323D85">
        <w:rPr>
          <w:b w:val="0"/>
        </w:rPr>
        <w:t>dne                  201</w:t>
      </w:r>
      <w:r w:rsidR="003D224A">
        <w:rPr>
          <w:b w:val="0"/>
        </w:rPr>
        <w:t>9</w:t>
      </w:r>
      <w:proofErr w:type="gramEnd"/>
      <w:r w:rsidRPr="00323D85">
        <w:rPr>
          <w:b w:val="0"/>
        </w:rPr>
        <w:t>,</w:t>
      </w:r>
    </w:p>
    <w:p w:rsidR="00731864" w:rsidRPr="005702E6" w:rsidRDefault="00731864" w:rsidP="00323D85">
      <w:pPr>
        <w:pStyle w:val="nadpiszkona"/>
      </w:pPr>
      <w:r w:rsidRPr="005702E6">
        <w:rPr>
          <w:rFonts w:eastAsia="Calibri"/>
          <w:bCs/>
        </w:rPr>
        <w:t xml:space="preserve">kterým se mění </w:t>
      </w:r>
      <w:r w:rsidRPr="005702E6">
        <w:t>zákon č. 285/2002 Sb., o darování, odběrech a transplantacích tkání a</w:t>
      </w:r>
      <w:r w:rsidR="00323D85">
        <w:t> </w:t>
      </w:r>
      <w:r w:rsidRPr="005702E6">
        <w:t>orgánů a o změně některých zákonů (transplantační zákon)</w:t>
      </w:r>
    </w:p>
    <w:p w:rsidR="00731864" w:rsidRDefault="00323D85" w:rsidP="00323D85">
      <w:pPr>
        <w:pStyle w:val="Parlament"/>
      </w:pPr>
      <w:r>
        <w:t>Parlament se usnesl na tomto zákoně České republiky:</w:t>
      </w:r>
    </w:p>
    <w:p w:rsidR="00731864" w:rsidRPr="005702E6" w:rsidRDefault="00323D85" w:rsidP="00323D85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731864" w:rsidRPr="005702E6">
        <w:rPr>
          <w:rFonts w:eastAsia="Calibri"/>
        </w:rPr>
        <w:t>I</w:t>
      </w:r>
    </w:p>
    <w:p w:rsidR="00731864" w:rsidRPr="005702E6" w:rsidRDefault="00731864" w:rsidP="00323D85">
      <w:pPr>
        <w:pStyle w:val="Nadpislnku"/>
        <w:rPr>
          <w:rFonts w:eastAsia="Calibri"/>
        </w:rPr>
      </w:pPr>
      <w:r w:rsidRPr="005702E6">
        <w:rPr>
          <w:rFonts w:eastAsia="Calibri"/>
        </w:rPr>
        <w:t>Změna transplantačního zákona</w:t>
      </w:r>
    </w:p>
    <w:p w:rsidR="00731864" w:rsidRPr="005702E6" w:rsidRDefault="00731864" w:rsidP="00323D85">
      <w:pPr>
        <w:pStyle w:val="Textlnku"/>
        <w:rPr>
          <w:rFonts w:eastAsia="Calibri"/>
        </w:rPr>
      </w:pPr>
      <w:r w:rsidRPr="005702E6">
        <w:rPr>
          <w:rFonts w:eastAsia="Calibri"/>
        </w:rPr>
        <w:t xml:space="preserve">Zákon </w:t>
      </w:r>
      <w:r w:rsidRPr="005702E6">
        <w:t xml:space="preserve">č. 285/2002 Sb., </w:t>
      </w:r>
      <w:r w:rsidRPr="005702E6">
        <w:rPr>
          <w:color w:val="000000"/>
        </w:rPr>
        <w:t>o darování, odběrech a transplantacích tkání a orgánů a o změně některých zákonů (transplantační zákon)</w:t>
      </w:r>
      <w:r w:rsidRPr="005702E6">
        <w:rPr>
          <w:rFonts w:eastAsia="Calibri"/>
        </w:rPr>
        <w:t>, ve znění zákona č. 228/2005 Sb., zákona č.</w:t>
      </w:r>
      <w:r w:rsidR="003D224A">
        <w:rPr>
          <w:rFonts w:eastAsia="Calibri"/>
        </w:rPr>
        <w:t> </w:t>
      </w:r>
      <w:r w:rsidRPr="005702E6">
        <w:rPr>
          <w:rFonts w:eastAsia="Calibri"/>
        </w:rPr>
        <w:t>129/2008</w:t>
      </w:r>
      <w:r w:rsidR="003D224A">
        <w:rPr>
          <w:rFonts w:eastAsia="Calibri"/>
        </w:rPr>
        <w:t> </w:t>
      </w:r>
      <w:r w:rsidRPr="005702E6">
        <w:rPr>
          <w:rFonts w:eastAsia="Calibri"/>
        </w:rPr>
        <w:t>Sb., zákona č. 296/2008 Sb., zákona č. 41/2009 Sb., zákona č. 281/2009 Sb., zákona č.</w:t>
      </w:r>
      <w:r w:rsidR="00323D85">
        <w:rPr>
          <w:rFonts w:eastAsia="Calibri"/>
        </w:rPr>
        <w:t> </w:t>
      </w:r>
      <w:r w:rsidRPr="005702E6">
        <w:rPr>
          <w:rFonts w:eastAsia="Calibri"/>
        </w:rPr>
        <w:t>375/2011 Sb., zákona č. 44/2013 Sb., zákona č. 100/2017 Sb., zákona č. 183/2017</w:t>
      </w:r>
      <w:r w:rsidR="003D224A">
        <w:rPr>
          <w:rFonts w:eastAsia="Calibri"/>
        </w:rPr>
        <w:t> </w:t>
      </w:r>
      <w:r w:rsidRPr="005702E6">
        <w:rPr>
          <w:rFonts w:eastAsia="Calibri"/>
        </w:rPr>
        <w:t>Sb. a zákona č. 202/2017 Sb., se mění takto:</w:t>
      </w:r>
    </w:p>
    <w:p w:rsidR="00731864" w:rsidRPr="005702E6" w:rsidRDefault="00731864" w:rsidP="00323D85">
      <w:pPr>
        <w:pStyle w:val="Novelizanbod"/>
      </w:pPr>
      <w:r w:rsidRPr="005702E6">
        <w:t>V § 10a odstavce 2 a 3 znějí:</w:t>
      </w:r>
    </w:p>
    <w:p w:rsidR="00731864" w:rsidRPr="005702E6" w:rsidRDefault="00731864" w:rsidP="00323D85">
      <w:pPr>
        <w:pStyle w:val="Textparagrafu"/>
        <w:spacing w:before="0"/>
      </w:pPr>
      <w:r w:rsidRPr="005702E6">
        <w:t>„(2) Jde-li o cizince, který není držitelem dárcovské karty a u něhož lze předpokládat odběr tkání nebo orgánů podle tohoto zákona, poskytovatel zdravotních služeb se dotáže osoby blízké cizinci, pokud je mu známa, zda</w:t>
      </w:r>
    </w:p>
    <w:p w:rsidR="00731864" w:rsidRPr="005702E6" w:rsidRDefault="00731864" w:rsidP="00323D85">
      <w:pPr>
        <w:pStyle w:val="Textpsmene"/>
      </w:pPr>
      <w:r w:rsidRPr="005702E6">
        <w:t>cizinec</w:t>
      </w:r>
    </w:p>
    <w:p w:rsidR="00731864" w:rsidRPr="005702E6" w:rsidRDefault="00731864" w:rsidP="00323D85">
      <w:pPr>
        <w:pStyle w:val="Textbodu"/>
      </w:pPr>
      <w:r w:rsidRPr="005702E6">
        <w:t>neučinil projev vůle směřující k vyjádření nesouhlasu s posmrtným odběrem tkání nebo orgánů, nebo</w:t>
      </w:r>
    </w:p>
    <w:p w:rsidR="00731864" w:rsidRPr="005702E6" w:rsidRDefault="00731864" w:rsidP="00323D85">
      <w:pPr>
        <w:pStyle w:val="Textbodu"/>
      </w:pPr>
      <w:r w:rsidRPr="005702E6">
        <w:t>vyslovil souhlas s darováním tkání nebo orgánů, je-li ve státě, jehož je občanem, uplatňována zásada předpokládaného nesouhlasu, a</w:t>
      </w:r>
    </w:p>
    <w:p w:rsidR="00731864" w:rsidRPr="005702E6" w:rsidRDefault="00731864" w:rsidP="00323D85">
      <w:pPr>
        <w:pStyle w:val="Textpsmene"/>
      </w:pPr>
      <w:r w:rsidRPr="005702E6">
        <w:t>souhlasí s posmrtným odběrem tkání a orgánů od cizince.</w:t>
      </w:r>
    </w:p>
    <w:p w:rsidR="00731864" w:rsidRPr="005702E6" w:rsidRDefault="00731864" w:rsidP="00323D85">
      <w:pPr>
        <w:pStyle w:val="Textparagrafu"/>
      </w:pPr>
      <w:r w:rsidRPr="005702E6">
        <w:t>(3) Pokud poskytovatel zdravotních služeb postupem podle odstavce 2 zjistí, že lze odběr od cizince provést, zajistí zároveň splnění povinnosti podle § 15 odst. 1.“.</w:t>
      </w:r>
    </w:p>
    <w:p w:rsidR="00731864" w:rsidRPr="005702E6" w:rsidRDefault="00731864" w:rsidP="00323D85">
      <w:pPr>
        <w:pStyle w:val="Novelizanbod"/>
      </w:pPr>
      <w:r w:rsidRPr="005702E6">
        <w:t>V § 10a se za odstavec 3 vkládají nové odstavce 4 až 6, které znějí:</w:t>
      </w:r>
    </w:p>
    <w:p w:rsidR="00731864" w:rsidRPr="005702E6" w:rsidRDefault="00731864" w:rsidP="00323D85">
      <w:pPr>
        <w:pStyle w:val="Textparagrafu"/>
        <w:spacing w:before="0"/>
      </w:pPr>
      <w:r w:rsidRPr="005702E6">
        <w:t>„(4) Nemůže-li poskytovatel zdravotních služeb učinit dotaz podle odstavce 2 přímo u</w:t>
      </w:r>
      <w:r w:rsidR="003D224A">
        <w:t> </w:t>
      </w:r>
      <w:r w:rsidRPr="005702E6">
        <w:t>osoby blízké cizinci uvedenému v odstavci 2, zjistí na základě jeho podnětu Koordinační středisko transplantací</w:t>
      </w:r>
    </w:p>
    <w:p w:rsidR="00731864" w:rsidRPr="005702E6" w:rsidRDefault="00731864" w:rsidP="00323D85">
      <w:pPr>
        <w:pStyle w:val="Textpsmene"/>
        <w:numPr>
          <w:ilvl w:val="1"/>
          <w:numId w:val="7"/>
        </w:numPr>
      </w:pPr>
      <w:r w:rsidRPr="005702E6">
        <w:t xml:space="preserve">u příslušného orgánu státu, jehož je cizinec občanem, informace podle odstavce 2 písm. a), a </w:t>
      </w:r>
    </w:p>
    <w:p w:rsidR="00731864" w:rsidRPr="005702E6" w:rsidRDefault="00731864" w:rsidP="00323D85">
      <w:pPr>
        <w:pStyle w:val="Textpsmene"/>
        <w:numPr>
          <w:ilvl w:val="1"/>
          <w:numId w:val="7"/>
        </w:numPr>
      </w:pPr>
      <w:r w:rsidRPr="005702E6">
        <w:t>u diplomatické mise nebo konzulárního úřadu státu, jehož je cizinec občanem, kontakt na osobu blízkou cizince.</w:t>
      </w:r>
    </w:p>
    <w:p w:rsidR="00731864" w:rsidRPr="005702E6" w:rsidRDefault="00731864" w:rsidP="00731864">
      <w:r w:rsidRPr="005702E6">
        <w:t>Koordinační středisko transplantací předá neprodleně kontakt na osobu blízkou a zjištěné informace poskytovateli zdravotních služeb.</w:t>
      </w:r>
    </w:p>
    <w:p w:rsidR="00731864" w:rsidRPr="005702E6" w:rsidRDefault="00731864" w:rsidP="00323D85">
      <w:pPr>
        <w:pStyle w:val="Textparagrafu"/>
      </w:pPr>
      <w:r w:rsidRPr="005702E6">
        <w:t>(5) Umožňují-li skutečnosti zjištěné podle odstavce 4 písm. a) provést odběr od cizince, zjistí poskytovatel zdravotních služeb u osoby blízké cizinci, zda souhlasí s posmrtným odběrem tkání a orgánů od tohoto cizince, a v případě souhlasu zajistí zároveň splnění povinnosti podle § 15 odst. 1.</w:t>
      </w:r>
    </w:p>
    <w:p w:rsidR="00731864" w:rsidRPr="005702E6" w:rsidRDefault="00731864" w:rsidP="00731864"/>
    <w:p w:rsidR="00731864" w:rsidRPr="005702E6" w:rsidRDefault="00731864" w:rsidP="00323D85">
      <w:pPr>
        <w:pStyle w:val="Textparagrafu"/>
      </w:pPr>
      <w:r w:rsidRPr="005702E6">
        <w:lastRenderedPageBreak/>
        <w:t>(6) Vyjádření osoby blízké a informace od příslušného orgánu státu, jehož je cizinec občanem, podle odstavce 4 písm. a) se zaznamenávají ve zdravotnické dokumentaci cizince.“.</w:t>
      </w:r>
    </w:p>
    <w:p w:rsidR="00731864" w:rsidRPr="005702E6" w:rsidRDefault="00731864" w:rsidP="003D224A">
      <w:pPr>
        <w:widowControl w:val="0"/>
        <w:autoSpaceDE w:val="0"/>
        <w:autoSpaceDN w:val="0"/>
        <w:adjustRightInd w:val="0"/>
        <w:spacing w:before="120" w:after="120"/>
      </w:pPr>
      <w:r w:rsidRPr="005702E6">
        <w:t>Dosavadní odstavec 4 se označuje jako odstavec 7.</w:t>
      </w:r>
    </w:p>
    <w:p w:rsidR="00731864" w:rsidRPr="005702E6" w:rsidRDefault="00731864" w:rsidP="00323D85">
      <w:pPr>
        <w:pStyle w:val="Novelizanbod"/>
      </w:pPr>
      <w:r w:rsidRPr="005702E6">
        <w:t>V § 10a odst. 7 se za slova „podle odstavce 2</w:t>
      </w:r>
      <w:r w:rsidR="003D224A">
        <w:t xml:space="preserve"> nebo</w:t>
      </w:r>
      <w:r w:rsidRPr="005702E6">
        <w:t>“ vkládají slova „</w:t>
      </w:r>
      <w:r w:rsidR="003D224A">
        <w:t>o</w:t>
      </w:r>
      <w:r w:rsidRPr="005702E6">
        <w:t>dstavce 4 a 5 anebo“ a za slovo „cizince“ se vkládají slova „uvedeného v odstavci 2“.</w:t>
      </w:r>
    </w:p>
    <w:p w:rsidR="00731864" w:rsidRPr="005702E6" w:rsidRDefault="00323D85" w:rsidP="00323D85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731864" w:rsidRPr="005702E6">
        <w:rPr>
          <w:rFonts w:eastAsia="Calibri"/>
        </w:rPr>
        <w:t>II</w:t>
      </w:r>
    </w:p>
    <w:p w:rsidR="00731864" w:rsidRPr="005702E6" w:rsidRDefault="00731864" w:rsidP="00323D85">
      <w:pPr>
        <w:pStyle w:val="Nadpislnku"/>
        <w:rPr>
          <w:rFonts w:eastAsia="Calibri"/>
        </w:rPr>
      </w:pPr>
      <w:r w:rsidRPr="005702E6">
        <w:rPr>
          <w:rFonts w:eastAsia="Calibri"/>
        </w:rPr>
        <w:t>Účinnost</w:t>
      </w:r>
    </w:p>
    <w:p w:rsidR="00731864" w:rsidRPr="005702E6" w:rsidRDefault="00731864" w:rsidP="00323D85">
      <w:pPr>
        <w:pStyle w:val="Textlnku"/>
      </w:pPr>
      <w:r w:rsidRPr="005702E6">
        <w:rPr>
          <w:rFonts w:eastAsia="Calibri"/>
        </w:rPr>
        <w:t>Tento zákon nabývá účinnosti prvním dnem kalendářního měsíce následujícího po dni jeho vyhlášení.</w:t>
      </w:r>
    </w:p>
    <w:p w:rsidR="00A73D85" w:rsidRPr="005702E6" w:rsidRDefault="00A73D85"/>
    <w:sectPr w:rsidR="00A73D85" w:rsidRPr="005702E6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864" w:rsidRDefault="00731864">
      <w:r>
        <w:separator/>
      </w:r>
    </w:p>
  </w:endnote>
  <w:endnote w:type="continuationSeparator" w:id="0">
    <w:p w:rsidR="00731864" w:rsidRDefault="0073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864" w:rsidRDefault="00731864">
      <w:r>
        <w:separator/>
      </w:r>
    </w:p>
  </w:footnote>
  <w:footnote w:type="continuationSeparator" w:id="0">
    <w:p w:rsidR="00731864" w:rsidRDefault="0073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6088F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3CEA2A65"/>
    <w:multiLevelType w:val="hybridMultilevel"/>
    <w:tmpl w:val="B6B257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31864"/>
    <w:rsid w:val="00266D0A"/>
    <w:rsid w:val="00323D85"/>
    <w:rsid w:val="003D224A"/>
    <w:rsid w:val="005702E6"/>
    <w:rsid w:val="00731864"/>
    <w:rsid w:val="0086088F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86C82-21C7-44DF-B774-4762EA82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88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6088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3D85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3D85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3D85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3D85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3D85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3D85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86088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6088F"/>
  </w:style>
  <w:style w:type="paragraph" w:styleId="Zhlav">
    <w:name w:val="header"/>
    <w:basedOn w:val="Normln"/>
    <w:semiHidden/>
    <w:rsid w:val="0086088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6088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6088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6088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6088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6088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6088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6088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6088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6088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6088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6088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6088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6088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6088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6088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6088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6088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6088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6088F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6088F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6088F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6088F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6088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6088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6088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6088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31864"/>
    <w:pPr>
      <w:ind w:left="720"/>
    </w:pPr>
    <w:rPr>
      <w:rFonts w:eastAsia="Calibri"/>
    </w:rPr>
  </w:style>
  <w:style w:type="paragraph" w:customStyle="1" w:styleId="Textodstavce">
    <w:name w:val="Text odstavce"/>
    <w:basedOn w:val="Normln"/>
    <w:rsid w:val="0086088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6088F"/>
    <w:pPr>
      <w:ind w:left="567" w:hanging="567"/>
    </w:pPr>
  </w:style>
  <w:style w:type="character" w:styleId="slostrnky">
    <w:name w:val="page number"/>
    <w:basedOn w:val="Standardnpsmoodstavce"/>
    <w:semiHidden/>
    <w:rsid w:val="0086088F"/>
  </w:style>
  <w:style w:type="paragraph" w:styleId="Zpat">
    <w:name w:val="footer"/>
    <w:basedOn w:val="Normln"/>
    <w:semiHidden/>
    <w:rsid w:val="0086088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6088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6088F"/>
    <w:rPr>
      <w:vertAlign w:val="superscript"/>
    </w:rPr>
  </w:style>
  <w:style w:type="paragraph" w:styleId="Titulek">
    <w:name w:val="caption"/>
    <w:basedOn w:val="Normln"/>
    <w:next w:val="Normln"/>
    <w:qFormat/>
    <w:rsid w:val="0086088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6088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6088F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86088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6088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6088F"/>
    <w:rPr>
      <w:b/>
    </w:rPr>
  </w:style>
  <w:style w:type="paragraph" w:customStyle="1" w:styleId="Nadpislnku">
    <w:name w:val="Nadpis článku"/>
    <w:basedOn w:val="lnek"/>
    <w:next w:val="Textodstavce"/>
    <w:rsid w:val="0086088F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3D8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3D8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3D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3D8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3D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3D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2</Pages>
  <Words>434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2019-01-25T09:24:00Z</cp:lastPrinted>
  <dcterms:created xsi:type="dcterms:W3CDTF">2019-01-25T09:14:00Z</dcterms:created>
  <dcterms:modified xsi:type="dcterms:W3CDTF">2019-01-25T09:25:00Z</dcterms:modified>
  <cp:category/>
</cp:coreProperties>
</file>