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DE1611" w:rsidP="007120D5">
      <w:pPr>
        <w:pStyle w:val="PS-hlavika2"/>
      </w:pPr>
      <w:r>
        <w:t>2019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Pr="00E24484" w:rsidRDefault="00A46781" w:rsidP="007120D5">
      <w:pPr>
        <w:pStyle w:val="PS-slousnesen"/>
      </w:pPr>
      <w:r>
        <w:t>72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DE1611" w:rsidP="007120D5">
      <w:pPr>
        <w:pStyle w:val="PS-hlavika1"/>
      </w:pPr>
      <w:r>
        <w:t>z 26</w:t>
      </w:r>
      <w:r w:rsidR="007120D5">
        <w:t>. schůze</w:t>
      </w:r>
    </w:p>
    <w:p w:rsidR="007120D5" w:rsidRDefault="00DE1611" w:rsidP="007120D5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501AA" w:rsidRDefault="004A7EDF" w:rsidP="00F501A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F501AA" w:rsidRPr="007E4FD8">
        <w:rPr>
          <w:b/>
          <w:sz w:val="24"/>
          <w:szCs w:val="24"/>
        </w:rPr>
        <w:t>kterým se předkládá Parlamentu České republiky k vyslovení souhlasu s ratifikací Mnohostranná úmluva o implementaci opatření k boji proti snižování daňového základu a přesouvání zisků ve vztahu k daňovým smlouvám, která byla podepsána v Paříži dne 7. června 2017 /sněmovní tisk 264/</w:t>
      </w:r>
    </w:p>
    <w:p w:rsidR="00DC29E4" w:rsidRPr="00B43D45" w:rsidRDefault="00B43D45" w:rsidP="008A61DE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8F1CA6">
        <w:rPr>
          <w:sz w:val="24"/>
          <w:szCs w:val="24"/>
        </w:rPr>
        <w:t>náměstka ministryně</w:t>
      </w:r>
      <w:r w:rsidR="00320803">
        <w:rPr>
          <w:sz w:val="24"/>
          <w:szCs w:val="24"/>
        </w:rPr>
        <w:t xml:space="preserve"> </w:t>
      </w:r>
      <w:r w:rsidR="00090986">
        <w:rPr>
          <w:sz w:val="24"/>
          <w:szCs w:val="24"/>
        </w:rPr>
        <w:t>financí</w:t>
      </w:r>
      <w:r w:rsidR="008F1CA6">
        <w:rPr>
          <w:sz w:val="24"/>
          <w:szCs w:val="24"/>
        </w:rPr>
        <w:t xml:space="preserve"> Ing. Mgr. Stanislava Kouby,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861956">
        <w:rPr>
          <w:sz w:val="24"/>
          <w:szCs w:val="24"/>
        </w:rPr>
        <w:t>posl</w:t>
      </w:r>
      <w:proofErr w:type="spellEnd"/>
      <w:r w:rsidRPr="00861956">
        <w:rPr>
          <w:sz w:val="24"/>
          <w:szCs w:val="24"/>
        </w:rPr>
        <w:t>.</w:t>
      </w:r>
      <w:r w:rsidR="004A7EDF" w:rsidRPr="00861956">
        <w:rPr>
          <w:sz w:val="24"/>
          <w:szCs w:val="24"/>
        </w:rPr>
        <w:t xml:space="preserve"> </w:t>
      </w:r>
      <w:r w:rsidR="00B24DEF">
        <w:rPr>
          <w:sz w:val="24"/>
          <w:szCs w:val="24"/>
        </w:rPr>
        <w:t xml:space="preserve">Ing. </w:t>
      </w:r>
      <w:r w:rsidR="00861956" w:rsidRPr="00861956">
        <w:rPr>
          <w:sz w:val="24"/>
          <w:szCs w:val="24"/>
        </w:rPr>
        <w:t>Jaroslava Holíka</w:t>
      </w:r>
      <w:r w:rsidR="00320803" w:rsidRPr="00861956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 w:rsidRPr="00B953D6">
        <w:rPr>
          <w:rStyle w:val="Siln"/>
          <w:szCs w:val="24"/>
        </w:rPr>
        <w:t xml:space="preserve">dává souhlas </w:t>
      </w:r>
      <w:r w:rsidR="00050EF1" w:rsidRPr="00B953D6">
        <w:rPr>
          <w:rStyle w:val="Siln"/>
          <w:szCs w:val="24"/>
        </w:rPr>
        <w:t>k ratifikaci</w:t>
      </w:r>
      <w:r w:rsidRPr="00B953D6">
        <w:rPr>
          <w:rStyle w:val="Siln"/>
          <w:szCs w:val="24"/>
        </w:rPr>
        <w:t xml:space="preserve"> </w:t>
      </w:r>
      <w:r w:rsidR="00F501AA">
        <w:rPr>
          <w:rStyle w:val="Siln"/>
          <w:b w:val="0"/>
          <w:bCs w:val="0"/>
          <w:szCs w:val="24"/>
        </w:rPr>
        <w:t>Mnohostranné úmluvy o implementaci opatření k boji proti snižování daňového základu a přesouvání zisků ve vztahu k daňovým smlouvám, která byla podepsána v Paříži dne 7. června 2017 s tím, že budou učiněny výhrady, jejichž text je uveden v příloze tohoto usnesení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861956" w:rsidRDefault="004A7EDF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9D68A4">
        <w:t xml:space="preserve">Ing. </w:t>
      </w:r>
      <w:r w:rsidR="00861956" w:rsidRPr="00861956">
        <w:t>Jaroslav H o l í k</w:t>
      </w:r>
      <w:r w:rsidR="00532173">
        <w:t xml:space="preserve">  </w:t>
      </w:r>
      <w:proofErr w:type="gramStart"/>
      <w:r w:rsidR="00532173">
        <w:t>v.r.</w:t>
      </w:r>
      <w:proofErr w:type="gramEnd"/>
      <w:r w:rsidR="00DE1611" w:rsidRPr="00861956">
        <w:t xml:space="preserve"> </w:t>
      </w:r>
      <w:r w:rsidR="00CE270B" w:rsidRPr="00861956">
        <w:t xml:space="preserve"> </w:t>
      </w:r>
      <w:r w:rsidR="00DB5BB7" w:rsidRPr="00861956">
        <w:t xml:space="preserve"> </w:t>
      </w:r>
      <w:r w:rsidR="0029549A" w:rsidRPr="00861956">
        <w:t xml:space="preserve"> </w:t>
      </w:r>
      <w:r w:rsidR="00EE4714" w:rsidRPr="00861956">
        <w:t xml:space="preserve"> </w:t>
      </w:r>
      <w:r w:rsidR="00270A67" w:rsidRPr="00861956">
        <w:rPr>
          <w:rStyle w:val="proloenChar"/>
        </w:rPr>
        <w:t xml:space="preserve"> </w:t>
      </w:r>
    </w:p>
    <w:p w:rsidR="00270A67" w:rsidRPr="00861956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861956">
        <w:tab/>
      </w:r>
      <w:r w:rsidRPr="00861956">
        <w:tab/>
      </w:r>
      <w:r w:rsidR="00CE270B" w:rsidRPr="00861956">
        <w:t xml:space="preserve"> </w:t>
      </w:r>
      <w:r w:rsidR="00A837B1" w:rsidRPr="00861956">
        <w:t>zpravodaj výboru</w:t>
      </w:r>
    </w:p>
    <w:p w:rsidR="00A837B1" w:rsidRPr="00861956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Pr="00861956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D68A4" w:rsidRDefault="009D68A4" w:rsidP="009D68A4">
      <w:pPr>
        <w:spacing w:after="0" w:line="240" w:lineRule="auto"/>
      </w:pPr>
      <w:r>
        <w:tab/>
        <w:t xml:space="preserve"> </w:t>
      </w:r>
      <w:r w:rsidR="00532173">
        <w:t xml:space="preserve">  </w:t>
      </w:r>
      <w:r w:rsidR="00DA2C60">
        <w:t>Ing. Jan K</w:t>
      </w:r>
      <w:r w:rsidR="00934F8F">
        <w:t> </w:t>
      </w:r>
      <w:r w:rsidR="00DA2C60">
        <w:t>u</w:t>
      </w:r>
      <w:r w:rsidR="00934F8F">
        <w:t xml:space="preserve"> </w:t>
      </w:r>
      <w:r w:rsidR="00DA2C60">
        <w:t>b</w:t>
      </w:r>
      <w:r w:rsidR="00934F8F">
        <w:t xml:space="preserve"> </w:t>
      </w:r>
      <w:r w:rsidR="00DA2C60">
        <w:t>í</w:t>
      </w:r>
      <w:r w:rsidR="00934F8F">
        <w:t xml:space="preserve"> </w:t>
      </w:r>
      <w:r w:rsidR="00DA2C60">
        <w:t>k</w:t>
      </w:r>
      <w:r w:rsidR="00532173">
        <w:t xml:space="preserve">  </w:t>
      </w:r>
      <w:proofErr w:type="gramStart"/>
      <w:r w:rsidR="00532173">
        <w:t>v.r.</w:t>
      </w:r>
      <w:proofErr w:type="gramEnd"/>
      <w:r w:rsidR="00532173">
        <w:tab/>
      </w:r>
      <w:r w:rsidR="00532173">
        <w:tab/>
      </w:r>
      <w:r w:rsidR="00532173">
        <w:tab/>
        <w:t xml:space="preserve">      </w:t>
      </w:r>
      <w:r>
        <w:t>PhDr. Lubomír Z a o r á l e k</w:t>
      </w:r>
      <w:r w:rsidR="00532173">
        <w:t> v.r.</w:t>
      </w:r>
      <w:bookmarkStart w:id="0" w:name="_GoBack"/>
      <w:bookmarkEnd w:id="0"/>
      <w:r>
        <w:t xml:space="preserve"> </w:t>
      </w:r>
    </w:p>
    <w:p w:rsidR="009D68A4" w:rsidRDefault="009D68A4" w:rsidP="009D68A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F501AA" w:rsidRDefault="00F501AA" w:rsidP="009D68A4">
      <w:pPr>
        <w:spacing w:after="0" w:line="240" w:lineRule="auto"/>
      </w:pPr>
    </w:p>
    <w:p w:rsidR="00F501AA" w:rsidRDefault="00F501AA" w:rsidP="00F501AA">
      <w:pPr>
        <w:spacing w:after="0" w:line="240" w:lineRule="auto"/>
        <w:ind w:firstLine="708"/>
      </w:pPr>
      <w:r>
        <w:lastRenderedPageBreak/>
        <w:tab/>
      </w:r>
      <w:r>
        <w:tab/>
      </w:r>
      <w:r>
        <w:tab/>
      </w:r>
      <w:r>
        <w:tab/>
      </w:r>
      <w:r>
        <w:tab/>
        <w:t>Příloha k u</w:t>
      </w:r>
      <w:r w:rsidR="00B953D6">
        <w:t>snesení zahraničního výboru č. 71</w:t>
      </w:r>
      <w:r>
        <w:br/>
      </w:r>
      <w:r>
        <w:br/>
      </w:r>
    </w:p>
    <w:p w:rsidR="00F501AA" w:rsidRDefault="00F501AA" w:rsidP="00F501AA">
      <w:pPr>
        <w:spacing w:after="0" w:line="240" w:lineRule="auto"/>
        <w:ind w:firstLine="708"/>
      </w:pPr>
    </w:p>
    <w:p w:rsidR="00F501AA" w:rsidRPr="00F501AA" w:rsidRDefault="00F501AA" w:rsidP="00F501AA">
      <w:pPr>
        <w:pStyle w:val="Zkladntext2"/>
        <w:overflowPunct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F501AA">
        <w:rPr>
          <w:rFonts w:ascii="Times New Roman" w:hAnsi="Times New Roman" w:cs="Times New Roman"/>
          <w:sz w:val="22"/>
          <w:szCs w:val="22"/>
        </w:rPr>
        <w:t>Výhrady České republiky k Mnohostranné úmluvě o implementaci opatření k boji proti snižování daňového základu a přesouvání zisků ve vztahu k daňovým smlo</w:t>
      </w:r>
      <w:r w:rsidR="00B953D6">
        <w:rPr>
          <w:rFonts w:ascii="Times New Roman" w:hAnsi="Times New Roman" w:cs="Times New Roman"/>
          <w:sz w:val="22"/>
          <w:szCs w:val="22"/>
        </w:rPr>
        <w:t>uvám, podepsané v Paříži dne 7. </w:t>
      </w:r>
      <w:r w:rsidRPr="00F501AA">
        <w:rPr>
          <w:rFonts w:ascii="Times New Roman" w:hAnsi="Times New Roman" w:cs="Times New Roman"/>
          <w:sz w:val="22"/>
          <w:szCs w:val="22"/>
        </w:rPr>
        <w:t>června 2017</w:t>
      </w:r>
    </w:p>
    <w:p w:rsid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Článek 3 – Transparentní entity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3 odstavce 5 písmene a) Úmluvy právo neuplatňovat celý článek 3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4 – Entity s dvojím rezidentstvím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4 odstavce 3 písmene a) Úmluvy právo neuplatňovat celý článek 4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bookmarkStart w:id="1" w:name="_Toc467886537"/>
      <w:bookmarkStart w:id="2" w:name="_Toc469053956"/>
    </w:p>
    <w:bookmarkEnd w:id="1"/>
    <w:bookmarkEnd w:id="2"/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5 – Aplikace metod vyloučení dvojího zdanění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5 odstavce 8 Úmluvy právo neuplatňovat celý článek 5 v rámci všech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8 – Transakce týkající se výplaty dividend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8 odstavce 3 písmene a) Úmluvy právo neuplatňovat celý článek 8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9 – Zisky ze zcizení akcií nebo podílů na entitách, jejichž hodnota se odvozuje hlavně z nemovitého majetku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9 odstavce 6 písmene a) Úmluvy právo neuplatňovat článek 9 odstavec 1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10 – Pravidlo proti zneužívání stálých provozoven umístěných ve třetích jurisdikcích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10 odstavce 5 písmene a) Úmluvy právo neuplatňovat celý článek 10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11 – Provádění daňových smluv ve vztahu k omezení práva smluvní strany zdaňovat své vlastní rezidenty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lastRenderedPageBreak/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11 odstavce 3 písmene a) Úmluvy právo neuplatňovat celý článek 11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12 – Umělé vyhýbání se situaci existence stálé provozovny prostřednictvím komisionářských struktur a obdobných strategií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12 odstavce 4 Úmluvy právo neuplatňovat celý článek 12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13 – Umělé vyhýbání se situaci existence stálé provozovny prostřednictvím výjimek souvisejících s různými druhy činností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13 odstavce 6 písmene a) Úmluvy právo neuplatňovat celý článek 13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14 – Rozdělování kontraktů na části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14 odstavce 3 písmene a) Úmluvy právo neuplatňovat celý článek 14 v rámci svých pokrytých smluv.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15 – Definice osoby úzce spojené s podnikem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15 odstavce 2 Úmluvy právo neuplatňovat celý článek 15 v rámci pokryté smlouvy, na kterou se vztahují výhrady uvedené v článku 12 odstavci 4, článku 13 odstavci 6 písmenu a) nebo c) a článku 14 odstavci 3 písmenu a).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  <w:b/>
          <w:color w:val="161616"/>
          <w:shd w:val="clear" w:color="auto" w:fill="FFFFFF"/>
        </w:rPr>
      </w:pPr>
      <w:r w:rsidRPr="00F501AA">
        <w:rPr>
          <w:rFonts w:ascii="Times New Roman" w:hAnsi="Times New Roman"/>
          <w:b/>
          <w:color w:val="161616"/>
          <w:shd w:val="clear" w:color="auto" w:fill="FFFFFF"/>
        </w:rPr>
        <w:t>Článek 17 – Následné úpravy zisků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B953D6" w:rsidRDefault="00F501AA" w:rsidP="00F501AA">
      <w:pPr>
        <w:pStyle w:val="Bezmezer"/>
        <w:rPr>
          <w:rFonts w:ascii="Times New Roman" w:hAnsi="Times New Roman"/>
          <w:b/>
        </w:rPr>
      </w:pPr>
      <w:r w:rsidRPr="00B953D6">
        <w:rPr>
          <w:rFonts w:ascii="Times New Roman" w:hAnsi="Times New Roman"/>
          <w:b/>
        </w:rPr>
        <w:t>Výhrada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Česká republika si vyhrazuje podle článku 17 odstavce 3 písmene b) Úmluvy právo neuplatňovat celý článek 17 v rámci svých pokrytých smluv na základě skutečnosti, že v případě absence ustanovení uvedeného v článku 17 odstavci 2 ve své pokryté smlouvě: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(i) učiní přiměřenou úpravu uvedenou v článku 17 odstavci 1; nebo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>(</w:t>
      </w:r>
      <w:proofErr w:type="spellStart"/>
      <w:r w:rsidRPr="00F501AA">
        <w:rPr>
          <w:rFonts w:ascii="Times New Roman" w:hAnsi="Times New Roman"/>
        </w:rPr>
        <w:t>ii</w:t>
      </w:r>
      <w:proofErr w:type="spellEnd"/>
      <w:r w:rsidRPr="00F501AA">
        <w:rPr>
          <w:rFonts w:ascii="Times New Roman" w:hAnsi="Times New Roman"/>
        </w:rPr>
        <w:t>) se bude její příslušný úřad snažit vyřešit případ podle ustanovení pokryté smlouvy, která se vztahují k řešení případu dohodou.</w:t>
      </w: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</w:p>
    <w:p w:rsidR="00F501AA" w:rsidRPr="00F501AA" w:rsidRDefault="00F501AA" w:rsidP="00F501AA">
      <w:pPr>
        <w:pStyle w:val="Bezmezer"/>
        <w:rPr>
          <w:rFonts w:ascii="Times New Roman" w:hAnsi="Times New Roman"/>
        </w:rPr>
      </w:pPr>
      <w:r w:rsidRPr="00F501AA">
        <w:rPr>
          <w:rFonts w:ascii="Times New Roman" w:hAnsi="Times New Roman"/>
        </w:rPr>
        <w:tab/>
      </w:r>
      <w:r w:rsidRPr="00F501AA">
        <w:rPr>
          <w:rFonts w:ascii="Times New Roman" w:hAnsi="Times New Roman"/>
        </w:rPr>
        <w:tab/>
      </w:r>
      <w:r w:rsidRPr="00F501AA">
        <w:rPr>
          <w:rFonts w:ascii="Times New Roman" w:hAnsi="Times New Roman"/>
        </w:rPr>
        <w:tab/>
      </w:r>
    </w:p>
    <w:sectPr w:rsidR="00F501AA" w:rsidRPr="00F501A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0EF1"/>
    <w:rsid w:val="00081A3B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32173"/>
    <w:rsid w:val="00566A4C"/>
    <w:rsid w:val="005C30D7"/>
    <w:rsid w:val="005E094C"/>
    <w:rsid w:val="005F6CAE"/>
    <w:rsid w:val="00620764"/>
    <w:rsid w:val="0066393A"/>
    <w:rsid w:val="006876A5"/>
    <w:rsid w:val="006A044E"/>
    <w:rsid w:val="006D49A8"/>
    <w:rsid w:val="007120D5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61956"/>
    <w:rsid w:val="00893C29"/>
    <w:rsid w:val="008A61DE"/>
    <w:rsid w:val="008B733E"/>
    <w:rsid w:val="008C2628"/>
    <w:rsid w:val="008F1CA6"/>
    <w:rsid w:val="00903269"/>
    <w:rsid w:val="00917DCF"/>
    <w:rsid w:val="00920D8B"/>
    <w:rsid w:val="00934F8F"/>
    <w:rsid w:val="00945184"/>
    <w:rsid w:val="009D68A4"/>
    <w:rsid w:val="009E347C"/>
    <w:rsid w:val="009E5DB5"/>
    <w:rsid w:val="00A46781"/>
    <w:rsid w:val="00A46CDA"/>
    <w:rsid w:val="00A837B1"/>
    <w:rsid w:val="00AA0D27"/>
    <w:rsid w:val="00B0568C"/>
    <w:rsid w:val="00B13892"/>
    <w:rsid w:val="00B24DEF"/>
    <w:rsid w:val="00B43D45"/>
    <w:rsid w:val="00B53E8D"/>
    <w:rsid w:val="00B715B6"/>
    <w:rsid w:val="00B953D6"/>
    <w:rsid w:val="00BC09E3"/>
    <w:rsid w:val="00C03852"/>
    <w:rsid w:val="00C40BB1"/>
    <w:rsid w:val="00C56014"/>
    <w:rsid w:val="00C86377"/>
    <w:rsid w:val="00CD6711"/>
    <w:rsid w:val="00CE20CD"/>
    <w:rsid w:val="00CE270B"/>
    <w:rsid w:val="00CE72A2"/>
    <w:rsid w:val="00D720D0"/>
    <w:rsid w:val="00D76FB3"/>
    <w:rsid w:val="00DA2C60"/>
    <w:rsid w:val="00DB23D4"/>
    <w:rsid w:val="00DB5BB7"/>
    <w:rsid w:val="00DC29E4"/>
    <w:rsid w:val="00DE1611"/>
    <w:rsid w:val="00E120D7"/>
    <w:rsid w:val="00E24484"/>
    <w:rsid w:val="00E44BB8"/>
    <w:rsid w:val="00E6506A"/>
    <w:rsid w:val="00ED101C"/>
    <w:rsid w:val="00ED15A8"/>
    <w:rsid w:val="00EE4714"/>
    <w:rsid w:val="00EF3B15"/>
    <w:rsid w:val="00EF679B"/>
    <w:rsid w:val="00F5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E3E6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paragraph" w:customStyle="1" w:styleId="2Article">
    <w:name w:val="2.Article"/>
    <w:basedOn w:val="Normln"/>
    <w:link w:val="2ArticleChar"/>
    <w:uiPriority w:val="99"/>
    <w:rsid w:val="00F501AA"/>
    <w:pPr>
      <w:spacing w:after="0" w:line="240" w:lineRule="auto"/>
      <w:outlineLvl w:val="1"/>
    </w:pPr>
    <w:rPr>
      <w:rFonts w:ascii="Calibri" w:eastAsia="MS Mincho" w:hAnsi="Calibri" w:cs="Helvetica"/>
      <w:b/>
      <w:color w:val="161616"/>
      <w:sz w:val="22"/>
      <w:szCs w:val="23"/>
      <w:shd w:val="clear" w:color="auto" w:fill="FFFFFF"/>
      <w:lang w:val="en-GB" w:eastAsia="ja-JP"/>
    </w:rPr>
  </w:style>
  <w:style w:type="character" w:customStyle="1" w:styleId="2ArticleChar">
    <w:name w:val="2.Article Char"/>
    <w:link w:val="2Article"/>
    <w:uiPriority w:val="99"/>
    <w:locked/>
    <w:rsid w:val="00F501AA"/>
    <w:rPr>
      <w:rFonts w:eastAsia="MS Mincho" w:cs="Helvetica"/>
      <w:b/>
      <w:color w:val="161616"/>
      <w:sz w:val="22"/>
      <w:szCs w:val="23"/>
      <w:lang w:val="en-GB" w:eastAsia="ja-JP"/>
    </w:rPr>
  </w:style>
  <w:style w:type="paragraph" w:customStyle="1" w:styleId="3Heading">
    <w:name w:val="3.Heading"/>
    <w:basedOn w:val="Normln"/>
    <w:link w:val="3HeadingChar"/>
    <w:uiPriority w:val="99"/>
    <w:rsid w:val="00F501AA"/>
    <w:pPr>
      <w:spacing w:after="0" w:line="240" w:lineRule="auto"/>
      <w:outlineLvl w:val="2"/>
    </w:pPr>
    <w:rPr>
      <w:rFonts w:ascii="Calibri" w:eastAsia="MS Mincho" w:hAnsi="Calibri" w:cs="Helvetica"/>
      <w:b/>
      <w:i/>
      <w:color w:val="161616"/>
      <w:sz w:val="22"/>
      <w:shd w:val="clear" w:color="auto" w:fill="FFFFFF"/>
      <w:lang w:val="en-GB" w:eastAsia="ja-JP"/>
    </w:rPr>
  </w:style>
  <w:style w:type="character" w:customStyle="1" w:styleId="3HeadingChar">
    <w:name w:val="3.Heading Char"/>
    <w:link w:val="3Heading"/>
    <w:uiPriority w:val="99"/>
    <w:locked/>
    <w:rsid w:val="00F501AA"/>
    <w:rPr>
      <w:rFonts w:eastAsia="MS Mincho" w:cs="Helvetica"/>
      <w:b/>
      <w:i/>
      <w:color w:val="161616"/>
      <w:sz w:val="22"/>
      <w:szCs w:val="22"/>
      <w:lang w:val="en-GB" w:eastAsia="ja-JP"/>
    </w:rPr>
  </w:style>
  <w:style w:type="paragraph" w:styleId="Zkladntext2">
    <w:name w:val="Body Text 2"/>
    <w:basedOn w:val="Normln"/>
    <w:link w:val="Zkladntext2Char"/>
    <w:semiHidden/>
    <w:unhideWhenUsed/>
    <w:rsid w:val="00F501A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501AA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0B4AF-079E-41FD-AFDF-276A1D4C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3</Pages>
  <Words>703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2019-02-21T14:05:00Z</dcterms:created>
  <dcterms:modified xsi:type="dcterms:W3CDTF">2019-02-21T14:05:00Z</dcterms:modified>
</cp:coreProperties>
</file>