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5606B8" w:rsidRDefault="008D46C0">
      <w:pPr>
        <w:spacing w:after="200"/>
        <w:jc w:val="center"/>
        <w:rPr>
          <w:b/>
          <w:sz w:val="28"/>
          <w:szCs w:val="28"/>
        </w:rPr>
      </w:pPr>
      <w:r>
        <w:rPr>
          <w:b/>
          <w:sz w:val="28"/>
          <w:szCs w:val="28"/>
        </w:rPr>
        <w:t>PARLAMENT ČESKÉ REPUBLIKY</w:t>
      </w:r>
    </w:p>
    <w:p w14:paraId="00000002" w14:textId="77777777" w:rsidR="005606B8" w:rsidRDefault="008D46C0">
      <w:pPr>
        <w:spacing w:after="200"/>
        <w:jc w:val="center"/>
        <w:rPr>
          <w:b/>
          <w:sz w:val="28"/>
          <w:szCs w:val="28"/>
        </w:rPr>
      </w:pPr>
      <w:r>
        <w:rPr>
          <w:b/>
          <w:sz w:val="28"/>
          <w:szCs w:val="28"/>
        </w:rPr>
        <w:t>Poslanecká sněmovna</w:t>
      </w:r>
    </w:p>
    <w:p w14:paraId="00000003" w14:textId="77777777" w:rsidR="005606B8" w:rsidRDefault="008D46C0">
      <w:pPr>
        <w:spacing w:after="200"/>
        <w:jc w:val="center"/>
        <w:rPr>
          <w:b/>
          <w:sz w:val="28"/>
          <w:szCs w:val="28"/>
        </w:rPr>
      </w:pPr>
      <w:r>
        <w:rPr>
          <w:b/>
          <w:sz w:val="28"/>
          <w:szCs w:val="28"/>
        </w:rPr>
        <w:t>2019</w:t>
      </w:r>
    </w:p>
    <w:p w14:paraId="00000004" w14:textId="77777777" w:rsidR="005606B8" w:rsidRDefault="008D46C0">
      <w:pPr>
        <w:spacing w:after="200"/>
        <w:jc w:val="center"/>
        <w:rPr>
          <w:b/>
          <w:sz w:val="28"/>
          <w:szCs w:val="28"/>
        </w:rPr>
      </w:pPr>
      <w:r>
        <w:rPr>
          <w:b/>
          <w:sz w:val="28"/>
          <w:szCs w:val="28"/>
        </w:rPr>
        <w:t>VIII. volební období</w:t>
      </w:r>
    </w:p>
    <w:p w14:paraId="00000005" w14:textId="77777777" w:rsidR="005606B8" w:rsidRDefault="008D46C0">
      <w:pPr>
        <w:spacing w:after="200"/>
        <w:jc w:val="center"/>
        <w:rPr>
          <w:b/>
          <w:sz w:val="28"/>
          <w:szCs w:val="28"/>
        </w:rPr>
      </w:pPr>
      <w:bookmarkStart w:id="0" w:name="_gjdgxs" w:colFirst="0" w:colLast="0"/>
      <w:bookmarkEnd w:id="0"/>
      <w:r>
        <w:rPr>
          <w:b/>
          <w:sz w:val="28"/>
          <w:szCs w:val="28"/>
        </w:rPr>
        <w:t>________________________________________________________________</w:t>
      </w:r>
    </w:p>
    <w:p w14:paraId="00000006" w14:textId="77777777" w:rsidR="005606B8" w:rsidRDefault="005606B8">
      <w:pPr>
        <w:spacing w:after="160"/>
        <w:jc w:val="center"/>
        <w:rPr>
          <w:b/>
          <w:sz w:val="48"/>
          <w:szCs w:val="48"/>
        </w:rPr>
      </w:pPr>
      <w:bookmarkStart w:id="1" w:name="_30j0zll" w:colFirst="0" w:colLast="0"/>
      <w:bookmarkEnd w:id="1"/>
    </w:p>
    <w:p w14:paraId="00000007" w14:textId="77777777" w:rsidR="005606B8" w:rsidRDefault="005606B8">
      <w:pPr>
        <w:spacing w:after="160"/>
        <w:jc w:val="center"/>
        <w:rPr>
          <w:b/>
          <w:sz w:val="48"/>
          <w:szCs w:val="48"/>
        </w:rPr>
      </w:pPr>
      <w:bookmarkStart w:id="2" w:name="_1fob9te" w:colFirst="0" w:colLast="0"/>
      <w:bookmarkEnd w:id="2"/>
    </w:p>
    <w:p w14:paraId="00000008" w14:textId="77777777" w:rsidR="005606B8" w:rsidRDefault="008D46C0">
      <w:pPr>
        <w:spacing w:after="160"/>
        <w:jc w:val="center"/>
        <w:rPr>
          <w:b/>
          <w:sz w:val="36"/>
          <w:szCs w:val="36"/>
        </w:rPr>
      </w:pPr>
      <w:bookmarkStart w:id="3" w:name="_3znysh7" w:colFirst="0" w:colLast="0"/>
      <w:bookmarkEnd w:id="3"/>
      <w:r>
        <w:rPr>
          <w:b/>
          <w:sz w:val="36"/>
          <w:szCs w:val="36"/>
        </w:rPr>
        <w:t>Pozměňovací návrh</w:t>
      </w:r>
    </w:p>
    <w:p w14:paraId="00000009" w14:textId="77777777" w:rsidR="005606B8" w:rsidRDefault="005606B8">
      <w:pPr>
        <w:spacing w:after="160"/>
        <w:jc w:val="center"/>
        <w:rPr>
          <w:b/>
          <w:sz w:val="28"/>
          <w:szCs w:val="28"/>
        </w:rPr>
      </w:pPr>
    </w:p>
    <w:p w14:paraId="0000000A" w14:textId="77777777" w:rsidR="005606B8" w:rsidRDefault="008D46C0">
      <w:pPr>
        <w:spacing w:after="160"/>
        <w:jc w:val="center"/>
        <w:rPr>
          <w:b/>
          <w:sz w:val="28"/>
          <w:szCs w:val="28"/>
        </w:rPr>
      </w:pPr>
      <w:r>
        <w:rPr>
          <w:b/>
          <w:sz w:val="28"/>
          <w:szCs w:val="28"/>
        </w:rPr>
        <w:t>poslance</w:t>
      </w:r>
    </w:p>
    <w:p w14:paraId="0000000B" w14:textId="77777777" w:rsidR="005606B8" w:rsidRDefault="005606B8">
      <w:pPr>
        <w:spacing w:after="160"/>
        <w:jc w:val="center"/>
        <w:rPr>
          <w:b/>
          <w:sz w:val="28"/>
          <w:szCs w:val="28"/>
        </w:rPr>
      </w:pPr>
    </w:p>
    <w:p w14:paraId="0000000C" w14:textId="77777777" w:rsidR="005606B8" w:rsidRDefault="008D46C0">
      <w:pPr>
        <w:spacing w:after="160"/>
        <w:jc w:val="center"/>
        <w:rPr>
          <w:b/>
          <w:sz w:val="28"/>
          <w:szCs w:val="28"/>
        </w:rPr>
      </w:pPr>
      <w:r>
        <w:rPr>
          <w:b/>
          <w:sz w:val="28"/>
          <w:szCs w:val="28"/>
        </w:rPr>
        <w:t>Tomáše Martínka</w:t>
      </w:r>
    </w:p>
    <w:p w14:paraId="0000000D" w14:textId="77777777" w:rsidR="005606B8" w:rsidRDefault="005606B8">
      <w:pPr>
        <w:spacing w:line="240" w:lineRule="auto"/>
        <w:jc w:val="center"/>
        <w:rPr>
          <w:b/>
          <w:sz w:val="24"/>
          <w:szCs w:val="24"/>
        </w:rPr>
      </w:pPr>
    </w:p>
    <w:p w14:paraId="0000000E" w14:textId="77777777" w:rsidR="005606B8" w:rsidRDefault="008D46C0">
      <w:pPr>
        <w:spacing w:line="240" w:lineRule="auto"/>
        <w:jc w:val="center"/>
        <w:rPr>
          <w:sz w:val="36"/>
          <w:szCs w:val="36"/>
        </w:rPr>
      </w:pPr>
      <w:r>
        <w:rPr>
          <w:sz w:val="28"/>
          <w:szCs w:val="28"/>
        </w:rPr>
        <w:t>k vládnímu návrhu zákona, kterým se mění zákon č. 155/1995 Sb., o důchodovém pojištění, ve znění pozdějších předpisů</w:t>
      </w:r>
    </w:p>
    <w:p w14:paraId="0000000F" w14:textId="77777777" w:rsidR="005606B8" w:rsidRDefault="005606B8">
      <w:pPr>
        <w:spacing w:line="240" w:lineRule="auto"/>
        <w:jc w:val="center"/>
        <w:rPr>
          <w:sz w:val="28"/>
          <w:szCs w:val="28"/>
        </w:rPr>
      </w:pPr>
    </w:p>
    <w:p w14:paraId="00000010" w14:textId="77777777" w:rsidR="005606B8" w:rsidRDefault="005606B8">
      <w:pPr>
        <w:spacing w:after="160"/>
        <w:rPr>
          <w:b/>
          <w:sz w:val="24"/>
          <w:szCs w:val="24"/>
        </w:rPr>
      </w:pPr>
    </w:p>
    <w:p w14:paraId="00000011" w14:textId="77777777" w:rsidR="005606B8" w:rsidRDefault="008D46C0">
      <w:pPr>
        <w:spacing w:after="160"/>
        <w:jc w:val="center"/>
        <w:rPr>
          <w:b/>
          <w:sz w:val="24"/>
          <w:szCs w:val="24"/>
        </w:rPr>
      </w:pPr>
      <w:r>
        <w:rPr>
          <w:b/>
          <w:sz w:val="24"/>
          <w:szCs w:val="24"/>
        </w:rPr>
        <w:t>(sněmovní tisk 452)</w:t>
      </w:r>
    </w:p>
    <w:p w14:paraId="00000012" w14:textId="77777777" w:rsidR="005606B8" w:rsidRDefault="005606B8">
      <w:pPr>
        <w:spacing w:before="240" w:after="240" w:line="254" w:lineRule="auto"/>
        <w:rPr>
          <w:sz w:val="24"/>
          <w:szCs w:val="24"/>
        </w:rPr>
      </w:pPr>
    </w:p>
    <w:p w14:paraId="00000013" w14:textId="77777777" w:rsidR="005606B8" w:rsidRDefault="005606B8">
      <w:pPr>
        <w:spacing w:before="240" w:after="240" w:line="254" w:lineRule="auto"/>
        <w:rPr>
          <w:sz w:val="24"/>
          <w:szCs w:val="24"/>
        </w:rPr>
      </w:pPr>
    </w:p>
    <w:p w14:paraId="00000014" w14:textId="77777777" w:rsidR="005606B8" w:rsidRDefault="005606B8">
      <w:pPr>
        <w:spacing w:before="240" w:after="240" w:line="254" w:lineRule="auto"/>
        <w:rPr>
          <w:sz w:val="24"/>
          <w:szCs w:val="24"/>
        </w:rPr>
      </w:pPr>
    </w:p>
    <w:p w14:paraId="00000015" w14:textId="77777777" w:rsidR="005606B8" w:rsidRDefault="005606B8">
      <w:pPr>
        <w:spacing w:before="240" w:after="240" w:line="254" w:lineRule="auto"/>
        <w:rPr>
          <w:sz w:val="24"/>
          <w:szCs w:val="24"/>
        </w:rPr>
      </w:pPr>
    </w:p>
    <w:p w14:paraId="00000016" w14:textId="77777777" w:rsidR="005606B8" w:rsidRDefault="008D46C0">
      <w:pPr>
        <w:keepNext/>
        <w:shd w:val="clear" w:color="auto" w:fill="FFFFFF"/>
        <w:spacing w:line="240" w:lineRule="auto"/>
        <w:ind w:left="425"/>
        <w:jc w:val="both"/>
        <w:rPr>
          <w:sz w:val="24"/>
          <w:szCs w:val="24"/>
        </w:rPr>
      </w:pPr>
      <w:r>
        <w:br w:type="page"/>
      </w:r>
    </w:p>
    <w:p w14:paraId="00000017" w14:textId="77777777" w:rsidR="005606B8" w:rsidRDefault="008D46C0">
      <w:pPr>
        <w:numPr>
          <w:ilvl w:val="0"/>
          <w:numId w:val="2"/>
        </w:numPr>
        <w:jc w:val="both"/>
        <w:rPr>
          <w:b/>
        </w:rPr>
      </w:pPr>
      <w:r>
        <w:rPr>
          <w:b/>
        </w:rPr>
        <w:lastRenderedPageBreak/>
        <w:t>V článku I se doplňuje úvodní ustanovení, které zní:</w:t>
      </w:r>
    </w:p>
    <w:p w14:paraId="00000018" w14:textId="77777777" w:rsidR="005606B8" w:rsidRDefault="005606B8">
      <w:pPr>
        <w:jc w:val="both"/>
      </w:pPr>
    </w:p>
    <w:p w14:paraId="00000019" w14:textId="77777777" w:rsidR="005606B8" w:rsidRDefault="008D46C0">
      <w:pPr>
        <w:jc w:val="both"/>
      </w:pPr>
      <w:r>
        <w:t>„Zákon č. 155/1995 Sb., o důchodovém pojištění, ve znění zákona č. 134/1997 Sb., zákona č. 289/1997 Sb., zákona č. 224/1999 Sb., zákona č. 18/2000 Sb., zákona č. 118/2000 Sb., zákona č. 132/2000 Sb., zákona č. 220/2000 Sb., zákona č. 116/2001 Sb., zákona č</w:t>
      </w:r>
      <w:r>
        <w:t>. 188/2001 Sb., zákona č. 353/2001 Sb., zákona č. 198/2002 Sb., zákona č. 263/2002 Sb., zákona č. 264/2002 Sb., zákona č. 362/2003 Sb., zákona č. 424/2003 Sb., zákona č. 425/2003 Sb., zákona č. 85/2004 Sb., zákona č. 281/2004 Sb., zákona č. 359/2004 Sb., z</w:t>
      </w:r>
      <w:r>
        <w:t>ákona č. 436/2004 Sb., zákona č. 562/2004 Sb., zákona č. 168/2005 Sb., zákona č. 361/2005 Sb., zákona č. 377/2005 Sb., zákona č. 24/2006 Sb., zákona č. 109/2006 Sb., zákona č. 189/2006 Sb., zákona č. 264/2006 Sb., zákona č. 267/2006 Sb., nálezu Ústavního s</w:t>
      </w:r>
      <w:r>
        <w:t>oudu, vyhlášeného pod č. 405/2006 Sb., zákona č. 152/2007 Sb., zákona č. 181/2007 Sb., zákona č. 218/2007 Sb., zákona č. 261/2007 Sb., zákona č. 296/2007 Sb., zákona č. 178/2008 Sb., zákona č. 305/2008 Sb., zákona č. 306/2008 Sb., zákona č. 382/2008 Sb., z</w:t>
      </w:r>
      <w:r>
        <w:t xml:space="preserve">ákona č. 479/2008 Sb., zákona č. 41/2009 Sb., zákona č. 108/2009 Sb., zákona č. 158/2009 Sb., zákona č. 303/2009 Sb., nálezu Ústavního soudu, vyhlášeného pod č. 135/2010 Sb., zákona č. 347/2010 Sb., zákona č. 73/2011 Sb., zákona č. 220/2011 Sb., zákona č. </w:t>
      </w:r>
      <w:r>
        <w:t>341/2011 Sb., zákona č. 348/2011 Sb., zákona č. 364/2011 Sb., zákona č. 365/2011 Sb., zákona č. 428/2011 Sb., zákona č. 458/2011 Sb., zákona č. 470/2011 Sb., zákona č. 314/2012 Sb., zákona č. 401/2012 Sb., zákona č. 403/2012 Sb., zákona č. 463/2012 Sb., zá</w:t>
      </w:r>
      <w:r>
        <w:t>kona č. 267/2013 Sb., zákona č. 274/2013 Sb., zákona č. 303/2013 Sb., zákonného opatření Senátu č. 344/2013 Sb., zákona č. 182/2014 Sb., zákona č. 183/2014 Sb., zákona č. 250/2014 Sb., zákona č. 267/2014 Sb., zákona č. 332/2014 Sb., zákona č. 131/2015 Sb.,</w:t>
      </w:r>
      <w:r>
        <w:t xml:space="preserve"> zákona č. 377/2015 Sb., zákona č. 47/2016 Sb., zákona č. 137/2016 Sb., zákona č. 190/2016 Sb., zákona č. 212/2016 Sb., zákona č. 213/2016 Sb., zákona č. 24/2017 Sb., zákona č. 99/2017 Sb., zákona č. 148/2017 Sb., zákona č. 150/2017 Sb., zákona č. 203/2017</w:t>
      </w:r>
      <w:r>
        <w:t xml:space="preserve"> Sb., zákona č. 259/2017 Sb., zákona č. 310/2017 Sb., zákona č. 191/2018 Sb. a zákona č. 32/2019 Sb., se mění takto:“</w:t>
      </w:r>
    </w:p>
    <w:p w14:paraId="0000001A" w14:textId="77777777" w:rsidR="005606B8" w:rsidRDefault="005606B8">
      <w:pPr>
        <w:jc w:val="both"/>
      </w:pPr>
    </w:p>
    <w:p w14:paraId="0000001B" w14:textId="77777777" w:rsidR="005606B8" w:rsidRDefault="008D46C0">
      <w:pPr>
        <w:numPr>
          <w:ilvl w:val="0"/>
          <w:numId w:val="1"/>
        </w:numPr>
        <w:jc w:val="both"/>
        <w:rPr>
          <w:b/>
        </w:rPr>
      </w:pPr>
      <w:r>
        <w:rPr>
          <w:b/>
        </w:rPr>
        <w:t>Doplňují se novelizační body 1 a 2, které znějí:</w:t>
      </w:r>
    </w:p>
    <w:p w14:paraId="0000001C" w14:textId="77777777" w:rsidR="005606B8" w:rsidRDefault="005606B8">
      <w:pPr>
        <w:jc w:val="both"/>
      </w:pPr>
    </w:p>
    <w:p w14:paraId="0000001D" w14:textId="77777777" w:rsidR="005606B8" w:rsidRDefault="008D46C0">
      <w:pPr>
        <w:jc w:val="both"/>
      </w:pPr>
      <w:r>
        <w:t>„1. V § 5 odst. 2 se na konci písmene g) tečka nahrazuje čárkou a doplňují se písmena h</w:t>
      </w:r>
      <w:r>
        <w:t>) až j), která znějí:</w:t>
      </w:r>
    </w:p>
    <w:p w14:paraId="0000001E" w14:textId="77777777" w:rsidR="005606B8" w:rsidRDefault="005606B8">
      <w:pPr>
        <w:jc w:val="both"/>
      </w:pPr>
    </w:p>
    <w:p w14:paraId="0000001F" w14:textId="77777777" w:rsidR="005606B8" w:rsidRDefault="008D46C0">
      <w:pPr>
        <w:jc w:val="both"/>
      </w:pPr>
      <w:r>
        <w:t>„h) osoby, které se soustavně připravují na budoucí povolání studiem na střední nebo vyšší odborné škole (dále jen „střední škola“) nebo vysoké škole v České republice, a to po dobu prvních šesti let tohoto studia po dosažení věku 18</w:t>
      </w:r>
      <w:r>
        <w:t xml:space="preserve"> let,</w:t>
      </w:r>
    </w:p>
    <w:p w14:paraId="00000020" w14:textId="77777777" w:rsidR="005606B8" w:rsidRDefault="008D46C0">
      <w:pPr>
        <w:jc w:val="both"/>
      </w:pPr>
      <w:r>
        <w:t>i) osoby, které se soustavně připravují na budoucí povolání studiem v bakalářském, magisterském nebo doktorském studijním programu v prezenční formě na vysoké škole v České republice, a to po dobu standardní doby studia studijního programu, ve kterém</w:t>
      </w:r>
      <w:r>
        <w:t xml:space="preserve"> studují; osoba je na základě tohoto ustanovení účastna pojištění pouze během svého prvního studia v bakalářském studijním programu, prvního studia v magisterském studijním programu a prvního studia v doktorském studijním programu.“.</w:t>
      </w:r>
    </w:p>
    <w:p w14:paraId="00000021" w14:textId="77777777" w:rsidR="005606B8" w:rsidRDefault="005606B8">
      <w:pPr>
        <w:ind w:firstLine="720"/>
        <w:jc w:val="both"/>
      </w:pPr>
    </w:p>
    <w:p w14:paraId="00000022" w14:textId="77777777" w:rsidR="005606B8" w:rsidRDefault="008D46C0">
      <w:pPr>
        <w:jc w:val="both"/>
      </w:pPr>
      <w:r>
        <w:t>2. V § 6 odst. 1 se p</w:t>
      </w:r>
      <w:r>
        <w:t>ísmeno b) zrušuje.</w:t>
      </w:r>
    </w:p>
    <w:p w14:paraId="00000023" w14:textId="77777777" w:rsidR="005606B8" w:rsidRDefault="005606B8">
      <w:pPr>
        <w:jc w:val="both"/>
      </w:pPr>
    </w:p>
    <w:p w14:paraId="00000024" w14:textId="77777777" w:rsidR="005606B8" w:rsidRDefault="008D46C0">
      <w:pPr>
        <w:jc w:val="both"/>
      </w:pPr>
      <w:r>
        <w:t>Dosavadní písmena c) až g) se označují jako písmena b) až f).“</w:t>
      </w:r>
    </w:p>
    <w:p w14:paraId="00000025" w14:textId="77777777" w:rsidR="005606B8" w:rsidRDefault="005606B8">
      <w:pPr>
        <w:jc w:val="both"/>
      </w:pPr>
    </w:p>
    <w:p w14:paraId="00000026" w14:textId="77777777" w:rsidR="005606B8" w:rsidRDefault="008D46C0">
      <w:pPr>
        <w:jc w:val="both"/>
        <w:rPr>
          <w:b/>
        </w:rPr>
      </w:pPr>
      <w:r>
        <w:rPr>
          <w:b/>
        </w:rPr>
        <w:t>Dosavadní text článku I se označuje jako novelizační bod 3.</w:t>
      </w:r>
    </w:p>
    <w:p w14:paraId="00000027" w14:textId="77777777" w:rsidR="005606B8" w:rsidRDefault="005606B8">
      <w:pPr>
        <w:jc w:val="both"/>
        <w:rPr>
          <w:b/>
          <w:u w:val="single"/>
        </w:rPr>
      </w:pPr>
    </w:p>
    <w:p w14:paraId="3D5A868B" w14:textId="77777777" w:rsidR="008D46C0" w:rsidRDefault="008D46C0">
      <w:pPr>
        <w:rPr>
          <w:b/>
          <w:u w:val="single"/>
        </w:rPr>
      </w:pPr>
      <w:r>
        <w:rPr>
          <w:b/>
          <w:u w:val="single"/>
        </w:rPr>
        <w:br w:type="page"/>
      </w:r>
    </w:p>
    <w:p w14:paraId="00000028" w14:textId="1DE034E9" w:rsidR="005606B8" w:rsidRDefault="008D46C0">
      <w:pPr>
        <w:jc w:val="both"/>
        <w:rPr>
          <w:b/>
          <w:u w:val="single"/>
        </w:rPr>
      </w:pPr>
      <w:bookmarkStart w:id="4" w:name="_GoBack"/>
      <w:bookmarkEnd w:id="4"/>
      <w:r>
        <w:rPr>
          <w:b/>
          <w:u w:val="single"/>
        </w:rPr>
        <w:lastRenderedPageBreak/>
        <w:t>Odůvodnění:</w:t>
      </w:r>
    </w:p>
    <w:p w14:paraId="00000029" w14:textId="77777777" w:rsidR="005606B8" w:rsidRDefault="008D46C0">
      <w:pPr>
        <w:spacing w:after="200"/>
        <w:jc w:val="both"/>
      </w:pPr>
      <w:r>
        <w:t>Pozměňovací návrh vrací možnost započítat částečně dobu studia. Nově by nebylo prezenční studium na</w:t>
      </w:r>
      <w:r>
        <w:t xml:space="preserve"> vysoké škole omezeno věkem studenta, ale byla by omezena celková délka studia dle standardní doby prezenčního studia daného programu studia. Obdobně jako tomu je u ubytovacích stipendií, zavádí se také omezení uznatelnosti pouze na první studium daného st</w:t>
      </w:r>
      <w:r>
        <w:t>upně studia. Tento pozměňovací návrh podporuje i celoživotní vzdělávání. Staví podmínku uznatelnosti více férovou i pro ty osoby, které se rozhodnou studovat prezenčně v pozdějším věku. Informace k tomuto nastavení jsou zpracovávány v rámci údajů předávaný</w:t>
      </w:r>
      <w:r>
        <w:t>ch informačními systémy škol například do Sdružené informace matrik studentů. Propojení s informačními systémy MPSV by tak neměl být větší problém. Na implementaci je dostatek času, protože žadatelé o důchod, kterých se bude tato úprava týkat, začnou podáv</w:t>
      </w:r>
      <w:r>
        <w:t>at žádosti o důchod až za delší dobu. Z tohoto důvodu by toto ustanovení v blízké době nemělo mít větší rozpočtové dopady vyjma jeho budoucí implementace.</w:t>
      </w:r>
    </w:p>
    <w:p w14:paraId="0000002A" w14:textId="77777777" w:rsidR="005606B8" w:rsidRDefault="008D46C0">
      <w:pPr>
        <w:spacing w:after="200"/>
        <w:jc w:val="both"/>
      </w:pPr>
      <w:r>
        <w:t xml:space="preserve">Započtení doby studia jako náhradní doby platí i dnes, avšak pouze pro studium do 31. prosince 2009. </w:t>
      </w:r>
      <w:r>
        <w:t xml:space="preserve">Osoby, které studovaly (i zčásti) od roku 2010 tak náhradní dobu využít nemohou. Navrhuje se tedy vrátit osobám možnost uplatnit náhradní dobu při výpočtu základního procenta výpočtového základu procentní výměry na dobu studia.  </w:t>
      </w:r>
    </w:p>
    <w:p w14:paraId="0000002B" w14:textId="77777777" w:rsidR="005606B8" w:rsidRDefault="005606B8"/>
    <w:p w14:paraId="0000002C" w14:textId="77777777" w:rsidR="005606B8" w:rsidRDefault="005606B8"/>
    <w:p w14:paraId="0000002D" w14:textId="77777777" w:rsidR="005606B8" w:rsidRDefault="005606B8"/>
    <w:sectPr w:rsidR="005606B8">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1654C"/>
    <w:multiLevelType w:val="multilevel"/>
    <w:tmpl w:val="E488D92E"/>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F823B13"/>
    <w:multiLevelType w:val="multilevel"/>
    <w:tmpl w:val="123E45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6B8"/>
    <w:rsid w:val="005606B8"/>
    <w:rsid w:val="008D4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37D3C3-0E7D-444D-B362-6A6183DEF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00" w:after="120"/>
      <w:outlineLvl w:val="0"/>
    </w:pPr>
    <w:rPr>
      <w:sz w:val="40"/>
      <w:szCs w:val="40"/>
    </w:rPr>
  </w:style>
  <w:style w:type="paragraph" w:styleId="Nadpis2">
    <w:name w:val="heading 2"/>
    <w:basedOn w:val="Normln"/>
    <w:next w:val="Normln"/>
    <w:pPr>
      <w:keepNext/>
      <w:keepLines/>
      <w:spacing w:before="360" w:after="120"/>
      <w:outlineLvl w:val="1"/>
    </w:pPr>
    <w:rPr>
      <w:sz w:val="32"/>
      <w:szCs w:val="32"/>
    </w:rPr>
  </w:style>
  <w:style w:type="paragraph" w:styleId="Nadpis3">
    <w:name w:val="heading 3"/>
    <w:basedOn w:val="Normln"/>
    <w:next w:val="Normln"/>
    <w:pPr>
      <w:keepNext/>
      <w:keepLines/>
      <w:spacing w:before="320" w:after="80"/>
      <w:outlineLvl w:val="2"/>
    </w:pPr>
    <w:rPr>
      <w:color w:val="434343"/>
      <w:sz w:val="28"/>
      <w:szCs w:val="28"/>
    </w:rPr>
  </w:style>
  <w:style w:type="paragraph" w:styleId="Nadpis4">
    <w:name w:val="heading 4"/>
    <w:basedOn w:val="Normln"/>
    <w:next w:val="Normln"/>
    <w:pPr>
      <w:keepNext/>
      <w:keepLines/>
      <w:spacing w:before="280" w:after="80"/>
      <w:outlineLvl w:val="3"/>
    </w:pPr>
    <w:rPr>
      <w:color w:val="666666"/>
      <w:sz w:val="24"/>
      <w:szCs w:val="24"/>
    </w:rPr>
  </w:style>
  <w:style w:type="paragraph" w:styleId="Nadpis5">
    <w:name w:val="heading 5"/>
    <w:basedOn w:val="Normln"/>
    <w:next w:val="Normln"/>
    <w:pPr>
      <w:keepNext/>
      <w:keepLines/>
      <w:spacing w:before="240" w:after="80"/>
      <w:outlineLvl w:val="4"/>
    </w:pPr>
    <w:rPr>
      <w:color w:val="666666"/>
    </w:rPr>
  </w:style>
  <w:style w:type="paragraph" w:styleId="Nadpis6">
    <w:name w:val="heading 6"/>
    <w:basedOn w:val="Normln"/>
    <w:next w:val="Normln"/>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after="60"/>
    </w:pPr>
    <w:rPr>
      <w:sz w:val="52"/>
      <w:szCs w:val="52"/>
    </w:rPr>
  </w:style>
  <w:style w:type="paragraph" w:styleId="Podnadpis">
    <w:name w:val="Subtitle"/>
    <w:basedOn w:val="Normln"/>
    <w:next w:val="Normln"/>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720</Words>
  <Characters>4251</Characters>
  <Application>Microsoft Office Word</Application>
  <DocSecurity>0</DocSecurity>
  <Lines>35</Lines>
  <Paragraphs>9</Paragraphs>
  <ScaleCrop>false</ScaleCrop>
  <Company>Parlament CR</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MartinekT</cp:lastModifiedBy>
  <cp:revision>2</cp:revision>
  <dcterms:created xsi:type="dcterms:W3CDTF">2019-06-06T09:59:00Z</dcterms:created>
  <dcterms:modified xsi:type="dcterms:W3CDTF">2019-06-06T09:59:00Z</dcterms:modified>
</cp:coreProperties>
</file>