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05C9F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82975" w:rsidP="000E730C">
      <w:pPr>
        <w:pStyle w:val="PS-slousnesen"/>
      </w:pPr>
      <w:r>
        <w:t>631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05C9F">
        <w:t>2</w:t>
      </w:r>
      <w:r w:rsidR="00E82975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82975">
        <w:t>9</w:t>
      </w:r>
      <w:r>
        <w:t xml:space="preserve">. </w:t>
      </w:r>
      <w:r w:rsidR="00E82975">
        <w:t>května</w:t>
      </w:r>
      <w:r>
        <w:t xml:space="preserve"> 201</w:t>
      </w:r>
      <w:r w:rsidR="00B05C9F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B05C9F">
        <w:t> </w:t>
      </w:r>
      <w:r>
        <w:t>návrhu</w:t>
      </w:r>
      <w:r w:rsidR="00E82975" w:rsidRPr="00E82975">
        <w:rPr>
          <w:szCs w:val="24"/>
        </w:rPr>
        <w:t xml:space="preserve"> státního závěrečného účtu České republiky za rok 2017 /sněmovní tisk 164/     </w:t>
      </w:r>
      <w:r w:rsidR="00D213DE">
        <w:rPr>
          <w:b/>
          <w:sz w:val="20"/>
        </w:rPr>
        <w:t>  </w:t>
      </w:r>
      <w:r w:rsidR="00105C15" w:rsidRPr="00105C15">
        <w:rPr>
          <w:szCs w:val="24"/>
        </w:rPr>
        <w:t>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10391A" w:rsidRPr="00A42266" w:rsidRDefault="002D2D63" w:rsidP="00A42266">
      <w:pPr>
        <w:pStyle w:val="PS-slovanseznam"/>
        <w:ind w:left="567" w:hanging="567"/>
        <w:rPr>
          <w:b/>
        </w:rPr>
      </w:pPr>
      <w:r>
        <w:rPr>
          <w:rStyle w:val="proloenChar"/>
        </w:rPr>
        <w:t>bere na vědomí</w:t>
      </w:r>
      <w:r w:rsidR="00DD38B1">
        <w:rPr>
          <w:rStyle w:val="proloenChar"/>
          <w:b w:val="0"/>
        </w:rPr>
        <w:t> </w:t>
      </w:r>
    </w:p>
    <w:p w:rsidR="0010391A" w:rsidRPr="0010391A" w:rsidRDefault="0010391A" w:rsidP="0010391A">
      <w:pPr>
        <w:tabs>
          <w:tab w:val="left" w:pos="-720"/>
          <w:tab w:val="left" w:pos="0"/>
        </w:tabs>
        <w:suppressAutoHyphens/>
        <w:spacing w:after="0" w:line="240" w:lineRule="auto"/>
        <w:ind w:left="1440" w:right="-47" w:hanging="720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1.</w:t>
      </w: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ab/>
        <w:t>státní závěrečný účet České republiky za rok 2017, který vykazuje příjmy státního rozpočtu 1 273 644 382 tis. Kč, výdaje státního rozpočtu 1 279 795 656 tis. Kč a</w:t>
      </w:r>
      <w:r w:rsidRPr="00A4226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 </w:t>
      </w: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celkový schodek státního rozpočtu 6 151 274 tis. Kč,</w:t>
      </w:r>
    </w:p>
    <w:p w:rsidR="0010391A" w:rsidRPr="0010391A" w:rsidRDefault="0010391A" w:rsidP="0010391A">
      <w:pPr>
        <w:tabs>
          <w:tab w:val="left" w:pos="-720"/>
          <w:tab w:val="left" w:pos="0"/>
        </w:tabs>
        <w:suppressAutoHyphens/>
        <w:spacing w:after="0" w:line="240" w:lineRule="auto"/>
        <w:ind w:left="1418" w:right="-47" w:hanging="709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2.</w:t>
      </w: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ab/>
        <w:t>výsledky rozpočtového hospodaření územních samosprávných celků, dobrovolných svazků obcí a Regionálních rad regionů soudržnosti v České republice za rok 2017, které vykázalo příjmy 472 596 684 tis. Kč, výdaje 441 646 814</w:t>
      </w:r>
      <w:r w:rsidRPr="00A4226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 xml:space="preserve"> tis. Kč a přebytek </w:t>
      </w: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30 949 870 tis. Kč,</w:t>
      </w:r>
    </w:p>
    <w:p w:rsidR="0010391A" w:rsidRPr="0010391A" w:rsidRDefault="0010391A" w:rsidP="0010391A">
      <w:pPr>
        <w:tabs>
          <w:tab w:val="left" w:pos="-720"/>
          <w:tab w:val="left" w:pos="709"/>
        </w:tabs>
        <w:suppressAutoHyphens/>
        <w:spacing w:after="0" w:line="240" w:lineRule="auto"/>
        <w:ind w:left="1418" w:right="-47" w:hanging="709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3.</w:t>
      </w: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ab/>
        <w:t>stav státních finančních aktiv České republiky k 31. prosinci 2017 ve výši</w:t>
      </w:r>
      <w:r w:rsidRPr="00A4226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 xml:space="preserve"> </w:t>
      </w: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115</w:t>
      </w:r>
      <w:r w:rsidRPr="00A4226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 </w:t>
      </w: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104</w:t>
      </w:r>
      <w:r w:rsidRPr="00A4226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 </w:t>
      </w: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495 tis. Kč a stav státních finančních pasiv České republiky ve výši</w:t>
      </w:r>
      <w:r w:rsidRPr="00A4226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 xml:space="preserve"> </w:t>
      </w: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1</w:t>
      </w:r>
      <w:r w:rsidRPr="00A42266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 </w:t>
      </w: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696 351 205 tis. Kč,</w:t>
      </w:r>
    </w:p>
    <w:p w:rsidR="0010391A" w:rsidRPr="0010391A" w:rsidRDefault="0010391A" w:rsidP="0010391A">
      <w:pPr>
        <w:suppressAutoHyphens/>
        <w:spacing w:after="0" w:line="240" w:lineRule="auto"/>
        <w:ind w:left="1414" w:hanging="705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  <w:r w:rsidRPr="0010391A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>4.</w:t>
      </w:r>
      <w:r w:rsidRPr="0010391A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ab/>
        <w:t>informaci o hlavních výsledcích hospodaření státních fondů České republiky za</w:t>
      </w:r>
      <w:r w:rsidRPr="00A42266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> </w:t>
      </w:r>
      <w:r w:rsidRPr="0010391A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>rok 2017 podle údajů uvedených v sešitu F návrhu státního závěrečného účtu,</w:t>
      </w:r>
    </w:p>
    <w:p w:rsidR="0010391A" w:rsidRPr="0010391A" w:rsidRDefault="0010391A" w:rsidP="0010391A">
      <w:pPr>
        <w:suppressAutoHyphens/>
        <w:spacing w:after="0" w:line="240" w:lineRule="auto"/>
        <w:ind w:left="1425" w:hanging="716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  <w:r w:rsidRPr="0010391A">
        <w:rPr>
          <w:rFonts w:eastAsia="Times New Roman"/>
          <w:iCs/>
          <w:color w:val="000000" w:themeColor="text1"/>
          <w:szCs w:val="20"/>
          <w:lang w:eastAsia="zh-CN" w:bidi="hi-IN"/>
        </w:rPr>
        <w:t>5.</w:t>
      </w:r>
      <w:r w:rsidRPr="0010391A">
        <w:rPr>
          <w:rFonts w:eastAsia="Times New Roman"/>
          <w:iCs/>
          <w:color w:val="000000" w:themeColor="text1"/>
          <w:szCs w:val="20"/>
          <w:lang w:eastAsia="zh-CN" w:bidi="hi-IN"/>
        </w:rPr>
        <w:tab/>
        <w:t>informaci o stavu a vývoji státních záruk uvedenou v sešitu D návrhu státního závěrečného účtu,</w:t>
      </w:r>
    </w:p>
    <w:p w:rsidR="0010391A" w:rsidRPr="0010391A" w:rsidRDefault="0010391A" w:rsidP="0010391A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  <w:r w:rsidRPr="0010391A">
        <w:rPr>
          <w:rFonts w:eastAsia="Times New Roman"/>
          <w:iCs/>
          <w:color w:val="000000" w:themeColor="text1"/>
          <w:szCs w:val="20"/>
          <w:lang w:eastAsia="zh-CN" w:bidi="hi-IN"/>
        </w:rPr>
        <w:t>informaci o stavech fondů organizačních složek státu uvedenou v sešitu F návrhu státního závěrečného účtu,</w:t>
      </w:r>
    </w:p>
    <w:p w:rsidR="0010391A" w:rsidRPr="00A42266" w:rsidRDefault="0010391A" w:rsidP="0010391A">
      <w:pPr>
        <w:suppressAutoHyphens/>
        <w:spacing w:after="0" w:line="240" w:lineRule="auto"/>
        <w:ind w:left="1440" w:hanging="731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  <w:r w:rsidRPr="0010391A">
        <w:rPr>
          <w:rFonts w:eastAsia="Times New Roman"/>
          <w:iCs/>
          <w:color w:val="000000" w:themeColor="text1"/>
          <w:szCs w:val="20"/>
          <w:lang w:eastAsia="zh-CN" w:bidi="hi-IN"/>
        </w:rPr>
        <w:t>7.</w:t>
      </w:r>
      <w:r w:rsidRPr="0010391A">
        <w:rPr>
          <w:rFonts w:eastAsia="Times New Roman"/>
          <w:iCs/>
          <w:color w:val="000000" w:themeColor="text1"/>
          <w:szCs w:val="20"/>
          <w:lang w:eastAsia="zh-CN" w:bidi="hi-IN"/>
        </w:rPr>
        <w:tab/>
        <w:t>informaci o postupu privatizace a o stavu a použití prostředků vedených na zvláštních účtech za rok 2017 (podle zákona č. 178/2005 Sb., o zrušení Fondu národního majetku), uvedenou v sešitu I návrhu státního závěrečného účtu,</w:t>
      </w:r>
    </w:p>
    <w:p w:rsidR="0010391A" w:rsidRPr="00A42266" w:rsidRDefault="0010391A" w:rsidP="0010391A">
      <w:pPr>
        <w:suppressAutoHyphens/>
        <w:spacing w:after="0" w:line="240" w:lineRule="auto"/>
        <w:ind w:left="1440" w:hanging="731"/>
        <w:jc w:val="both"/>
        <w:rPr>
          <w:rFonts w:eastAsia="Times New Roman"/>
          <w:color w:val="000000" w:themeColor="text1"/>
          <w:spacing w:val="-3"/>
          <w:szCs w:val="20"/>
          <w:lang w:eastAsia="zh-CN" w:bidi="hi-IN"/>
        </w:rPr>
      </w:pP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8.</w:t>
      </w:r>
      <w:r w:rsidRPr="0010391A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ab/>
        <w:t>hodnotící zprávu Státního fondu kultury České republiky za rok 2017</w:t>
      </w:r>
      <w:r w:rsidRPr="0010391A">
        <w:rPr>
          <w:rFonts w:eastAsia="Times New Roman"/>
          <w:color w:val="000000" w:themeColor="text1"/>
          <w:spacing w:val="-3"/>
          <w:szCs w:val="20"/>
          <w:lang w:eastAsia="zh-CN" w:bidi="hi-IN"/>
        </w:rPr>
        <w:t>;</w:t>
      </w:r>
    </w:p>
    <w:p w:rsidR="00A42266" w:rsidRPr="00A42266" w:rsidRDefault="00A42266" w:rsidP="0010391A">
      <w:pPr>
        <w:suppressAutoHyphens/>
        <w:spacing w:after="0" w:line="240" w:lineRule="auto"/>
        <w:ind w:left="1440" w:hanging="731"/>
        <w:jc w:val="both"/>
        <w:rPr>
          <w:rFonts w:eastAsia="Times New Roman"/>
          <w:color w:val="000000" w:themeColor="text1"/>
          <w:spacing w:val="-3"/>
          <w:szCs w:val="20"/>
          <w:lang w:eastAsia="zh-CN" w:bidi="hi-IN"/>
        </w:rPr>
      </w:pPr>
    </w:p>
    <w:p w:rsidR="00A42266" w:rsidRPr="00A42266" w:rsidRDefault="00A42266" w:rsidP="0010391A">
      <w:pPr>
        <w:suppressAutoHyphens/>
        <w:spacing w:after="0" w:line="240" w:lineRule="auto"/>
        <w:ind w:left="1440" w:hanging="731"/>
        <w:jc w:val="both"/>
        <w:rPr>
          <w:rFonts w:eastAsia="Times New Roman"/>
          <w:color w:val="000000" w:themeColor="text1"/>
          <w:spacing w:val="-3"/>
          <w:szCs w:val="20"/>
          <w:lang w:eastAsia="zh-CN" w:bidi="hi-IN"/>
        </w:rPr>
      </w:pPr>
    </w:p>
    <w:p w:rsidR="00A42266" w:rsidRDefault="00A42266" w:rsidP="0010391A">
      <w:pPr>
        <w:suppressAutoHyphens/>
        <w:spacing w:after="0" w:line="240" w:lineRule="auto"/>
        <w:ind w:left="1440" w:hanging="731"/>
        <w:jc w:val="both"/>
        <w:rPr>
          <w:rFonts w:eastAsia="Times New Roman"/>
          <w:i/>
          <w:color w:val="000000" w:themeColor="text1"/>
          <w:spacing w:val="-3"/>
          <w:szCs w:val="20"/>
          <w:lang w:eastAsia="zh-CN" w:bidi="hi-IN"/>
        </w:rPr>
      </w:pPr>
    </w:p>
    <w:p w:rsidR="00A42266" w:rsidRPr="0010391A" w:rsidRDefault="00A42266" w:rsidP="0010391A">
      <w:pPr>
        <w:suppressAutoHyphens/>
        <w:spacing w:after="0" w:line="240" w:lineRule="auto"/>
        <w:ind w:left="1440" w:hanging="731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</w:p>
    <w:p w:rsidR="0010391A" w:rsidRDefault="0010391A" w:rsidP="0010391A">
      <w:pPr>
        <w:pStyle w:val="PS-slovanseznam"/>
        <w:numPr>
          <w:ilvl w:val="0"/>
          <w:numId w:val="0"/>
        </w:numPr>
        <w:ind w:left="567"/>
        <w:rPr>
          <w:rStyle w:val="proloenChar"/>
        </w:rPr>
      </w:pPr>
    </w:p>
    <w:p w:rsidR="0010391A" w:rsidRPr="00BD23C1" w:rsidRDefault="0010391A" w:rsidP="0010391A">
      <w:pPr>
        <w:pStyle w:val="PS-slovanseznam"/>
        <w:numPr>
          <w:ilvl w:val="0"/>
          <w:numId w:val="0"/>
        </w:numPr>
        <w:ind w:left="567"/>
        <w:rPr>
          <w:rStyle w:val="proloenChar"/>
        </w:rPr>
      </w:pPr>
    </w:p>
    <w:p w:rsidR="0010391A" w:rsidRDefault="0010391A" w:rsidP="00D213DE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souhlasí</w:t>
      </w:r>
      <w:r w:rsidR="00C37DC5"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>s vypořádáním schodku státního rozpočtu České republiky za rok 2017 financujícími položkami takto:</w:t>
      </w:r>
    </w:p>
    <w:p w:rsidR="0010391A" w:rsidRDefault="0010391A" w:rsidP="0010391A">
      <w:pPr>
        <w:pStyle w:val="PS-slovanseznam"/>
        <w:numPr>
          <w:ilvl w:val="0"/>
          <w:numId w:val="0"/>
        </w:numPr>
        <w:spacing w:after="0"/>
        <w:ind w:left="567"/>
        <w:rPr>
          <w:spacing w:val="-3"/>
          <w:szCs w:val="24"/>
        </w:rPr>
      </w:pPr>
      <w:r w:rsidRPr="0010391A">
        <w:rPr>
          <w:spacing w:val="-3"/>
          <w:szCs w:val="24"/>
        </w:rPr>
        <w:t>vydanými státními dluhopisy</w:t>
      </w:r>
      <w:r>
        <w:rPr>
          <w:spacing w:val="-3"/>
          <w:szCs w:val="24"/>
        </w:rPr>
        <w:t xml:space="preserve"> </w:t>
      </w:r>
    </w:p>
    <w:p w:rsidR="0010391A" w:rsidRDefault="0010391A" w:rsidP="0010391A">
      <w:pPr>
        <w:pStyle w:val="PS-slovanseznam"/>
        <w:numPr>
          <w:ilvl w:val="0"/>
          <w:numId w:val="19"/>
        </w:numPr>
        <w:tabs>
          <w:tab w:val="left" w:pos="6237"/>
        </w:tabs>
        <w:spacing w:after="0"/>
        <w:rPr>
          <w:spacing w:val="-3"/>
          <w:szCs w:val="24"/>
        </w:rPr>
      </w:pPr>
      <w:r>
        <w:rPr>
          <w:spacing w:val="-3"/>
          <w:szCs w:val="24"/>
        </w:rPr>
        <w:t>ve výši</w:t>
      </w:r>
      <w:r>
        <w:rPr>
          <w:spacing w:val="-3"/>
          <w:szCs w:val="24"/>
        </w:rPr>
        <w:tab/>
        <w:t>7 171 570 250,69 Kč</w:t>
      </w:r>
    </w:p>
    <w:p w:rsidR="0010391A" w:rsidRDefault="0010391A" w:rsidP="0010391A">
      <w:pPr>
        <w:pStyle w:val="PS-slovanseznam"/>
        <w:numPr>
          <w:ilvl w:val="0"/>
          <w:numId w:val="0"/>
        </w:numPr>
        <w:tabs>
          <w:tab w:val="left" w:pos="6237"/>
        </w:tabs>
        <w:spacing w:after="0"/>
        <w:ind w:left="927"/>
        <w:rPr>
          <w:spacing w:val="-3"/>
          <w:szCs w:val="24"/>
        </w:rPr>
      </w:pPr>
    </w:p>
    <w:p w:rsidR="0010391A" w:rsidRDefault="0010391A" w:rsidP="0010391A">
      <w:pPr>
        <w:pStyle w:val="PS-slovanseznam"/>
        <w:numPr>
          <w:ilvl w:val="0"/>
          <w:numId w:val="0"/>
        </w:numPr>
        <w:tabs>
          <w:tab w:val="left" w:pos="6237"/>
        </w:tabs>
        <w:spacing w:after="0"/>
        <w:ind w:left="567"/>
        <w:rPr>
          <w:spacing w:val="-3"/>
          <w:szCs w:val="24"/>
        </w:rPr>
      </w:pPr>
      <w:r>
        <w:rPr>
          <w:spacing w:val="-3"/>
          <w:szCs w:val="24"/>
        </w:rPr>
        <w:t>změnou stavu na účtech státních</w:t>
      </w:r>
    </w:p>
    <w:p w:rsidR="0010391A" w:rsidRDefault="0010391A" w:rsidP="0010391A">
      <w:pPr>
        <w:pStyle w:val="PS-slovanseznam"/>
        <w:numPr>
          <w:ilvl w:val="0"/>
          <w:numId w:val="0"/>
        </w:numPr>
        <w:tabs>
          <w:tab w:val="left" w:pos="6237"/>
        </w:tabs>
        <w:spacing w:after="0"/>
        <w:ind w:left="567"/>
        <w:rPr>
          <w:spacing w:val="-3"/>
          <w:szCs w:val="24"/>
        </w:rPr>
      </w:pPr>
      <w:r>
        <w:rPr>
          <w:spacing w:val="-3"/>
          <w:szCs w:val="24"/>
        </w:rPr>
        <w:t>finančních aktiv – zvýšením o</w:t>
      </w:r>
      <w:r>
        <w:rPr>
          <w:spacing w:val="-3"/>
          <w:szCs w:val="24"/>
        </w:rPr>
        <w:tab/>
        <w:t>1 020 296 331,25 Kč;</w:t>
      </w:r>
    </w:p>
    <w:p w:rsidR="0010391A" w:rsidRDefault="0010391A" w:rsidP="0010391A">
      <w:pPr>
        <w:pStyle w:val="PS-slovanseznam"/>
        <w:numPr>
          <w:ilvl w:val="0"/>
          <w:numId w:val="0"/>
        </w:numPr>
        <w:tabs>
          <w:tab w:val="left" w:pos="6237"/>
        </w:tabs>
        <w:spacing w:after="0"/>
        <w:ind w:left="567"/>
        <w:rPr>
          <w:spacing w:val="-3"/>
          <w:szCs w:val="24"/>
        </w:rPr>
      </w:pPr>
    </w:p>
    <w:p w:rsidR="0010391A" w:rsidRPr="0010391A" w:rsidRDefault="0010391A" w:rsidP="0010391A">
      <w:pPr>
        <w:pStyle w:val="PS-slovanseznam"/>
        <w:numPr>
          <w:ilvl w:val="0"/>
          <w:numId w:val="0"/>
        </w:numPr>
        <w:tabs>
          <w:tab w:val="left" w:pos="6237"/>
        </w:tabs>
        <w:spacing w:after="0"/>
        <w:ind w:left="567"/>
        <w:rPr>
          <w:spacing w:val="-3"/>
          <w:szCs w:val="24"/>
        </w:rPr>
      </w:pPr>
    </w:p>
    <w:p w:rsidR="00854199" w:rsidRDefault="0010391A" w:rsidP="00D213DE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konstatuje</w:t>
      </w:r>
      <w:r>
        <w:rPr>
          <w:spacing w:val="-3"/>
          <w:szCs w:val="24"/>
        </w:rPr>
        <w:t>, že projednala stanovisko Nejvyššího kontrolního úřadu k návrhu státního závěrečného účtu České republiky za rok 2017 a bere je na vědomí.</w:t>
      </w:r>
    </w:p>
    <w:p w:rsidR="00854199" w:rsidRDefault="00854199" w:rsidP="00A66149">
      <w:pPr>
        <w:pStyle w:val="PS-pedseda"/>
      </w:pPr>
    </w:p>
    <w:p w:rsidR="00A42266" w:rsidRPr="00A42266" w:rsidRDefault="00A42266" w:rsidP="00A42266">
      <w:pPr>
        <w:pStyle w:val="PS-overov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E36E56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36E56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92535"/>
    <w:multiLevelType w:val="hybridMultilevel"/>
    <w:tmpl w:val="B5E2383A"/>
    <w:lvl w:ilvl="0" w:tplc="76203B6A">
      <w:start w:val="8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91A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2D63"/>
    <w:rsid w:val="002D5021"/>
    <w:rsid w:val="002D58FF"/>
    <w:rsid w:val="002F0419"/>
    <w:rsid w:val="00307252"/>
    <w:rsid w:val="00345D0E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90A28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2266"/>
    <w:rsid w:val="00A46CDA"/>
    <w:rsid w:val="00A63066"/>
    <w:rsid w:val="00A66149"/>
    <w:rsid w:val="00A83514"/>
    <w:rsid w:val="00AA0D27"/>
    <w:rsid w:val="00AA4146"/>
    <w:rsid w:val="00AD679B"/>
    <w:rsid w:val="00B05C9F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36E56"/>
    <w:rsid w:val="00E41FED"/>
    <w:rsid w:val="00E8297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0576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2019-05-13T13:51:00Z</cp:lastPrinted>
  <dcterms:created xsi:type="dcterms:W3CDTF">2019-03-15T10:16:00Z</dcterms:created>
  <dcterms:modified xsi:type="dcterms:W3CDTF">2019-05-17T09:02:00Z</dcterms:modified>
</cp:coreProperties>
</file>