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Pr="00E838DA" w:rsidRDefault="00DC29E4" w:rsidP="00377253">
      <w:pPr>
        <w:pStyle w:val="PS-hlavika1"/>
      </w:pPr>
      <w:r w:rsidRPr="00E838DA">
        <w:t>Parlament České republiky</w:t>
      </w:r>
    </w:p>
    <w:p w:rsidR="00DC29E4" w:rsidRPr="00E838DA" w:rsidRDefault="00DC29E4" w:rsidP="000E730C">
      <w:pPr>
        <w:pStyle w:val="PS-hlavika2"/>
      </w:pPr>
      <w:r w:rsidRPr="00E838DA">
        <w:t>POSLANECKÁ SNĚMOVNA</w:t>
      </w:r>
    </w:p>
    <w:p w:rsidR="00DC29E4" w:rsidRPr="00E838DA" w:rsidRDefault="00DC29E4" w:rsidP="000E730C">
      <w:pPr>
        <w:pStyle w:val="PS-hlavika2"/>
      </w:pPr>
      <w:r w:rsidRPr="00E838DA">
        <w:t>201</w:t>
      </w:r>
      <w:r w:rsidR="00D46F3F" w:rsidRPr="00E838DA">
        <w:t>8</w:t>
      </w:r>
    </w:p>
    <w:p w:rsidR="00DC29E4" w:rsidRPr="00E838DA" w:rsidRDefault="00482116" w:rsidP="00377253">
      <w:pPr>
        <w:pStyle w:val="PS-hlavika1"/>
      </w:pPr>
      <w:r w:rsidRPr="00E838DA">
        <w:t>8</w:t>
      </w:r>
      <w:r w:rsidR="00DC29E4" w:rsidRPr="00E838DA">
        <w:t>. volební období</w:t>
      </w:r>
    </w:p>
    <w:p w:rsidR="00DC29E4" w:rsidRPr="00E838DA" w:rsidRDefault="00FE3796" w:rsidP="000E730C">
      <w:pPr>
        <w:pStyle w:val="PS-slousnesen"/>
      </w:pPr>
      <w:r>
        <w:t>34</w:t>
      </w:r>
      <w:r w:rsidR="006B6147">
        <w:t>8</w:t>
      </w:r>
    </w:p>
    <w:p w:rsidR="00DC29E4" w:rsidRPr="00E838DA" w:rsidRDefault="00DC29E4" w:rsidP="00903269">
      <w:pPr>
        <w:pStyle w:val="PS-hlavika3"/>
      </w:pPr>
      <w:r w:rsidRPr="00E838DA">
        <w:t>USNESENÍ</w:t>
      </w:r>
    </w:p>
    <w:p w:rsidR="00DC29E4" w:rsidRPr="00E838DA" w:rsidRDefault="006F3501" w:rsidP="00377253">
      <w:pPr>
        <w:pStyle w:val="PS-hlavika1"/>
      </w:pPr>
      <w:r w:rsidRPr="00E838DA">
        <w:t>Poslanecké sněmovny</w:t>
      </w:r>
    </w:p>
    <w:p w:rsidR="00DC29E4" w:rsidRPr="00E838DA" w:rsidRDefault="00DC29E4" w:rsidP="00377253">
      <w:pPr>
        <w:pStyle w:val="PS-hlavika1"/>
      </w:pPr>
      <w:r w:rsidRPr="00E838DA">
        <w:t xml:space="preserve">z </w:t>
      </w:r>
      <w:r w:rsidR="00FE3796">
        <w:t>19</w:t>
      </w:r>
      <w:r w:rsidRPr="00E838DA">
        <w:t>. schůze</w:t>
      </w:r>
    </w:p>
    <w:p w:rsidR="00DC29E4" w:rsidRPr="00E838DA" w:rsidRDefault="00DC29E4" w:rsidP="00377253">
      <w:pPr>
        <w:pStyle w:val="PS-hlavika1"/>
      </w:pPr>
      <w:r w:rsidRPr="00E838DA">
        <w:t>ze dne</w:t>
      </w:r>
      <w:r w:rsidR="00ED24F4" w:rsidRPr="00E838DA">
        <w:t xml:space="preserve"> </w:t>
      </w:r>
      <w:r w:rsidR="00FE3796">
        <w:t>2</w:t>
      </w:r>
      <w:r w:rsidRPr="00E838DA">
        <w:t xml:space="preserve">. </w:t>
      </w:r>
      <w:r w:rsidR="00FE3796">
        <w:t>října</w:t>
      </w:r>
      <w:r w:rsidRPr="00E838DA">
        <w:t xml:space="preserve"> 201</w:t>
      </w:r>
      <w:r w:rsidR="00D46F3F" w:rsidRPr="00E838DA">
        <w:t>8</w:t>
      </w:r>
    </w:p>
    <w:p w:rsidR="00DC29E4" w:rsidRPr="00E838DA" w:rsidRDefault="00137703" w:rsidP="00D76FB3">
      <w:pPr>
        <w:pStyle w:val="PS-pedmtusnesen"/>
      </w:pPr>
      <w:r w:rsidRPr="00E838DA">
        <w:t>k</w:t>
      </w:r>
      <w:r w:rsidR="00040402" w:rsidRPr="00E838DA">
        <w:t> </w:t>
      </w:r>
      <w:r w:rsidR="006B6147">
        <w:t>víceletému finančnímu rámci EU na období 2021 – 2027 /sněmovní tisk 227-E/</w:t>
      </w:r>
      <w:r w:rsidR="006B6147">
        <w:rPr>
          <w:b/>
          <w:sz w:val="20"/>
        </w:rPr>
        <w:t xml:space="preserve">     </w:t>
      </w:r>
    </w:p>
    <w:p w:rsidR="00DC29E4" w:rsidRPr="00E838DA" w:rsidRDefault="006F3501" w:rsidP="00A46CDA">
      <w:pPr>
        <w:pStyle w:val="PS-uvodnodstavec"/>
      </w:pPr>
      <w:r w:rsidRPr="00E838DA">
        <w:t>Poslanecká sněmovna</w:t>
      </w:r>
    </w:p>
    <w:p w:rsidR="006B6147" w:rsidRPr="006B6147" w:rsidRDefault="006B6147" w:rsidP="006B6147">
      <w:pPr>
        <w:numPr>
          <w:ilvl w:val="0"/>
          <w:numId w:val="18"/>
        </w:numPr>
        <w:spacing w:after="0" w:line="256" w:lineRule="auto"/>
        <w:contextualSpacing/>
        <w:jc w:val="both"/>
        <w:rPr>
          <w:rFonts w:eastAsiaTheme="minorHAnsi" w:cstheme="minorBidi"/>
          <w:szCs w:val="24"/>
        </w:rPr>
      </w:pPr>
      <w:r w:rsidRPr="0004749A">
        <w:rPr>
          <w:rStyle w:val="Siln"/>
        </w:rPr>
        <w:t>bere na vědomí</w:t>
      </w:r>
      <w:r w:rsidRPr="006B6147">
        <w:rPr>
          <w:rFonts w:eastAsiaTheme="minorHAnsi" w:cstheme="minorBidi"/>
          <w:b/>
          <w:spacing w:val="40"/>
          <w:szCs w:val="24"/>
        </w:rPr>
        <w:t xml:space="preserve"> </w:t>
      </w:r>
      <w:r w:rsidRPr="006B6147">
        <w:rPr>
          <w:rFonts w:eastAsiaTheme="minorHAnsi" w:cstheme="minorBidi"/>
          <w:szCs w:val="24"/>
        </w:rPr>
        <w:t>rámcové pozice vlády ČR ze dne 12. a 18. června 2018</w:t>
      </w:r>
    </w:p>
    <w:p w:rsidR="006B6147" w:rsidRPr="006B6147" w:rsidRDefault="006B6147" w:rsidP="006B6147">
      <w:pPr>
        <w:spacing w:after="0"/>
        <w:ind w:left="360"/>
        <w:contextualSpacing/>
        <w:jc w:val="both"/>
        <w:rPr>
          <w:rFonts w:eastAsiaTheme="minorHAnsi" w:cstheme="minorBidi"/>
          <w:szCs w:val="24"/>
        </w:rPr>
      </w:pPr>
    </w:p>
    <w:p w:rsidR="006B6147" w:rsidRPr="006B6147" w:rsidRDefault="006B6147" w:rsidP="006B6147">
      <w:pPr>
        <w:keepNext/>
        <w:keepLines/>
        <w:numPr>
          <w:ilvl w:val="0"/>
          <w:numId w:val="19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eastAsiaTheme="minorHAnsi" w:cs="Calibri"/>
          <w:szCs w:val="24"/>
        </w:rPr>
      </w:pPr>
      <w:r w:rsidRPr="006B6147">
        <w:rPr>
          <w:rFonts w:eastAsiaTheme="minorHAnsi" w:cs="Calibri"/>
          <w:szCs w:val="24"/>
        </w:rPr>
        <w:t xml:space="preserve">ke sdělení Komise – Moderní rozpočet pro Unii, která chrání, posiluje a brání: víceletý finanční rámec na období 2021 – 2027, kód Rady 8353/18 </w:t>
      </w:r>
    </w:p>
    <w:p w:rsidR="006B6147" w:rsidRPr="006B6147" w:rsidRDefault="006B6147" w:rsidP="006B6147">
      <w:pPr>
        <w:keepNext/>
        <w:keepLines/>
        <w:numPr>
          <w:ilvl w:val="0"/>
          <w:numId w:val="19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eastAsiaTheme="minorHAnsi" w:cs="Calibri"/>
          <w:szCs w:val="24"/>
        </w:rPr>
      </w:pPr>
      <w:r w:rsidRPr="006B6147">
        <w:rPr>
          <w:rFonts w:eastAsiaTheme="minorHAnsi" w:cs="Calibri"/>
          <w:szCs w:val="24"/>
        </w:rPr>
        <w:t xml:space="preserve">k návrhu nařízení Rady, kterým se stanoví víceletý finanční rámec na období 2021 – 2027, kód Rady 8354/18 </w:t>
      </w:r>
    </w:p>
    <w:p w:rsidR="006B6147" w:rsidRPr="006B6147" w:rsidRDefault="006B6147" w:rsidP="006B6147">
      <w:pPr>
        <w:keepNext/>
        <w:keepLines/>
        <w:numPr>
          <w:ilvl w:val="0"/>
          <w:numId w:val="19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eastAsiaTheme="minorHAnsi" w:cs="Calibri"/>
          <w:szCs w:val="24"/>
        </w:rPr>
      </w:pPr>
      <w:r w:rsidRPr="006B6147">
        <w:rPr>
          <w:rFonts w:eastAsiaTheme="minorHAnsi" w:cs="Calibri"/>
          <w:szCs w:val="24"/>
        </w:rPr>
        <w:t xml:space="preserve">k návrhu nařízení Evropského parlamentu a Rady o ochraně rozpočtu Unie v případě všeobecných nedostatků týkajících se právního státu v členských státech, kód Rady 8356/18 </w:t>
      </w:r>
    </w:p>
    <w:p w:rsidR="006B6147" w:rsidRPr="006B6147" w:rsidRDefault="006B6147" w:rsidP="006B6147">
      <w:pPr>
        <w:keepNext/>
        <w:keepLines/>
        <w:numPr>
          <w:ilvl w:val="0"/>
          <w:numId w:val="19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eastAsiaTheme="minorHAnsi" w:cs="Calibri"/>
          <w:szCs w:val="24"/>
        </w:rPr>
      </w:pPr>
      <w:r w:rsidRPr="006B6147">
        <w:rPr>
          <w:rFonts w:eastAsiaTheme="minorHAnsi" w:cs="Calibri"/>
          <w:szCs w:val="24"/>
        </w:rPr>
        <w:t>k návrhu rozhodnutí Rady o systému vlastních zdrojů Evropské unie, kód Rady 8357/18</w:t>
      </w:r>
    </w:p>
    <w:p w:rsidR="006B6147" w:rsidRPr="006B6147" w:rsidRDefault="006B6147" w:rsidP="006B6147">
      <w:pPr>
        <w:keepNext/>
        <w:keepLines/>
        <w:numPr>
          <w:ilvl w:val="0"/>
          <w:numId w:val="19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eastAsiaTheme="minorHAnsi" w:cs="Calibri"/>
          <w:szCs w:val="24"/>
        </w:rPr>
      </w:pPr>
      <w:r w:rsidRPr="006B6147">
        <w:rPr>
          <w:rFonts w:eastAsiaTheme="minorHAnsi" w:cs="Calibri"/>
          <w:szCs w:val="24"/>
        </w:rPr>
        <w:t>k návrhu nařízení Rady o metodách a postupu pro poskytování vlastních zdrojů ze společného konsolidovaného základu daně z příjmů právnických osob, ze systému Evropské unie pro obchodování s emisemi a z plastových obalových odpadů, které nejsou recyklovány, a o opatřeních ke krytí hotovostních nároků, kód Rady 8358/18</w:t>
      </w:r>
    </w:p>
    <w:p w:rsidR="006B6147" w:rsidRPr="006B6147" w:rsidRDefault="006B6147" w:rsidP="006B6147">
      <w:pPr>
        <w:keepNext/>
        <w:keepLines/>
        <w:numPr>
          <w:ilvl w:val="0"/>
          <w:numId w:val="19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eastAsiaTheme="minorHAnsi" w:cs="Calibri"/>
          <w:szCs w:val="24"/>
        </w:rPr>
      </w:pPr>
      <w:r w:rsidRPr="006B6147">
        <w:rPr>
          <w:rFonts w:eastAsiaTheme="minorHAnsi" w:cs="Calibri"/>
          <w:szCs w:val="24"/>
        </w:rPr>
        <w:t>k návrhu nařízení Rady, kterým se stanoví prováděcí opatření pro systém vlastních zdrojů Evropské unie, kód Rady 8359/18</w:t>
      </w:r>
    </w:p>
    <w:p w:rsidR="006B6147" w:rsidRPr="006B6147" w:rsidRDefault="006B6147" w:rsidP="006B6147">
      <w:pPr>
        <w:keepNext/>
        <w:keepLines/>
        <w:numPr>
          <w:ilvl w:val="0"/>
          <w:numId w:val="19"/>
        </w:numPr>
        <w:suppressAutoHyphens/>
        <w:autoSpaceDN w:val="0"/>
        <w:spacing w:after="0" w:line="252" w:lineRule="auto"/>
        <w:ind w:left="1080"/>
        <w:contextualSpacing/>
        <w:jc w:val="both"/>
        <w:rPr>
          <w:rFonts w:eastAsiaTheme="minorHAnsi" w:cs="Calibri"/>
          <w:szCs w:val="24"/>
        </w:rPr>
      </w:pPr>
      <w:r w:rsidRPr="006B6147">
        <w:rPr>
          <w:rFonts w:eastAsiaTheme="minorHAnsi" w:cs="Calibri"/>
          <w:szCs w:val="24"/>
        </w:rPr>
        <w:t>k návrhu nařízení Rady, kterým se mění nařízení (EHS, Euratom) č. 1553/89 o konečné jednotné úpravě vybírání vlastních zdrojů vycházejících z daně z přidané hodnoty, kód Rady 8360/18;</w:t>
      </w:r>
    </w:p>
    <w:p w:rsidR="006B6147" w:rsidRPr="006B6147" w:rsidRDefault="006B6147" w:rsidP="006B6147">
      <w:pPr>
        <w:ind w:left="354"/>
        <w:contextualSpacing/>
        <w:jc w:val="both"/>
        <w:rPr>
          <w:rFonts w:eastAsiaTheme="minorHAnsi"/>
          <w:szCs w:val="24"/>
        </w:rPr>
      </w:pPr>
    </w:p>
    <w:p w:rsidR="006B6147" w:rsidRPr="006B6147" w:rsidRDefault="006B6147" w:rsidP="006B6147">
      <w:pPr>
        <w:numPr>
          <w:ilvl w:val="0"/>
          <w:numId w:val="18"/>
        </w:numPr>
        <w:spacing w:after="0" w:line="256" w:lineRule="auto"/>
        <w:ind w:left="354" w:hanging="357"/>
        <w:contextualSpacing/>
        <w:jc w:val="both"/>
        <w:rPr>
          <w:rFonts w:eastAsiaTheme="minorHAnsi" w:cstheme="minorBidi"/>
          <w:szCs w:val="24"/>
        </w:rPr>
      </w:pPr>
      <w:r w:rsidRPr="0004749A">
        <w:rPr>
          <w:rStyle w:val="Siln"/>
        </w:rPr>
        <w:t>odmítá</w:t>
      </w:r>
      <w:r w:rsidRPr="006B6147">
        <w:rPr>
          <w:rFonts w:eastAsiaTheme="minorHAnsi" w:cstheme="minorBidi"/>
          <w:b/>
          <w:spacing w:val="40"/>
          <w:szCs w:val="24"/>
        </w:rPr>
        <w:t xml:space="preserve"> </w:t>
      </w:r>
      <w:r w:rsidRPr="006B6147">
        <w:rPr>
          <w:rFonts w:eastAsiaTheme="minorHAnsi" w:cstheme="minorBidi"/>
          <w:szCs w:val="24"/>
        </w:rPr>
        <w:t>navrhované zavádění nových vlastních zdrojů EU;</w:t>
      </w:r>
    </w:p>
    <w:p w:rsidR="006B6147" w:rsidRPr="006B6147" w:rsidRDefault="006B6147" w:rsidP="006B6147">
      <w:pPr>
        <w:spacing w:after="0"/>
        <w:ind w:left="354"/>
        <w:contextualSpacing/>
        <w:jc w:val="both"/>
        <w:rPr>
          <w:rFonts w:eastAsiaTheme="minorHAnsi" w:cstheme="minorBidi"/>
          <w:szCs w:val="24"/>
        </w:rPr>
      </w:pPr>
    </w:p>
    <w:p w:rsidR="006B6147" w:rsidRPr="006B6147" w:rsidRDefault="006B6147" w:rsidP="006B6147">
      <w:pPr>
        <w:numPr>
          <w:ilvl w:val="0"/>
          <w:numId w:val="18"/>
        </w:numPr>
        <w:spacing w:before="240" w:line="256" w:lineRule="auto"/>
        <w:ind w:left="354" w:hanging="357"/>
        <w:contextualSpacing/>
        <w:jc w:val="both"/>
        <w:rPr>
          <w:rFonts w:eastAsiaTheme="minorHAnsi" w:cstheme="minorBidi"/>
          <w:szCs w:val="24"/>
        </w:rPr>
      </w:pPr>
      <w:r w:rsidRPr="0004749A">
        <w:rPr>
          <w:rStyle w:val="Siln"/>
        </w:rPr>
        <w:t>doporučuje</w:t>
      </w:r>
      <w:r w:rsidRPr="006B6147">
        <w:rPr>
          <w:rFonts w:eastAsiaTheme="minorHAnsi" w:cstheme="minorBidi"/>
          <w:szCs w:val="24"/>
        </w:rPr>
        <w:t>, aby dodatečné možnosti financování rozpočtu EU byly hledány v rámci stávajícího nastavení prostřednictvím úspor v provozu a optimalizace rozpočtů institucí EU;</w:t>
      </w:r>
    </w:p>
    <w:p w:rsidR="006B6147" w:rsidRPr="006B6147" w:rsidRDefault="006B6147" w:rsidP="006B6147">
      <w:pPr>
        <w:spacing w:after="0" w:line="240" w:lineRule="auto"/>
        <w:ind w:left="354"/>
        <w:contextualSpacing/>
        <w:jc w:val="both"/>
        <w:rPr>
          <w:rFonts w:eastAsiaTheme="minorHAnsi" w:cstheme="minorBidi"/>
          <w:szCs w:val="24"/>
        </w:rPr>
      </w:pPr>
    </w:p>
    <w:p w:rsidR="006B6147" w:rsidRPr="0004749A" w:rsidRDefault="006B6147" w:rsidP="006B6147">
      <w:pPr>
        <w:numPr>
          <w:ilvl w:val="0"/>
          <w:numId w:val="18"/>
        </w:numPr>
        <w:spacing w:line="256" w:lineRule="auto"/>
        <w:jc w:val="both"/>
        <w:rPr>
          <w:rStyle w:val="Siln"/>
        </w:rPr>
      </w:pPr>
      <w:r w:rsidRPr="0004749A">
        <w:rPr>
          <w:rStyle w:val="Siln"/>
        </w:rPr>
        <w:lastRenderedPageBreak/>
        <w:t>bere na vědomí</w:t>
      </w:r>
    </w:p>
    <w:p w:rsidR="006B6147" w:rsidRPr="006B6147" w:rsidRDefault="006B6147" w:rsidP="006B6147">
      <w:pPr>
        <w:numPr>
          <w:ilvl w:val="0"/>
          <w:numId w:val="19"/>
        </w:numPr>
        <w:spacing w:after="0" w:line="256" w:lineRule="auto"/>
        <w:ind w:left="1080"/>
        <w:jc w:val="both"/>
        <w:rPr>
          <w:rFonts w:eastAsiaTheme="minorHAnsi" w:cstheme="minorBidi"/>
          <w:szCs w:val="24"/>
        </w:rPr>
      </w:pPr>
      <w:r w:rsidRPr="006B6147">
        <w:rPr>
          <w:rFonts w:eastAsiaTheme="minorHAnsi" w:cstheme="minorBidi"/>
          <w:szCs w:val="24"/>
        </w:rPr>
        <w:t xml:space="preserve">sdělení Komise – Moderní rozpočet pro Unii, která chrání, posiluje a brání: víceletý finanční rámec na období 2021 – 2027, kód Rady 8353/18 </w:t>
      </w:r>
    </w:p>
    <w:p w:rsidR="006B6147" w:rsidRPr="006B6147" w:rsidRDefault="006B6147" w:rsidP="006B6147">
      <w:pPr>
        <w:numPr>
          <w:ilvl w:val="0"/>
          <w:numId w:val="19"/>
        </w:numPr>
        <w:spacing w:after="0" w:line="256" w:lineRule="auto"/>
        <w:ind w:left="1080"/>
        <w:jc w:val="both"/>
        <w:rPr>
          <w:rFonts w:eastAsiaTheme="minorHAnsi" w:cstheme="minorBidi"/>
          <w:szCs w:val="24"/>
        </w:rPr>
      </w:pPr>
      <w:r w:rsidRPr="006B6147">
        <w:rPr>
          <w:rFonts w:eastAsiaTheme="minorHAnsi" w:cstheme="minorBidi"/>
          <w:szCs w:val="24"/>
        </w:rPr>
        <w:t xml:space="preserve">návrh nařízení Rady, kterým se stanoví víceletý finanční rámec na období 2021 – 2027, kód Rady 8354/18 </w:t>
      </w:r>
    </w:p>
    <w:p w:rsidR="006B6147" w:rsidRPr="006B6147" w:rsidRDefault="006B6147" w:rsidP="006B6147">
      <w:pPr>
        <w:numPr>
          <w:ilvl w:val="0"/>
          <w:numId w:val="19"/>
        </w:numPr>
        <w:spacing w:after="0" w:line="256" w:lineRule="auto"/>
        <w:ind w:left="1080"/>
        <w:jc w:val="both"/>
        <w:rPr>
          <w:rFonts w:eastAsiaTheme="minorHAnsi" w:cstheme="minorBidi"/>
          <w:szCs w:val="24"/>
        </w:rPr>
      </w:pPr>
      <w:r w:rsidRPr="006B6147">
        <w:rPr>
          <w:rFonts w:eastAsiaTheme="minorHAnsi" w:cstheme="minorBidi"/>
          <w:szCs w:val="24"/>
        </w:rPr>
        <w:t xml:space="preserve">návrh nařízení Evropského parlamentu a Rady o ochraně rozpočtu Unie v případě všeobecných nedostatků týkajících se právního státu v členských státech, kód Rady 8356/18 </w:t>
      </w:r>
    </w:p>
    <w:p w:rsidR="006B6147" w:rsidRPr="006B6147" w:rsidRDefault="006B6147" w:rsidP="006B6147">
      <w:pPr>
        <w:numPr>
          <w:ilvl w:val="0"/>
          <w:numId w:val="20"/>
        </w:numPr>
        <w:spacing w:after="0" w:line="256" w:lineRule="auto"/>
        <w:ind w:left="1004"/>
        <w:jc w:val="both"/>
        <w:rPr>
          <w:rFonts w:eastAsiaTheme="minorHAnsi" w:cstheme="minorBidi"/>
          <w:szCs w:val="24"/>
        </w:rPr>
      </w:pPr>
      <w:r w:rsidRPr="006B6147">
        <w:rPr>
          <w:rFonts w:eastAsiaTheme="minorHAnsi" w:cstheme="minorBidi"/>
          <w:szCs w:val="24"/>
        </w:rPr>
        <w:t>návrh rozhodnutí Rady o systému vlastních zdrojů Evropské unie, kód Rady 8357/18</w:t>
      </w:r>
    </w:p>
    <w:p w:rsidR="006B6147" w:rsidRPr="006B6147" w:rsidRDefault="006B6147" w:rsidP="006B6147">
      <w:pPr>
        <w:numPr>
          <w:ilvl w:val="0"/>
          <w:numId w:val="20"/>
        </w:numPr>
        <w:spacing w:after="0" w:line="256" w:lineRule="auto"/>
        <w:ind w:left="1004"/>
        <w:jc w:val="both"/>
        <w:rPr>
          <w:rFonts w:eastAsiaTheme="minorHAnsi" w:cstheme="minorBidi"/>
          <w:szCs w:val="24"/>
        </w:rPr>
      </w:pPr>
      <w:r w:rsidRPr="006B6147">
        <w:rPr>
          <w:rFonts w:eastAsiaTheme="minorHAnsi" w:cstheme="minorBidi"/>
          <w:szCs w:val="24"/>
        </w:rPr>
        <w:t>návrh nařízení Rady o metodách a postupu pro poskytování vlastních zdrojů ze společného konsolidovaného základu daně z příjmů právnických osob, ze systému Evropské unie pro obchodování s emisemi a z plastových obalových odpadů, které nejsou recyklovány, a o opatřeních ke krytí hotovostních nároků, kód Rady 8358/18</w:t>
      </w:r>
    </w:p>
    <w:p w:rsidR="006B6147" w:rsidRPr="006B6147" w:rsidRDefault="006B6147" w:rsidP="006B6147">
      <w:pPr>
        <w:numPr>
          <w:ilvl w:val="0"/>
          <w:numId w:val="20"/>
        </w:numPr>
        <w:spacing w:after="0" w:line="256" w:lineRule="auto"/>
        <w:ind w:left="1004"/>
        <w:jc w:val="both"/>
        <w:rPr>
          <w:rFonts w:eastAsiaTheme="minorHAnsi" w:cstheme="minorBidi"/>
          <w:szCs w:val="24"/>
        </w:rPr>
      </w:pPr>
      <w:r w:rsidRPr="006B6147">
        <w:rPr>
          <w:rFonts w:eastAsiaTheme="minorHAnsi" w:cstheme="minorBidi"/>
          <w:szCs w:val="24"/>
        </w:rPr>
        <w:t>návrh nařízení Rady, kterým se stanoví prováděcí opatření pro systém vlastních zdrojů Evropské unie, kód Rady 8359/18</w:t>
      </w:r>
    </w:p>
    <w:p w:rsidR="006B6147" w:rsidRDefault="006B6147" w:rsidP="006B6147">
      <w:pPr>
        <w:numPr>
          <w:ilvl w:val="0"/>
          <w:numId w:val="20"/>
        </w:numPr>
        <w:spacing w:after="0" w:line="256" w:lineRule="auto"/>
        <w:ind w:left="1004"/>
        <w:jc w:val="both"/>
        <w:rPr>
          <w:rFonts w:eastAsiaTheme="minorHAnsi" w:cstheme="minorBidi"/>
          <w:szCs w:val="24"/>
        </w:rPr>
      </w:pPr>
      <w:r w:rsidRPr="006B6147">
        <w:rPr>
          <w:rFonts w:eastAsiaTheme="minorHAnsi" w:cstheme="minorBidi"/>
          <w:szCs w:val="24"/>
        </w:rPr>
        <w:t>návrh nařízení Rady, kterým se mění nařízení (EHS, Euratom) č. 1553/89 o konečné jednotné úpravě vybírání vlastních zdrojů vycházejících z daně z přidané hodnoty, kód Rady 8360/18</w:t>
      </w:r>
      <w:r>
        <w:rPr>
          <w:rFonts w:eastAsiaTheme="minorHAnsi" w:cstheme="minorBidi"/>
          <w:szCs w:val="24"/>
        </w:rPr>
        <w:t>;</w:t>
      </w:r>
    </w:p>
    <w:p w:rsidR="0004749A" w:rsidRDefault="0004749A" w:rsidP="0004749A">
      <w:pPr>
        <w:spacing w:after="0" w:line="256" w:lineRule="auto"/>
        <w:ind w:left="1004"/>
        <w:jc w:val="both"/>
        <w:rPr>
          <w:rFonts w:eastAsiaTheme="minorHAnsi" w:cstheme="minorBidi"/>
          <w:szCs w:val="24"/>
        </w:rPr>
      </w:pPr>
    </w:p>
    <w:p w:rsidR="006B6147" w:rsidRPr="006B6147" w:rsidRDefault="0004749A" w:rsidP="006B6147">
      <w:pPr>
        <w:pStyle w:val="Odstavecseseznamem"/>
        <w:numPr>
          <w:ilvl w:val="0"/>
          <w:numId w:val="18"/>
        </w:numPr>
        <w:spacing w:after="0" w:line="256" w:lineRule="auto"/>
        <w:jc w:val="both"/>
        <w:rPr>
          <w:rFonts w:eastAsiaTheme="minorHAnsi" w:cstheme="minorBidi"/>
          <w:b/>
          <w:szCs w:val="24"/>
        </w:rPr>
      </w:pPr>
      <w:r w:rsidRPr="0004749A">
        <w:rPr>
          <w:rStyle w:val="Siln"/>
        </w:rPr>
        <w:t>považuje</w:t>
      </w:r>
      <w:r>
        <w:rPr>
          <w:rFonts w:eastAsiaTheme="minorHAnsi" w:cstheme="minorBidi"/>
          <w:b/>
          <w:szCs w:val="24"/>
        </w:rPr>
        <w:t xml:space="preserve"> </w:t>
      </w:r>
      <w:r>
        <w:rPr>
          <w:rFonts w:eastAsiaTheme="minorHAnsi" w:cstheme="minorBidi"/>
          <w:szCs w:val="24"/>
        </w:rPr>
        <w:t>za chybné a nešťastné hlasování Evropského parlamentu proti suverénnímu státu Maďarsko</w:t>
      </w:r>
      <w:r w:rsidR="00F04221">
        <w:rPr>
          <w:rFonts w:eastAsiaTheme="minorHAnsi" w:cstheme="minorBidi"/>
          <w:szCs w:val="24"/>
        </w:rPr>
        <w:t>,</w:t>
      </w:r>
      <w:r>
        <w:rPr>
          <w:rFonts w:eastAsiaTheme="minorHAnsi" w:cstheme="minorBidi"/>
          <w:szCs w:val="24"/>
        </w:rPr>
        <w:t xml:space="preserve"> ve smyslu aktivace článku 7 Lisabon</w:t>
      </w:r>
      <w:r w:rsidR="00F04221">
        <w:rPr>
          <w:rFonts w:eastAsiaTheme="minorHAnsi" w:cstheme="minorBidi"/>
          <w:szCs w:val="24"/>
        </w:rPr>
        <w:t xml:space="preserve">ské smlouvy. Tento postup jen </w:t>
      </w:r>
      <w:r>
        <w:rPr>
          <w:rFonts w:eastAsiaTheme="minorHAnsi" w:cstheme="minorBidi"/>
          <w:szCs w:val="24"/>
        </w:rPr>
        <w:t>dále prohloubí příkopy a nedůvěru mezi starými a novými členskými státy Evropské unie.</w:t>
      </w:r>
    </w:p>
    <w:p w:rsidR="006B6147" w:rsidRPr="006B6147" w:rsidRDefault="006B6147" w:rsidP="006B6147">
      <w:pPr>
        <w:spacing w:after="0" w:line="256" w:lineRule="auto"/>
        <w:jc w:val="both"/>
        <w:rPr>
          <w:rFonts w:eastAsiaTheme="minorHAnsi" w:cstheme="minorBidi"/>
          <w:szCs w:val="24"/>
        </w:rPr>
      </w:pPr>
    </w:p>
    <w:p w:rsidR="006B6147" w:rsidRPr="006B6147" w:rsidRDefault="006B6147" w:rsidP="006B6147">
      <w:pPr>
        <w:spacing w:after="0"/>
        <w:ind w:left="1004"/>
        <w:jc w:val="both"/>
        <w:rPr>
          <w:rFonts w:eastAsiaTheme="minorHAnsi" w:cstheme="minorBidi"/>
          <w:szCs w:val="24"/>
        </w:rPr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A23540" w:rsidRDefault="00A23540" w:rsidP="00A66149">
      <w:pPr>
        <w:pStyle w:val="PS-pedseda"/>
      </w:pPr>
    </w:p>
    <w:p w:rsidR="00F615CF" w:rsidRPr="00F909C9" w:rsidRDefault="00F615CF" w:rsidP="00F615CF">
      <w:pPr>
        <w:pStyle w:val="PS-overov"/>
      </w:pPr>
      <w:r>
        <w:t xml:space="preserve">v z. Vojtěch Filip v. r.    </w:t>
      </w:r>
    </w:p>
    <w:p w:rsidR="00F615CF" w:rsidRDefault="00F615CF" w:rsidP="00F615CF">
      <w:pPr>
        <w:pStyle w:val="PS-pedseda"/>
      </w:pPr>
      <w:r>
        <w:t>předseda Poslanecké sněmovny</w:t>
      </w:r>
    </w:p>
    <w:p w:rsidR="00F615CF" w:rsidRDefault="00F615CF" w:rsidP="00F615CF">
      <w:pPr>
        <w:pStyle w:val="PS-jmeno2"/>
      </w:pPr>
      <w:r>
        <w:t xml:space="preserve">Leo </w:t>
      </w:r>
      <w:proofErr w:type="spellStart"/>
      <w:r>
        <w:t>Luzar</w:t>
      </w:r>
      <w:proofErr w:type="spellEnd"/>
      <w:r>
        <w:t xml:space="preserve"> v. r.       </w:t>
      </w:r>
    </w:p>
    <w:p w:rsidR="00F615CF" w:rsidRDefault="00F615CF" w:rsidP="00F615CF">
      <w:pPr>
        <w:pStyle w:val="PS-overov"/>
      </w:pPr>
      <w:r>
        <w:t>ověřovatel Poslanecké sněmovny</w:t>
      </w:r>
    </w:p>
    <w:p w:rsidR="00A66149" w:rsidRPr="00E838DA" w:rsidRDefault="00A66149" w:rsidP="00F615CF">
      <w:pPr>
        <w:pStyle w:val="PS-pedseda"/>
      </w:pPr>
      <w:bookmarkStart w:id="0" w:name="_GoBack"/>
      <w:bookmarkEnd w:id="0"/>
    </w:p>
    <w:sectPr w:rsidR="00A66149" w:rsidRPr="00E838D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0685B"/>
    <w:multiLevelType w:val="hybridMultilevel"/>
    <w:tmpl w:val="4E6CDBF0"/>
    <w:lvl w:ilvl="0" w:tplc="08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47A30805"/>
    <w:multiLevelType w:val="hybridMultilevel"/>
    <w:tmpl w:val="E3585E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39D0"/>
    <w:multiLevelType w:val="hybridMultilevel"/>
    <w:tmpl w:val="3AAEB95A"/>
    <w:lvl w:ilvl="0" w:tplc="040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6"/>
  </w:num>
  <w:num w:numId="18">
    <w:abstractNumId w:val="17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49A"/>
    <w:rsid w:val="000476E4"/>
    <w:rsid w:val="000819D0"/>
    <w:rsid w:val="00086E3D"/>
    <w:rsid w:val="000A66D2"/>
    <w:rsid w:val="000B5055"/>
    <w:rsid w:val="000C5278"/>
    <w:rsid w:val="000C61A6"/>
    <w:rsid w:val="000C6446"/>
    <w:rsid w:val="000E3E2C"/>
    <w:rsid w:val="000E6B27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8759D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610C"/>
    <w:rsid w:val="00450A5F"/>
    <w:rsid w:val="00453987"/>
    <w:rsid w:val="00480079"/>
    <w:rsid w:val="00482116"/>
    <w:rsid w:val="00491703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95495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B6147"/>
    <w:rsid w:val="006C6D12"/>
    <w:rsid w:val="006E3ADC"/>
    <w:rsid w:val="006F2A8D"/>
    <w:rsid w:val="006F3501"/>
    <w:rsid w:val="00737BF1"/>
    <w:rsid w:val="007A1784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A5326"/>
    <w:rsid w:val="009B716D"/>
    <w:rsid w:val="009C30E9"/>
    <w:rsid w:val="009D1537"/>
    <w:rsid w:val="00A01AC8"/>
    <w:rsid w:val="00A05A68"/>
    <w:rsid w:val="00A12E6C"/>
    <w:rsid w:val="00A23540"/>
    <w:rsid w:val="00A46CDA"/>
    <w:rsid w:val="00A63066"/>
    <w:rsid w:val="00A66149"/>
    <w:rsid w:val="00A83514"/>
    <w:rsid w:val="00AA0D27"/>
    <w:rsid w:val="00AA4146"/>
    <w:rsid w:val="00B13892"/>
    <w:rsid w:val="00B17BF9"/>
    <w:rsid w:val="00B20DB4"/>
    <w:rsid w:val="00B36EAD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75E6"/>
    <w:rsid w:val="00C75121"/>
    <w:rsid w:val="00CB31B3"/>
    <w:rsid w:val="00CE227C"/>
    <w:rsid w:val="00CF7692"/>
    <w:rsid w:val="00D46F3F"/>
    <w:rsid w:val="00D76FB3"/>
    <w:rsid w:val="00D81772"/>
    <w:rsid w:val="00D86D26"/>
    <w:rsid w:val="00D93E7D"/>
    <w:rsid w:val="00D97F3F"/>
    <w:rsid w:val="00DA6DDE"/>
    <w:rsid w:val="00DC29E4"/>
    <w:rsid w:val="00DD306A"/>
    <w:rsid w:val="00DD66CA"/>
    <w:rsid w:val="00E41FED"/>
    <w:rsid w:val="00E51AF6"/>
    <w:rsid w:val="00E838DA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F04221"/>
    <w:rsid w:val="00F11AE7"/>
    <w:rsid w:val="00F14F32"/>
    <w:rsid w:val="00F57C9C"/>
    <w:rsid w:val="00F615CF"/>
    <w:rsid w:val="00F8253F"/>
    <w:rsid w:val="00F86846"/>
    <w:rsid w:val="00F94916"/>
    <w:rsid w:val="00FB1917"/>
    <w:rsid w:val="00FC2E89"/>
    <w:rsid w:val="00FD1B04"/>
    <w:rsid w:val="00FE3796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6B6147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0474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459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2018-10-03T13:58:00Z</cp:lastPrinted>
  <dcterms:created xsi:type="dcterms:W3CDTF">2018-10-02T15:51:00Z</dcterms:created>
  <dcterms:modified xsi:type="dcterms:W3CDTF">2018-10-03T13:58:00Z</dcterms:modified>
</cp:coreProperties>
</file>