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6685B" w:rsidP="000E730C">
      <w:pPr>
        <w:pStyle w:val="PS-slousnesen"/>
      </w:pPr>
      <w:r>
        <w:t>33</w:t>
      </w:r>
      <w:r w:rsidR="00D465A2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6685B">
        <w:t>19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465A2">
        <w:t>20</w:t>
      </w:r>
      <w:r>
        <w:t xml:space="preserve">. </w:t>
      </w:r>
      <w:r w:rsidR="00D6685B">
        <w:t>září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>
        <w:t xml:space="preserve">návrhu </w:t>
      </w:r>
      <w:r w:rsidR="00D465A2" w:rsidRPr="00D465A2">
        <w:t>doporučení Rady o klíčových kompetencích pro celoživotní učení /kód dokumentu 5464/18</w:t>
      </w:r>
      <w:r w:rsidR="00D465A2">
        <w:t xml:space="preserve">, </w:t>
      </w:r>
      <w:proofErr w:type="gramStart"/>
      <w:r w:rsidR="00D465A2">
        <w:t>KOM(2018</w:t>
      </w:r>
      <w:proofErr w:type="gramEnd"/>
      <w:r w:rsidR="00D465A2">
        <w:t>) 24 v konečném znění</w:t>
      </w:r>
      <w:r w:rsidR="00D465A2" w:rsidRPr="00D465A2">
        <w:t xml:space="preserve"> /sněmovní tisk 144-E/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764DD3" w:rsidRDefault="00D465A2" w:rsidP="008A1815">
      <w:pPr>
        <w:numPr>
          <w:ilvl w:val="0"/>
          <w:numId w:val="21"/>
        </w:numPr>
        <w:spacing w:after="0" w:line="252" w:lineRule="auto"/>
        <w:ind w:left="426" w:hanging="284"/>
        <w:jc w:val="both"/>
        <w:rPr>
          <w:szCs w:val="24"/>
        </w:rPr>
      </w:pPr>
      <w:r>
        <w:rPr>
          <w:b/>
          <w:szCs w:val="24"/>
        </w:rPr>
        <w:t>bere na vědomí</w:t>
      </w:r>
      <w:r w:rsidR="00764DD3" w:rsidRPr="00764DD3">
        <w:rPr>
          <w:szCs w:val="24"/>
        </w:rPr>
        <w:t xml:space="preserve"> </w:t>
      </w:r>
      <w:r w:rsidR="00764DD3" w:rsidRPr="00D465A2">
        <w:rPr>
          <w:szCs w:val="24"/>
        </w:rPr>
        <w:t>n</w:t>
      </w:r>
      <w:r w:rsidR="00764DD3" w:rsidRPr="00D465A2">
        <w:rPr>
          <w:rFonts w:eastAsia="Times New Roman"/>
          <w:szCs w:val="24"/>
          <w:lang w:eastAsia="zh-CN" w:bidi="hi-IN"/>
        </w:rPr>
        <w:t>ávrh</w:t>
      </w:r>
      <w:r w:rsidR="00764DD3" w:rsidRPr="00D465A2">
        <w:rPr>
          <w:rFonts w:eastAsia="Times New Roman"/>
          <w:szCs w:val="20"/>
          <w:lang w:eastAsia="zh-CN" w:bidi="hi-IN"/>
        </w:rPr>
        <w:t xml:space="preserve"> doporučení Rady o klíčových kompetencích pro celoživotní učení, </w:t>
      </w:r>
      <w:proofErr w:type="gramStart"/>
      <w:r w:rsidR="00764DD3" w:rsidRPr="00D465A2">
        <w:rPr>
          <w:rFonts w:eastAsia="Times New Roman"/>
          <w:szCs w:val="20"/>
          <w:lang w:eastAsia="zh-CN" w:bidi="hi-IN"/>
        </w:rPr>
        <w:t>KOM(2018</w:t>
      </w:r>
      <w:proofErr w:type="gramEnd"/>
      <w:r w:rsidR="00764DD3" w:rsidRPr="00D465A2">
        <w:rPr>
          <w:rFonts w:eastAsia="Times New Roman"/>
          <w:szCs w:val="20"/>
          <w:lang w:eastAsia="zh-CN" w:bidi="hi-IN"/>
        </w:rPr>
        <w:t>) 24 v konečném znění, kód Rady 5464/18</w:t>
      </w:r>
      <w:r w:rsidR="00764DD3" w:rsidRPr="00D465A2">
        <w:rPr>
          <w:szCs w:val="24"/>
        </w:rPr>
        <w:t xml:space="preserve">; </w:t>
      </w:r>
    </w:p>
    <w:p w:rsidR="00D465A2" w:rsidRDefault="00D465A2" w:rsidP="00764DD3">
      <w:pPr>
        <w:spacing w:after="0" w:line="252" w:lineRule="auto"/>
        <w:jc w:val="both"/>
        <w:rPr>
          <w:szCs w:val="24"/>
        </w:rPr>
      </w:pPr>
    </w:p>
    <w:p w:rsidR="00D465A2" w:rsidRPr="00764DD3" w:rsidRDefault="00D465A2" w:rsidP="008A1815">
      <w:pPr>
        <w:numPr>
          <w:ilvl w:val="0"/>
          <w:numId w:val="21"/>
        </w:numPr>
        <w:spacing w:after="0" w:line="252" w:lineRule="auto"/>
        <w:ind w:left="360" w:hanging="218"/>
        <w:jc w:val="both"/>
        <w:rPr>
          <w:szCs w:val="24"/>
        </w:rPr>
      </w:pPr>
      <w:r>
        <w:rPr>
          <w:color w:val="000000"/>
          <w:szCs w:val="24"/>
          <w:lang w:eastAsia="cs-CZ"/>
        </w:rPr>
        <w:t xml:space="preserve">u kompetence občanské jakož i kompetence v oblasti kulturního povědomí a vyjadřování </w:t>
      </w:r>
      <w:r w:rsidR="00764DD3">
        <w:rPr>
          <w:b/>
          <w:szCs w:val="24"/>
        </w:rPr>
        <w:t>požaduje konkretizovat</w:t>
      </w:r>
      <w:r>
        <w:rPr>
          <w:szCs w:val="24"/>
        </w:rPr>
        <w:t xml:space="preserve">, že </w:t>
      </w:r>
      <w:r>
        <w:rPr>
          <w:color w:val="000000"/>
          <w:szCs w:val="24"/>
          <w:lang w:eastAsia="cs-CZ"/>
        </w:rPr>
        <w:t>"podporou kulturní rozmanitosti" se rozumí podpora rozmanitosti pouze takových kultur, které jednoznačně a plně uznávají základní lidská práva a svobody a nejsou v rozporu s právními řády evropských zemí;</w:t>
      </w:r>
    </w:p>
    <w:p w:rsidR="00764DD3" w:rsidRDefault="00764DD3" w:rsidP="00764DD3">
      <w:pPr>
        <w:spacing w:after="0" w:line="252" w:lineRule="auto"/>
        <w:jc w:val="both"/>
        <w:rPr>
          <w:szCs w:val="24"/>
        </w:rPr>
      </w:pPr>
    </w:p>
    <w:p w:rsidR="00D465A2" w:rsidRDefault="00764DD3" w:rsidP="008A1815">
      <w:pPr>
        <w:numPr>
          <w:ilvl w:val="0"/>
          <w:numId w:val="21"/>
        </w:numPr>
        <w:spacing w:after="0" w:line="252" w:lineRule="auto"/>
        <w:ind w:left="360" w:hanging="218"/>
        <w:jc w:val="both"/>
        <w:rPr>
          <w:szCs w:val="24"/>
        </w:rPr>
      </w:pPr>
      <w:r>
        <w:rPr>
          <w:b/>
          <w:szCs w:val="24"/>
        </w:rPr>
        <w:t>připomíná</w:t>
      </w:r>
      <w:r w:rsidR="00D465A2">
        <w:rPr>
          <w:szCs w:val="24"/>
        </w:rPr>
        <w:t>, že prvotní motivy evropské integrace po 2. světové válce, tj. zajistit mír, stabilitu a zamezit dalším ničivým konfliktům v Evropě, položily základ pro ekonomický a</w:t>
      </w:r>
      <w:r>
        <w:rPr>
          <w:szCs w:val="24"/>
        </w:rPr>
        <w:t> </w:t>
      </w:r>
      <w:r w:rsidR="00D465A2">
        <w:rPr>
          <w:szCs w:val="24"/>
        </w:rPr>
        <w:t>sociální rozvoj Evropy, a měly by být proto zdůrazňovány i v současnosti;</w:t>
      </w:r>
    </w:p>
    <w:p w:rsidR="00D465A2" w:rsidRDefault="00D465A2" w:rsidP="00764DD3">
      <w:pPr>
        <w:contextualSpacing/>
        <w:jc w:val="both"/>
        <w:rPr>
          <w:szCs w:val="24"/>
        </w:rPr>
      </w:pPr>
    </w:p>
    <w:p w:rsidR="00D465A2" w:rsidRDefault="00764DD3" w:rsidP="008A1815">
      <w:pPr>
        <w:numPr>
          <w:ilvl w:val="0"/>
          <w:numId w:val="21"/>
        </w:numPr>
        <w:spacing w:after="0" w:line="252" w:lineRule="auto"/>
        <w:ind w:left="360" w:hanging="218"/>
        <w:jc w:val="both"/>
        <w:rPr>
          <w:szCs w:val="24"/>
        </w:rPr>
      </w:pPr>
      <w:r>
        <w:rPr>
          <w:b/>
          <w:szCs w:val="24"/>
        </w:rPr>
        <w:t>podporuje</w:t>
      </w:r>
      <w:r w:rsidR="00D465A2">
        <w:rPr>
          <w:rStyle w:val="rozen"/>
          <w:szCs w:val="24"/>
        </w:rPr>
        <w:t xml:space="preserve"> </w:t>
      </w:r>
      <w:r w:rsidR="00D465A2">
        <w:rPr>
          <w:color w:val="000000"/>
          <w:szCs w:val="24"/>
          <w:lang w:eastAsia="cs-CZ"/>
        </w:rPr>
        <w:t xml:space="preserve">rozvoj jazykové kompetence s důrazem jak na mateřský jazyk, tak i cizí jazyky. Znalost cizích jazyků považuje </w:t>
      </w:r>
      <w:r>
        <w:rPr>
          <w:color w:val="000000"/>
          <w:szCs w:val="24"/>
          <w:lang w:eastAsia="cs-CZ"/>
        </w:rPr>
        <w:t xml:space="preserve">Poslanecká sněmovna </w:t>
      </w:r>
      <w:r w:rsidR="00D465A2">
        <w:rPr>
          <w:color w:val="000000"/>
          <w:szCs w:val="24"/>
          <w:lang w:eastAsia="cs-CZ"/>
        </w:rPr>
        <w:t xml:space="preserve">za klíčovou kompetenci člověka v době globalizované ekonomiky 21. století. </w:t>
      </w:r>
      <w:r>
        <w:rPr>
          <w:color w:val="000000"/>
          <w:szCs w:val="24"/>
          <w:lang w:eastAsia="cs-CZ"/>
        </w:rPr>
        <w:t>Poslanecká sněmovna</w:t>
      </w:r>
      <w:r w:rsidR="00D465A2">
        <w:rPr>
          <w:color w:val="000000"/>
          <w:szCs w:val="24"/>
          <w:lang w:eastAsia="cs-CZ"/>
        </w:rPr>
        <w:t xml:space="preserve"> vyzývá </w:t>
      </w:r>
      <w:r>
        <w:rPr>
          <w:color w:val="000000"/>
          <w:szCs w:val="24"/>
          <w:lang w:eastAsia="cs-CZ"/>
        </w:rPr>
        <w:t>Ministerstvo školství, mládeže a tělovýchovy</w:t>
      </w:r>
      <w:r w:rsidR="00D465A2">
        <w:rPr>
          <w:color w:val="000000"/>
          <w:szCs w:val="24"/>
          <w:lang w:eastAsia="cs-CZ"/>
        </w:rPr>
        <w:t xml:space="preserve">, aby věnovalo zvýšenou pozornost jazykovému vzdělávání i s ohledem na skutečnost, že </w:t>
      </w:r>
      <w:r>
        <w:rPr>
          <w:color w:val="000000"/>
          <w:szCs w:val="24"/>
          <w:lang w:eastAsia="cs-CZ"/>
        </w:rPr>
        <w:t>Česká republika</w:t>
      </w:r>
      <w:r w:rsidR="00D465A2">
        <w:rPr>
          <w:color w:val="000000"/>
          <w:szCs w:val="24"/>
          <w:lang w:eastAsia="cs-CZ"/>
        </w:rPr>
        <w:t xml:space="preserve"> v této kompetenci dlouhodobě zaostává;</w:t>
      </w:r>
    </w:p>
    <w:p w:rsidR="00D465A2" w:rsidRDefault="00D465A2" w:rsidP="00D465A2">
      <w:pPr>
        <w:spacing w:after="0"/>
        <w:ind w:left="281" w:hanging="357"/>
        <w:rPr>
          <w:sz w:val="22"/>
          <w:szCs w:val="24"/>
        </w:rPr>
      </w:pPr>
    </w:p>
    <w:p w:rsidR="00D465A2" w:rsidRDefault="00764DD3" w:rsidP="008A1815">
      <w:pPr>
        <w:numPr>
          <w:ilvl w:val="0"/>
          <w:numId w:val="21"/>
        </w:numPr>
        <w:spacing w:after="0" w:line="252" w:lineRule="auto"/>
        <w:ind w:left="360" w:hanging="218"/>
        <w:contextualSpacing/>
        <w:jc w:val="both"/>
        <w:rPr>
          <w:szCs w:val="24"/>
        </w:rPr>
      </w:pPr>
      <w:r w:rsidRPr="00764DD3">
        <w:rPr>
          <w:b/>
          <w:szCs w:val="24"/>
        </w:rPr>
        <w:t>bere na vědomí</w:t>
      </w:r>
      <w:r w:rsidRPr="00764DD3">
        <w:rPr>
          <w:szCs w:val="24"/>
        </w:rPr>
        <w:t xml:space="preserve"> </w:t>
      </w:r>
      <w:r w:rsidR="00D465A2" w:rsidRPr="00764DD3">
        <w:rPr>
          <w:szCs w:val="24"/>
        </w:rPr>
        <w:t xml:space="preserve">rámcovou pozici vlády k tomuto dokumentu; </w:t>
      </w:r>
    </w:p>
    <w:p w:rsidR="00764DD3" w:rsidRPr="00764DD3" w:rsidRDefault="00764DD3" w:rsidP="00764DD3">
      <w:pPr>
        <w:spacing w:after="0" w:line="252" w:lineRule="auto"/>
        <w:contextualSpacing/>
        <w:jc w:val="both"/>
        <w:rPr>
          <w:szCs w:val="24"/>
        </w:rPr>
      </w:pPr>
    </w:p>
    <w:p w:rsidR="00D465A2" w:rsidRDefault="00764DD3" w:rsidP="008A1815">
      <w:pPr>
        <w:numPr>
          <w:ilvl w:val="0"/>
          <w:numId w:val="21"/>
        </w:numPr>
        <w:spacing w:after="0" w:line="252" w:lineRule="auto"/>
        <w:ind w:left="360" w:hanging="218"/>
        <w:jc w:val="both"/>
        <w:rPr>
          <w:szCs w:val="24"/>
        </w:rPr>
      </w:pPr>
      <w:r>
        <w:rPr>
          <w:b/>
          <w:szCs w:val="24"/>
        </w:rPr>
        <w:t>upozorňuje</w:t>
      </w:r>
      <w:r w:rsidR="00D465A2">
        <w:rPr>
          <w:szCs w:val="24"/>
        </w:rPr>
        <w:t xml:space="preserve">, že podle Zprávy o České republice 2018 předložené v rámci aktuálního cyklu evropského semestru je jedním z hlavních strukturálních problémů </w:t>
      </w:r>
      <w:r>
        <w:rPr>
          <w:szCs w:val="24"/>
        </w:rPr>
        <w:t>České republiky</w:t>
      </w:r>
      <w:r w:rsidR="00D465A2">
        <w:rPr>
          <w:szCs w:val="24"/>
        </w:rPr>
        <w:t xml:space="preserve"> přetrvávající nízká atraktivita učitelského povolání;</w:t>
      </w:r>
    </w:p>
    <w:p w:rsidR="00F7192A" w:rsidRDefault="00F7192A" w:rsidP="00F7192A">
      <w:pPr>
        <w:pStyle w:val="Odstavecseseznamem"/>
        <w:rPr>
          <w:szCs w:val="24"/>
        </w:rPr>
      </w:pPr>
    </w:p>
    <w:p w:rsidR="00F7192A" w:rsidRDefault="00F7192A" w:rsidP="00F7192A">
      <w:pPr>
        <w:spacing w:after="0" w:line="252" w:lineRule="auto"/>
        <w:ind w:left="360"/>
        <w:jc w:val="both"/>
        <w:rPr>
          <w:szCs w:val="24"/>
        </w:rPr>
      </w:pPr>
    </w:p>
    <w:p w:rsidR="00F7192A" w:rsidRDefault="00F7192A" w:rsidP="00F7192A">
      <w:pPr>
        <w:spacing w:after="0" w:line="252" w:lineRule="auto"/>
        <w:ind w:left="360"/>
        <w:jc w:val="both"/>
        <w:rPr>
          <w:szCs w:val="24"/>
        </w:rPr>
      </w:pPr>
    </w:p>
    <w:p w:rsidR="00F7192A" w:rsidRDefault="00F7192A" w:rsidP="00F7192A">
      <w:pPr>
        <w:spacing w:after="0" w:line="252" w:lineRule="auto"/>
        <w:ind w:left="360"/>
        <w:jc w:val="both"/>
        <w:rPr>
          <w:szCs w:val="24"/>
        </w:rPr>
      </w:pPr>
    </w:p>
    <w:p w:rsidR="00D465A2" w:rsidRDefault="00D465A2" w:rsidP="00764DD3">
      <w:pPr>
        <w:contextualSpacing/>
        <w:jc w:val="both"/>
        <w:rPr>
          <w:szCs w:val="24"/>
        </w:rPr>
      </w:pPr>
    </w:p>
    <w:p w:rsidR="00D465A2" w:rsidRDefault="00D465A2" w:rsidP="008A1815">
      <w:pPr>
        <w:numPr>
          <w:ilvl w:val="0"/>
          <w:numId w:val="21"/>
        </w:numPr>
        <w:spacing w:after="0" w:line="252" w:lineRule="auto"/>
        <w:ind w:left="360" w:hanging="218"/>
        <w:jc w:val="both"/>
        <w:rPr>
          <w:szCs w:val="24"/>
        </w:rPr>
      </w:pPr>
      <w:r>
        <w:rPr>
          <w:szCs w:val="24"/>
        </w:rPr>
        <w:t>v této souvislosti</w:t>
      </w:r>
      <w:r>
        <w:rPr>
          <w:rStyle w:val="rozen"/>
          <w:szCs w:val="24"/>
        </w:rPr>
        <w:t xml:space="preserve"> </w:t>
      </w:r>
      <w:r w:rsidR="00764DD3">
        <w:rPr>
          <w:b/>
          <w:szCs w:val="24"/>
        </w:rPr>
        <w:t>připomíná</w:t>
      </w:r>
      <w:r>
        <w:rPr>
          <w:szCs w:val="24"/>
        </w:rPr>
        <w:t xml:space="preserve"> nezbytnost systematické dlouhodobé podpory pedagogických pracovníků na všech úrovních vzdělávacího systému prostřednictvím zajištění odpovídajícího počátečního a pokračujícího vzdělávání, vhodných pracovních podmínek a</w:t>
      </w:r>
      <w:r w:rsidR="00F7192A">
        <w:rPr>
          <w:szCs w:val="24"/>
        </w:rPr>
        <w:t> </w:t>
      </w:r>
      <w:r>
        <w:rPr>
          <w:szCs w:val="24"/>
        </w:rPr>
        <w:t>odpovídajícího platového ohodnocení;</w:t>
      </w:r>
    </w:p>
    <w:p w:rsidR="00764DD3" w:rsidRDefault="00764DD3" w:rsidP="00764DD3">
      <w:pPr>
        <w:spacing w:after="0" w:line="252" w:lineRule="auto"/>
        <w:jc w:val="both"/>
        <w:rPr>
          <w:szCs w:val="24"/>
        </w:rPr>
      </w:pPr>
    </w:p>
    <w:p w:rsidR="00D465A2" w:rsidRDefault="00764DD3" w:rsidP="008A1815">
      <w:pPr>
        <w:numPr>
          <w:ilvl w:val="0"/>
          <w:numId w:val="21"/>
        </w:numPr>
        <w:spacing w:after="0" w:line="252" w:lineRule="auto"/>
        <w:ind w:left="360" w:hanging="218"/>
        <w:contextualSpacing/>
        <w:jc w:val="both"/>
        <w:rPr>
          <w:szCs w:val="24"/>
        </w:rPr>
      </w:pPr>
      <w:r>
        <w:rPr>
          <w:b/>
          <w:szCs w:val="24"/>
        </w:rPr>
        <w:t>pověřuje</w:t>
      </w:r>
      <w:r w:rsidR="00D465A2">
        <w:rPr>
          <w:szCs w:val="24"/>
        </w:rPr>
        <w:t xml:space="preserve"> předsedu Poslanecké sněmovny Parlamentu </w:t>
      </w:r>
      <w:r w:rsidR="00F7192A">
        <w:rPr>
          <w:szCs w:val="24"/>
        </w:rPr>
        <w:t>České republiky</w:t>
      </w:r>
      <w:r w:rsidR="00D465A2">
        <w:rPr>
          <w:szCs w:val="24"/>
        </w:rPr>
        <w:t>, aby v rámci politického dialogu postoupil toto usnesení předsedovi Evropské komise.</w:t>
      </w:r>
    </w:p>
    <w:p w:rsidR="00D465A2" w:rsidRPr="00D465A2" w:rsidRDefault="00D465A2" w:rsidP="00D465A2">
      <w:pPr>
        <w:spacing w:after="0" w:line="252" w:lineRule="auto"/>
        <w:ind w:left="720"/>
        <w:jc w:val="both"/>
        <w:rPr>
          <w:szCs w:val="24"/>
        </w:rPr>
      </w:pPr>
    </w:p>
    <w:p w:rsidR="00894C97" w:rsidRDefault="00894C97" w:rsidP="00D465A2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94C97" w:rsidRDefault="00894C97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1451" w:rsidRDefault="001A145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1451" w:rsidRDefault="001A145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1451" w:rsidRPr="00355E96" w:rsidRDefault="001A145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B819AE" w:rsidP="00D46F3F">
      <w:pPr>
        <w:pStyle w:val="PS-jmeno1"/>
        <w:spacing w:before="1680"/>
      </w:pPr>
      <w:r>
        <w:t xml:space="preserve">Radek Vondráček v. r. </w:t>
      </w:r>
      <w:bookmarkStart w:id="0" w:name="_GoBack"/>
      <w:bookmarkEnd w:id="0"/>
      <w:r w:rsidR="008A1536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536112" w:rsidP="00A66149">
      <w:pPr>
        <w:pStyle w:val="PS-jmeno2"/>
      </w:pPr>
      <w:r>
        <w:t xml:space="preserve">Petr Dolínek v. r.  </w:t>
      </w:r>
      <w:r w:rsidR="008A1536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1001F4"/>
    <w:multiLevelType w:val="hybridMultilevel"/>
    <w:tmpl w:val="C91A5E9C"/>
    <w:lvl w:ilvl="0" w:tplc="040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460E4F20"/>
    <w:multiLevelType w:val="hybridMultilevel"/>
    <w:tmpl w:val="A9467C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39D0"/>
    <w:multiLevelType w:val="hybridMultilevel"/>
    <w:tmpl w:val="627ED5AE"/>
    <w:lvl w:ilvl="0" w:tplc="10AC02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3"/>
  </w:num>
  <w:num w:numId="17">
    <w:abstractNumId w:val="16"/>
  </w:num>
  <w:num w:numId="18">
    <w:abstractNumId w:val="15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17EE7"/>
    <w:rsid w:val="00121C48"/>
    <w:rsid w:val="00130A67"/>
    <w:rsid w:val="00137703"/>
    <w:rsid w:val="001869AD"/>
    <w:rsid w:val="001A1451"/>
    <w:rsid w:val="001B45F3"/>
    <w:rsid w:val="002146DB"/>
    <w:rsid w:val="00230024"/>
    <w:rsid w:val="00254049"/>
    <w:rsid w:val="00272E1B"/>
    <w:rsid w:val="002A2F32"/>
    <w:rsid w:val="002A4C1D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36112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64DD3"/>
    <w:rsid w:val="007B5964"/>
    <w:rsid w:val="007C28DE"/>
    <w:rsid w:val="007C62DA"/>
    <w:rsid w:val="007D5EE1"/>
    <w:rsid w:val="007E1D0B"/>
    <w:rsid w:val="007F61CB"/>
    <w:rsid w:val="00812496"/>
    <w:rsid w:val="00830BFE"/>
    <w:rsid w:val="00891E1A"/>
    <w:rsid w:val="00893C29"/>
    <w:rsid w:val="00894C97"/>
    <w:rsid w:val="008A1536"/>
    <w:rsid w:val="008A1815"/>
    <w:rsid w:val="008B3563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53E8D"/>
    <w:rsid w:val="00B715B6"/>
    <w:rsid w:val="00B819AE"/>
    <w:rsid w:val="00B907EA"/>
    <w:rsid w:val="00B94F22"/>
    <w:rsid w:val="00BA4401"/>
    <w:rsid w:val="00BC09E3"/>
    <w:rsid w:val="00BE315C"/>
    <w:rsid w:val="00BE3E52"/>
    <w:rsid w:val="00C115D9"/>
    <w:rsid w:val="00C56014"/>
    <w:rsid w:val="00C75121"/>
    <w:rsid w:val="00CB31B3"/>
    <w:rsid w:val="00CF7692"/>
    <w:rsid w:val="00D465A2"/>
    <w:rsid w:val="00D46F3F"/>
    <w:rsid w:val="00D6685B"/>
    <w:rsid w:val="00D70AC3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7192A"/>
    <w:rsid w:val="00F8253F"/>
    <w:rsid w:val="00F86846"/>
    <w:rsid w:val="00FC2E89"/>
    <w:rsid w:val="00FD1740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3610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5A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rozen">
    <w:name w:val="rozšířené"/>
    <w:uiPriority w:val="1"/>
    <w:qFormat/>
    <w:rsid w:val="00D465A2"/>
    <w:rPr>
      <w:b/>
      <w:bCs w:val="0"/>
      <w:spacing w:val="60"/>
    </w:rPr>
  </w:style>
  <w:style w:type="paragraph" w:styleId="Odstavecseseznamem">
    <w:name w:val="List Paragraph"/>
    <w:basedOn w:val="Normln"/>
    <w:uiPriority w:val="34"/>
    <w:qFormat/>
    <w:rsid w:val="00764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2018-09-21T10:28:00Z</cp:lastPrinted>
  <dcterms:created xsi:type="dcterms:W3CDTF">2018-09-20T09:07:00Z</dcterms:created>
  <dcterms:modified xsi:type="dcterms:W3CDTF">2018-09-21T10:28:00Z</dcterms:modified>
</cp:coreProperties>
</file>