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B705F9">
        <w:t>42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20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AD5A99">
        <w:t>senátnímu návrhu zákona, kterým se mění zákon č. 182/1993 Sb., o Ústavním soudu, ve znění pozdějších předpisů, a zákon č. 250/2016 Sb., o odpovědnosti za přestupky a řízení o nich /sněmovní tisk 30/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705F9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CE6D28" w:rsidRDefault="00CE6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E6D28" w:rsidRDefault="00CE6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E6D28" w:rsidRPr="00355E96" w:rsidRDefault="00CE6D28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7B86" w:rsidRDefault="00CE0D95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E0D95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CE6D28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33C3A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0D95"/>
    <w:rsid w:val="00CE227C"/>
    <w:rsid w:val="00CE6D28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E312F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2018-03-28T06:13:00Z</cp:lastPrinted>
  <dcterms:created xsi:type="dcterms:W3CDTF">2018-03-20T17:23:00Z</dcterms:created>
  <dcterms:modified xsi:type="dcterms:W3CDTF">2018-03-28T06:13:00Z</dcterms:modified>
</cp:coreProperties>
</file>