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E1C8F" w:rsidP="000E730C">
      <w:pPr>
        <w:pStyle w:val="PS-slousnesen"/>
      </w:pPr>
      <w:r>
        <w:t>1260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E1C8F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E1C8F">
        <w:t>30. září</w:t>
      </w:r>
      <w:r>
        <w:t xml:space="preserve"> 20</w:t>
      </w:r>
      <w:r w:rsidR="00DC34F9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4E1C8F" w:rsidRPr="004E1C8F">
        <w:t xml:space="preserve">zákona o opatřeních k přechodu České republiky k nízkouhlíkové energetice a o změně zákona č. 165/2000 Sb., o podporovaných zdrojích energie, ve znění pozdějších předpisů /sněmovní tisk 966/ </w:t>
      </w:r>
      <w:r w:rsidR="004E1C8F">
        <w:t xml:space="preserve">– prvé </w:t>
      </w:r>
      <w:r w:rsidR="008027C3">
        <w:t>čtení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4E1C8F">
        <w:rPr>
          <w:rStyle w:val="proloenChar"/>
          <w:b w:val="0"/>
        </w:rPr>
        <w:t xml:space="preserve">hospodářskému výboru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3</w:t>
      </w:r>
      <w:r w:rsidR="00DD38B1">
        <w:rPr>
          <w:spacing w:val="-3"/>
          <w:szCs w:val="24"/>
        </w:rPr>
        <w:t xml:space="preserve">0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1404CC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404CC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404CC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4E1C8F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21F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2020-10-07T12:33:00Z</cp:lastPrinted>
  <dcterms:created xsi:type="dcterms:W3CDTF">2019-04-17T13:53:00Z</dcterms:created>
  <dcterms:modified xsi:type="dcterms:W3CDTF">2020-10-07T12:33:00Z</dcterms:modified>
</cp:coreProperties>
</file>