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AD679B">
        <w:t>2</w:t>
      </w:r>
      <w:r w:rsidR="00DD38B1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 w:rsidR="00AD679B">
        <w:t>8</w:t>
      </w:r>
      <w:r>
        <w:t xml:space="preserve">. </w:t>
      </w:r>
      <w:r w:rsidR="008C2CB7">
        <w:t>únor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7B3A42" w:rsidRPr="00C44A3B">
        <w:t>poslanců Marka Výborného, Pavla Bělobrádka, Maria</w:t>
      </w:r>
      <w:r w:rsidR="007B3A42" w:rsidRPr="007B3A42">
        <w:rPr>
          <w:szCs w:val="24"/>
        </w:rPr>
        <w:t>na Jurečky, Jana Bartoška a dalších na vydání zákona, kterým se mění zákon č. 159/2006 Sb., o střetu zájmů, ve znění pozdějších předpisů /sněmovní tisk 34/ - prvé čtení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7B3A42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7B3A42" w:rsidRPr="007B3A42" w:rsidRDefault="007B3A42" w:rsidP="007B3A42"/>
    <w:p w:rsidR="00007B86" w:rsidRDefault="003F601A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F601A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2018-03-01T07:53:00Z</cp:lastPrinted>
  <dcterms:created xsi:type="dcterms:W3CDTF">2018-03-01T07:54:00Z</dcterms:created>
  <dcterms:modified xsi:type="dcterms:W3CDTF">2018-03-05T07:41:00Z</dcterms:modified>
</cp:coreProperties>
</file>