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6A008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66BB4" w:rsidP="00CE04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201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A008F" w:rsidP="006A008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18.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2C61C5" w:rsidP="00924F2A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6A008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9. ledna 2019</w:t>
            </w:r>
          </w:p>
          <w:p w:rsidR="00A616CD" w:rsidRDefault="00A616CD" w:rsidP="00924F2A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</w:p>
          <w:p w:rsidR="00A616CD" w:rsidRDefault="00A616CD" w:rsidP="00924F2A">
            <w:pPr>
              <w:jc w:val="center"/>
            </w:pPr>
          </w:p>
        </w:tc>
      </w:tr>
    </w:tbl>
    <w:p w:rsidR="00A616CD" w:rsidRDefault="00A616CD" w:rsidP="00A616CD">
      <w:pPr>
        <w:pStyle w:val="Styl2"/>
        <w:spacing w:after="0"/>
        <w:jc w:val="center"/>
        <w:rPr>
          <w:sz w:val="24"/>
        </w:rPr>
      </w:pPr>
      <w:r>
        <w:rPr>
          <w:sz w:val="24"/>
        </w:rPr>
        <w:t>k návrhu poslanců Vladimíra Koníčka, Stanislava Grospiče a dalších na vydání</w:t>
      </w:r>
    </w:p>
    <w:p w:rsidR="00A616CD" w:rsidRDefault="00A616CD" w:rsidP="00A616CD">
      <w:pPr>
        <w:pStyle w:val="Styl2"/>
        <w:spacing w:after="0"/>
        <w:jc w:val="center"/>
        <w:rPr>
          <w:sz w:val="24"/>
        </w:rPr>
      </w:pPr>
      <w:r>
        <w:rPr>
          <w:sz w:val="24"/>
        </w:rPr>
        <w:t>zákona, kterým se mění zákon č. 428/2012 Sb., o majetkovém vyrovnání s církvemi</w:t>
      </w:r>
    </w:p>
    <w:p w:rsidR="00A616CD" w:rsidRDefault="00A616CD" w:rsidP="00A616CD">
      <w:pPr>
        <w:pStyle w:val="Styl2"/>
        <w:spacing w:after="0"/>
        <w:jc w:val="center"/>
        <w:rPr>
          <w:sz w:val="24"/>
        </w:rPr>
      </w:pPr>
      <w:r>
        <w:rPr>
          <w:sz w:val="24"/>
        </w:rPr>
        <w:t xml:space="preserve">a náboženskými společnostmi a o změně některých zákonů (zákon o majetkovém vyrovnání s církvemi a náboženskými společnostmi) a zákon č. 586/1992 Sb., o daních z příjmů, ve znění pozdějších předpisů </w:t>
      </w:r>
    </w:p>
    <w:p w:rsidR="00A616CD" w:rsidRDefault="00A616CD" w:rsidP="00A616CD">
      <w:pPr>
        <w:pStyle w:val="Styl2"/>
        <w:spacing w:after="0"/>
        <w:jc w:val="center"/>
        <w:rPr>
          <w:sz w:val="24"/>
        </w:rPr>
      </w:pPr>
    </w:p>
    <w:p w:rsidR="006131F0" w:rsidRDefault="00A616CD" w:rsidP="00A616CD">
      <w:pPr>
        <w:pStyle w:val="Styl2"/>
        <w:pBdr>
          <w:bottom w:val="single" w:sz="4" w:space="1" w:color="auto"/>
        </w:pBdr>
        <w:spacing w:after="0"/>
        <w:jc w:val="center"/>
      </w:pPr>
      <w:r>
        <w:rPr>
          <w:sz w:val="24"/>
        </w:rPr>
        <w:t>sněmovní tisk 38 – 3. čtení</w:t>
      </w:r>
    </w:p>
    <w:p w:rsidR="006131F0" w:rsidRDefault="005B2F22">
      <w:pPr>
        <w:pStyle w:val="Tlotextu"/>
      </w:pPr>
      <w:r>
        <w:tab/>
      </w:r>
    </w:p>
    <w:p w:rsidR="006131F0" w:rsidRDefault="005B2F2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924F2A" w:rsidRDefault="005F29FD" w:rsidP="00B558AA">
      <w:pPr>
        <w:pStyle w:val="Odstavecseseznamem"/>
        <w:numPr>
          <w:ilvl w:val="0"/>
          <w:numId w:val="10"/>
        </w:numPr>
        <w:tabs>
          <w:tab w:val="left" w:pos="709"/>
        </w:tabs>
        <w:spacing w:after="0" w:line="240" w:lineRule="auto"/>
        <w:ind w:hanging="1429"/>
      </w:pPr>
      <w:r w:rsidRPr="00431F5D">
        <w:rPr>
          <w:rFonts w:ascii="Times New Roman" w:hAnsi="Times New Roman"/>
          <w:sz w:val="24"/>
          <w:szCs w:val="24"/>
        </w:rPr>
        <w:t xml:space="preserve">d o p o r u č u j e  </w:t>
      </w:r>
      <w:r w:rsidR="005B2F22" w:rsidRPr="00431F5D">
        <w:rPr>
          <w:rFonts w:ascii="Times New Roman" w:hAnsi="Times New Roman"/>
          <w:sz w:val="24"/>
          <w:szCs w:val="24"/>
        </w:rPr>
        <w:t>Poslanecké sněmovně hlasovat ve třetím čtení o návr</w:t>
      </w:r>
      <w:r w:rsidR="001867C9" w:rsidRPr="00431F5D">
        <w:rPr>
          <w:rFonts w:ascii="Times New Roman" w:hAnsi="Times New Roman"/>
          <w:sz w:val="24"/>
          <w:szCs w:val="24"/>
        </w:rPr>
        <w:t xml:space="preserve">zích podaných </w:t>
      </w:r>
    </w:p>
    <w:p w:rsidR="00B558AA" w:rsidRDefault="00B558AA" w:rsidP="00B558AA">
      <w:pPr>
        <w:ind w:firstLine="720"/>
        <w:rPr>
          <w:rFonts w:ascii="Times New Roman" w:hAnsi="Times New Roman"/>
          <w:sz w:val="24"/>
          <w:szCs w:val="24"/>
        </w:rPr>
      </w:pPr>
      <w:r w:rsidRPr="00B558AA">
        <w:rPr>
          <w:rFonts w:ascii="Times New Roman" w:hAnsi="Times New Roman"/>
          <w:sz w:val="24"/>
          <w:szCs w:val="24"/>
        </w:rPr>
        <w:t xml:space="preserve">k návrhu </w:t>
      </w:r>
      <w:r>
        <w:rPr>
          <w:rFonts w:ascii="Times New Roman" w:hAnsi="Times New Roman"/>
          <w:sz w:val="24"/>
          <w:szCs w:val="24"/>
        </w:rPr>
        <w:t>zákona podle sněmovního tisku 38</w:t>
      </w:r>
      <w:r w:rsidRPr="00B558AA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AD20E0" w:rsidRDefault="00AD20E0" w:rsidP="00B558AA">
      <w:pPr>
        <w:ind w:firstLine="720"/>
        <w:rPr>
          <w:rFonts w:ascii="Times New Roman" w:hAnsi="Times New Roman"/>
          <w:sz w:val="24"/>
          <w:szCs w:val="24"/>
        </w:rPr>
      </w:pPr>
    </w:p>
    <w:p w:rsidR="008C3DF1" w:rsidRDefault="008C3DF1" w:rsidP="008C3DF1">
      <w:pPr>
        <w:pStyle w:val="Default"/>
      </w:pPr>
    </w:p>
    <w:p w:rsidR="008C3DF1" w:rsidRDefault="008C3DF1" w:rsidP="008C3DF1">
      <w:pPr>
        <w:pStyle w:val="Default"/>
        <w:tabs>
          <w:tab w:val="left" w:pos="709"/>
        </w:tabs>
        <w:ind w:left="1134" w:hanging="1134"/>
      </w:pPr>
      <w:r>
        <w:t xml:space="preserve"> </w:t>
      </w:r>
      <w:r>
        <w:tab/>
        <w:t>1.</w:t>
      </w:r>
      <w:r>
        <w:tab/>
        <w:t>hlasovat o návrhu na zamítnutí</w:t>
      </w:r>
      <w:r w:rsidR="004C0F32">
        <w:t xml:space="preserve"> (</w:t>
      </w:r>
      <w:proofErr w:type="spellStart"/>
      <w:r w:rsidR="004C0F32">
        <w:t>posl</w:t>
      </w:r>
      <w:proofErr w:type="spellEnd"/>
      <w:r w:rsidR="004C0F32">
        <w:t xml:space="preserve">. D. </w:t>
      </w:r>
      <w:proofErr w:type="spellStart"/>
      <w:r w:rsidR="004C0F32">
        <w:t>Feri</w:t>
      </w:r>
      <w:proofErr w:type="spellEnd"/>
      <w:r w:rsidR="004C0F32">
        <w:t>)</w:t>
      </w:r>
      <w:r>
        <w:t>;</w:t>
      </w:r>
    </w:p>
    <w:p w:rsidR="008C3DF1" w:rsidRDefault="008C3DF1" w:rsidP="008C3DF1">
      <w:pPr>
        <w:pStyle w:val="Default"/>
        <w:tabs>
          <w:tab w:val="left" w:pos="1134"/>
        </w:tabs>
        <w:ind w:left="1134" w:hanging="425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sz w:val="23"/>
          <w:szCs w:val="23"/>
        </w:rPr>
        <w:tab/>
        <w:t>hlasovat o legislativně technických úpravách, budou-li ve třetím čtení předneseny;</w:t>
      </w:r>
    </w:p>
    <w:p w:rsidR="00141AF4" w:rsidRDefault="00141AF4" w:rsidP="00141AF4">
      <w:pPr>
        <w:pStyle w:val="Default"/>
        <w:tabs>
          <w:tab w:val="left" w:pos="1134"/>
        </w:tabs>
        <w:ind w:left="1134" w:hanging="425"/>
        <w:rPr>
          <w:sz w:val="23"/>
          <w:szCs w:val="23"/>
        </w:rPr>
      </w:pPr>
      <w:r>
        <w:rPr>
          <w:sz w:val="23"/>
          <w:szCs w:val="23"/>
        </w:rPr>
        <w:t>3</w:t>
      </w:r>
      <w:r>
        <w:rPr>
          <w:sz w:val="23"/>
          <w:szCs w:val="23"/>
        </w:rPr>
        <w:t>.</w:t>
      </w:r>
      <w:r>
        <w:rPr>
          <w:sz w:val="23"/>
          <w:szCs w:val="23"/>
        </w:rPr>
        <w:tab/>
        <w:t xml:space="preserve">hlasovat B (návrh </w:t>
      </w:r>
      <w:proofErr w:type="spellStart"/>
      <w:r>
        <w:rPr>
          <w:sz w:val="23"/>
          <w:szCs w:val="23"/>
        </w:rPr>
        <w:t>posl</w:t>
      </w:r>
      <w:proofErr w:type="spellEnd"/>
      <w:r>
        <w:rPr>
          <w:sz w:val="23"/>
          <w:szCs w:val="23"/>
        </w:rPr>
        <w:t>. M. Bendy</w:t>
      </w:r>
      <w:r>
        <w:rPr>
          <w:sz w:val="23"/>
          <w:szCs w:val="23"/>
        </w:rPr>
        <w:t>,</w:t>
      </w:r>
      <w:r w:rsidRPr="00141AF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bude-li schválen </w:t>
      </w:r>
      <w:r>
        <w:rPr>
          <w:sz w:val="23"/>
          <w:szCs w:val="23"/>
        </w:rPr>
        <w:t>B</w:t>
      </w:r>
      <w:r>
        <w:rPr>
          <w:sz w:val="23"/>
          <w:szCs w:val="23"/>
        </w:rPr>
        <w:t xml:space="preserve">, je </w:t>
      </w:r>
      <w:r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nehlasovatelný</w:t>
      </w:r>
      <w:proofErr w:type="spellEnd"/>
      <w:r>
        <w:rPr>
          <w:sz w:val="23"/>
          <w:szCs w:val="23"/>
        </w:rPr>
        <w:t>);</w:t>
      </w:r>
    </w:p>
    <w:p w:rsidR="008C3DF1" w:rsidRDefault="00141AF4" w:rsidP="008C3DF1">
      <w:pPr>
        <w:pStyle w:val="Default"/>
        <w:tabs>
          <w:tab w:val="left" w:pos="1134"/>
        </w:tabs>
        <w:ind w:left="1134" w:hanging="425"/>
        <w:rPr>
          <w:sz w:val="23"/>
          <w:szCs w:val="23"/>
        </w:rPr>
      </w:pPr>
      <w:r>
        <w:rPr>
          <w:sz w:val="23"/>
          <w:szCs w:val="23"/>
        </w:rPr>
        <w:t>4</w:t>
      </w:r>
      <w:r w:rsidR="008C3DF1">
        <w:rPr>
          <w:sz w:val="23"/>
          <w:szCs w:val="23"/>
        </w:rPr>
        <w:t>.</w:t>
      </w:r>
      <w:r w:rsidR="008C3DF1">
        <w:rPr>
          <w:sz w:val="23"/>
          <w:szCs w:val="23"/>
        </w:rPr>
        <w:tab/>
        <w:t>hlasovat A (návrh ÚPV</w:t>
      </w:r>
      <w:r>
        <w:rPr>
          <w:sz w:val="23"/>
          <w:szCs w:val="23"/>
        </w:rPr>
        <w:t xml:space="preserve">, hlasuje se </w:t>
      </w:r>
      <w:proofErr w:type="gramStart"/>
      <w:r>
        <w:rPr>
          <w:sz w:val="23"/>
          <w:szCs w:val="23"/>
        </w:rPr>
        <w:t>pouze nebyl</w:t>
      </w:r>
      <w:proofErr w:type="gramEnd"/>
      <w:r>
        <w:rPr>
          <w:sz w:val="23"/>
          <w:szCs w:val="23"/>
        </w:rPr>
        <w:t>-li schválen B);</w:t>
      </w:r>
      <w:r w:rsidR="008C3DF1">
        <w:rPr>
          <w:sz w:val="23"/>
          <w:szCs w:val="23"/>
        </w:rPr>
        <w:t xml:space="preserve"> </w:t>
      </w:r>
    </w:p>
    <w:p w:rsidR="008C3DF1" w:rsidRDefault="008C3DF1" w:rsidP="008C3DF1">
      <w:pPr>
        <w:pStyle w:val="Default"/>
        <w:tabs>
          <w:tab w:val="left" w:pos="1134"/>
        </w:tabs>
        <w:ind w:left="1134" w:hanging="425"/>
        <w:rPr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sz w:val="23"/>
          <w:szCs w:val="23"/>
        </w:rPr>
        <w:tab/>
        <w:t>hlasovat o návrhu zákona jako o celku;</w:t>
      </w:r>
    </w:p>
    <w:p w:rsidR="008C3DF1" w:rsidRDefault="008C3DF1" w:rsidP="008C3DF1">
      <w:pPr>
        <w:pStyle w:val="Default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6131F0" w:rsidRPr="00E13B90" w:rsidRDefault="006131F0">
      <w:pPr>
        <w:rPr>
          <w:rFonts w:ascii="Times New Roman" w:hAnsi="Times New Roman"/>
          <w:bCs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r w:rsidRPr="00E13B90">
        <w:rPr>
          <w:rFonts w:ascii="Times New Roman" w:hAnsi="Times New Roman"/>
          <w:sz w:val="24"/>
          <w:szCs w:val="24"/>
        </w:rPr>
        <w:t>II.</w:t>
      </w:r>
      <w:r w:rsidRPr="00E13B9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 a u j í m á   následující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8C3DF1" w:rsidRDefault="008C3DF1">
      <w:pPr>
        <w:rPr>
          <w:rFonts w:ascii="Times New Roman" w:hAnsi="Times New Roman"/>
          <w:sz w:val="24"/>
          <w:szCs w:val="24"/>
        </w:rPr>
      </w:pPr>
    </w:p>
    <w:p w:rsidR="008C3DF1" w:rsidRDefault="008C3DF1" w:rsidP="008C3DF1">
      <w:pPr>
        <w:tabs>
          <w:tab w:val="left" w:pos="709"/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zamítnutí</w:t>
      </w:r>
      <w:r w:rsidR="00023AE4">
        <w:rPr>
          <w:rFonts w:ascii="Times New Roman" w:hAnsi="Times New Roman"/>
          <w:sz w:val="24"/>
          <w:szCs w:val="24"/>
        </w:rPr>
        <w:t xml:space="preserve"> –</w:t>
      </w:r>
      <w:r w:rsidR="002B300D">
        <w:rPr>
          <w:rFonts w:ascii="Times New Roman" w:hAnsi="Times New Roman"/>
          <w:sz w:val="24"/>
          <w:szCs w:val="24"/>
        </w:rPr>
        <w:t xml:space="preserve"> nedoporučuje;</w:t>
      </w:r>
    </w:p>
    <w:p w:rsidR="002B300D" w:rsidRDefault="002B300D" w:rsidP="002B300D">
      <w:pPr>
        <w:tabs>
          <w:tab w:val="left" w:pos="709"/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 –</w:t>
      </w:r>
      <w:r>
        <w:rPr>
          <w:rFonts w:ascii="Times New Roman" w:hAnsi="Times New Roman"/>
          <w:sz w:val="24"/>
          <w:szCs w:val="24"/>
        </w:rPr>
        <w:t xml:space="preserve"> doporučuje;</w:t>
      </w:r>
    </w:p>
    <w:p w:rsidR="004C0F32" w:rsidRDefault="004C0F32" w:rsidP="008C3DF1">
      <w:pPr>
        <w:tabs>
          <w:tab w:val="left" w:pos="709"/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–</w:t>
      </w:r>
      <w:r w:rsidR="002B300D">
        <w:rPr>
          <w:rFonts w:ascii="Times New Roman" w:hAnsi="Times New Roman"/>
          <w:sz w:val="24"/>
          <w:szCs w:val="24"/>
        </w:rPr>
        <w:t xml:space="preserve"> nepřijal stanovisko;</w:t>
      </w:r>
      <w:bookmarkStart w:id="0" w:name="_GoBack"/>
      <w:bookmarkEnd w:id="0"/>
    </w:p>
    <w:p w:rsidR="004C0F32" w:rsidRDefault="004C0F32" w:rsidP="008C3DF1">
      <w:pPr>
        <w:tabs>
          <w:tab w:val="left" w:pos="709"/>
          <w:tab w:val="left" w:pos="1134"/>
        </w:tabs>
        <w:ind w:left="1134" w:hanging="425"/>
        <w:rPr>
          <w:rFonts w:ascii="Times New Roman" w:hAnsi="Times New Roman"/>
          <w:sz w:val="24"/>
          <w:szCs w:val="24"/>
        </w:rPr>
      </w:pPr>
    </w:p>
    <w:p w:rsidR="00194EC8" w:rsidRDefault="00194EC8">
      <w:pPr>
        <w:rPr>
          <w:rFonts w:ascii="Times New Roman" w:hAnsi="Times New Roman"/>
          <w:sz w:val="24"/>
          <w:szCs w:val="24"/>
        </w:rPr>
      </w:pPr>
    </w:p>
    <w:p w:rsidR="006131F0" w:rsidRDefault="005B2F22" w:rsidP="00826073">
      <w:pPr>
        <w:ind w:left="720" w:hanging="720"/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 w:rsidR="00826073">
        <w:rPr>
          <w:rFonts w:ascii="Times New Roman" w:hAnsi="Times New Roman"/>
          <w:sz w:val="24"/>
          <w:szCs w:val="24"/>
        </w:rPr>
        <w:br/>
        <w:t xml:space="preserve">§ </w:t>
      </w:r>
      <w:r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4C0F32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IV.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</w:t>
      </w:r>
      <w:r w:rsidR="00E35819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1867C9">
        <w:rPr>
          <w:rFonts w:ascii="Times New Roman" w:hAnsi="Times New Roman" w:cs="Times New Roman"/>
          <w:spacing w:val="-3"/>
          <w:sz w:val="24"/>
        </w:rPr>
        <w:t>ě ř u j e</w:t>
      </w:r>
      <w:r w:rsidR="00E13B90">
        <w:rPr>
          <w:rFonts w:ascii="Times New Roman" w:hAnsi="Times New Roman" w:cs="Times New Roman"/>
          <w:spacing w:val="-3"/>
          <w:sz w:val="24"/>
        </w:rPr>
        <w:t xml:space="preserve">  </w:t>
      </w:r>
      <w:r w:rsidR="001867C9">
        <w:rPr>
          <w:rFonts w:ascii="Times New Roman" w:hAnsi="Times New Roman" w:cs="Times New Roman"/>
          <w:spacing w:val="-3"/>
          <w:sz w:val="24"/>
        </w:rPr>
        <w:t xml:space="preserve"> předsed</w:t>
      </w:r>
      <w:r w:rsidR="007D4946">
        <w:rPr>
          <w:rFonts w:ascii="Times New Roman" w:hAnsi="Times New Roman" w:cs="Times New Roman"/>
          <w:spacing w:val="-3"/>
          <w:sz w:val="24"/>
        </w:rPr>
        <w:t>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7D4946">
        <w:rPr>
          <w:rFonts w:ascii="Times New Roman" w:hAnsi="Times New Roman" w:cs="Times New Roman"/>
          <w:spacing w:val="-3"/>
          <w:sz w:val="24"/>
        </w:rPr>
        <w:t xml:space="preserve">a </w:t>
      </w:r>
      <w:r>
        <w:rPr>
          <w:rFonts w:ascii="Times New Roman" w:hAnsi="Times New Roman" w:cs="Times New Roman"/>
          <w:spacing w:val="-3"/>
          <w:sz w:val="24"/>
        </w:rPr>
        <w:t>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4C0F32" w:rsidRDefault="004C0F32">
      <w:pPr>
        <w:pStyle w:val="Odsazentlatextu"/>
        <w:ind w:left="720" w:hanging="720"/>
      </w:pPr>
    </w:p>
    <w:p w:rsidR="004C0F32" w:rsidRDefault="004C0F32">
      <w:pPr>
        <w:pStyle w:val="Odsazentlatextu"/>
        <w:ind w:left="720" w:hanging="720"/>
      </w:pPr>
    </w:p>
    <w:p w:rsidR="004C0F32" w:rsidRDefault="004C0F32">
      <w:pPr>
        <w:pStyle w:val="Odsazentlatextu"/>
        <w:ind w:left="720" w:hanging="720"/>
      </w:pPr>
    </w:p>
    <w:p w:rsidR="004C0F32" w:rsidRDefault="004C0F32">
      <w:pPr>
        <w:pStyle w:val="Odsazentlatextu"/>
        <w:ind w:left="720" w:hanging="720"/>
      </w:pPr>
    </w:p>
    <w:p w:rsidR="004C0F32" w:rsidRDefault="004C0F32">
      <w:pPr>
        <w:pStyle w:val="Odsazentlatextu"/>
        <w:ind w:left="720" w:hanging="720"/>
      </w:pPr>
    </w:p>
    <w:p w:rsidR="004C0F32" w:rsidRDefault="004C0F32">
      <w:pPr>
        <w:pStyle w:val="Odsazentlatextu"/>
        <w:ind w:left="720" w:hanging="720"/>
      </w:pPr>
    </w:p>
    <w:p w:rsidR="004C0F32" w:rsidRDefault="004C0F32">
      <w:pPr>
        <w:pStyle w:val="Odsazentlatextu"/>
        <w:ind w:left="720" w:hanging="720"/>
      </w:pPr>
    </w:p>
    <w:p w:rsidR="004C0F32" w:rsidRDefault="004C0F32">
      <w:pPr>
        <w:pStyle w:val="Odsazentlatextu"/>
        <w:ind w:left="720" w:hanging="720"/>
      </w:pPr>
    </w:p>
    <w:p w:rsidR="004C0F32" w:rsidRDefault="004C0F32">
      <w:pPr>
        <w:pStyle w:val="Odsazentlatextu"/>
        <w:ind w:left="720" w:hanging="720"/>
      </w:pPr>
    </w:p>
    <w:p w:rsidR="009E1A9D" w:rsidRPr="009E1A9D" w:rsidRDefault="00462C34" w:rsidP="009E1A9D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Jiří  DOLEJŠ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="009E1A9D"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  <w:r w:rsidR="00CD7071">
        <w:rPr>
          <w:rFonts w:ascii="Times New Roman" w:hAnsi="Times New Roman" w:cs="Times New Roman"/>
          <w:sz w:val="24"/>
          <w:szCs w:val="24"/>
        </w:rPr>
        <w:tab/>
      </w:r>
      <w:r w:rsidR="009E1A9D">
        <w:rPr>
          <w:rFonts w:ascii="Times New Roman" w:hAnsi="Times New Roman" w:cs="Times New Roman"/>
          <w:sz w:val="24"/>
          <w:szCs w:val="24"/>
        </w:rPr>
        <w:tab/>
      </w:r>
      <w:r w:rsidR="00924F2A">
        <w:rPr>
          <w:rFonts w:ascii="Times New Roman" w:hAnsi="Times New Roman" w:cs="Times New Roman"/>
          <w:sz w:val="24"/>
          <w:szCs w:val="24"/>
        </w:rPr>
        <w:tab/>
        <w:t>Milan</w:t>
      </w:r>
      <w:r w:rsidR="00E13B90">
        <w:rPr>
          <w:rFonts w:ascii="Times New Roman" w:hAnsi="Times New Roman" w:cs="Times New Roman"/>
          <w:sz w:val="24"/>
          <w:szCs w:val="24"/>
        </w:rPr>
        <w:t xml:space="preserve"> </w:t>
      </w:r>
      <w:r w:rsidR="00924F2A">
        <w:rPr>
          <w:rFonts w:ascii="Times New Roman" w:hAnsi="Times New Roman" w:cs="Times New Roman"/>
          <w:sz w:val="24"/>
          <w:szCs w:val="24"/>
        </w:rPr>
        <w:t xml:space="preserve"> FERANEC</w:t>
      </w:r>
      <w:r w:rsidR="00E13B90">
        <w:rPr>
          <w:rFonts w:ascii="Times New Roman" w:hAnsi="Times New Roman" w:cs="Times New Roman"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sz w:val="24"/>
          <w:szCs w:val="24"/>
        </w:rPr>
        <w:t>v.r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>.</w:t>
      </w:r>
    </w:p>
    <w:p w:rsidR="009E1A9D" w:rsidRPr="009E1A9D" w:rsidRDefault="00462C34" w:rsidP="009E1A9D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1A9D" w:rsidRPr="009E1A9D">
        <w:rPr>
          <w:rFonts w:ascii="Times New Roman" w:hAnsi="Times New Roman" w:cs="Times New Roman"/>
          <w:sz w:val="24"/>
          <w:szCs w:val="24"/>
        </w:rPr>
        <w:t>ověřovatel</w:t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327FE4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>zpravodaj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Miloslava</w:t>
      </w:r>
      <w:r w:rsidR="00E13B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VOSTRÁ</w:t>
      </w:r>
      <w:r w:rsidR="00E13B90">
        <w:rPr>
          <w:rFonts w:ascii="Times New Roman" w:hAnsi="Times New Roman" w:cs="Times New Roman"/>
          <w:sz w:val="24"/>
          <w:szCs w:val="24"/>
        </w:rPr>
        <w:t xml:space="preserve"> </w:t>
      </w:r>
      <w:r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sectPr w:rsidR="006131F0" w:rsidRPr="009E1A9D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6C82"/>
    <w:multiLevelType w:val="hybridMultilevel"/>
    <w:tmpl w:val="85B05AFE"/>
    <w:lvl w:ilvl="0" w:tplc="E4CC159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C3895"/>
    <w:multiLevelType w:val="hybridMultilevel"/>
    <w:tmpl w:val="47AC2628"/>
    <w:lvl w:ilvl="0" w:tplc="0204D56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 w15:restartNumberingAfterBreak="0">
    <w:nsid w:val="63E50E1D"/>
    <w:multiLevelType w:val="hybridMultilevel"/>
    <w:tmpl w:val="B4BC48A0"/>
    <w:lvl w:ilvl="0" w:tplc="3E4C3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F1401"/>
    <w:multiLevelType w:val="hybridMultilevel"/>
    <w:tmpl w:val="F00A5502"/>
    <w:lvl w:ilvl="0" w:tplc="9FB68F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CB17258"/>
    <w:multiLevelType w:val="hybridMultilevel"/>
    <w:tmpl w:val="191E1834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10"/>
  </w:num>
  <w:num w:numId="7">
    <w:abstractNumId w:val="7"/>
  </w:num>
  <w:num w:numId="8">
    <w:abstractNumId w:val="2"/>
  </w:num>
  <w:num w:numId="9">
    <w:abstractNumId w:val="4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23AE4"/>
    <w:rsid w:val="000A6BCE"/>
    <w:rsid w:val="00141AF4"/>
    <w:rsid w:val="001479C5"/>
    <w:rsid w:val="001867C9"/>
    <w:rsid w:val="00194EC8"/>
    <w:rsid w:val="001E31B1"/>
    <w:rsid w:val="002B277D"/>
    <w:rsid w:val="002B300D"/>
    <w:rsid w:val="002C61C5"/>
    <w:rsid w:val="00327FE4"/>
    <w:rsid w:val="003C33CE"/>
    <w:rsid w:val="003F4A04"/>
    <w:rsid w:val="00431F5D"/>
    <w:rsid w:val="00462C34"/>
    <w:rsid w:val="0049747F"/>
    <w:rsid w:val="004C0F32"/>
    <w:rsid w:val="004D4E19"/>
    <w:rsid w:val="004E3B34"/>
    <w:rsid w:val="004F65A6"/>
    <w:rsid w:val="00566BB4"/>
    <w:rsid w:val="00596372"/>
    <w:rsid w:val="005B2F22"/>
    <w:rsid w:val="005F29FD"/>
    <w:rsid w:val="006131F0"/>
    <w:rsid w:val="006A008F"/>
    <w:rsid w:val="006C379C"/>
    <w:rsid w:val="00713ECF"/>
    <w:rsid w:val="00744DB9"/>
    <w:rsid w:val="007B5E9F"/>
    <w:rsid w:val="007D4946"/>
    <w:rsid w:val="00811E72"/>
    <w:rsid w:val="00826073"/>
    <w:rsid w:val="00830E15"/>
    <w:rsid w:val="008C3DF1"/>
    <w:rsid w:val="009075EA"/>
    <w:rsid w:val="00915803"/>
    <w:rsid w:val="00924F2A"/>
    <w:rsid w:val="0094072B"/>
    <w:rsid w:val="009A22F4"/>
    <w:rsid w:val="009C32D4"/>
    <w:rsid w:val="009E1A9D"/>
    <w:rsid w:val="00A077B3"/>
    <w:rsid w:val="00A616CD"/>
    <w:rsid w:val="00A73F25"/>
    <w:rsid w:val="00A75AD5"/>
    <w:rsid w:val="00AD20E0"/>
    <w:rsid w:val="00B558AA"/>
    <w:rsid w:val="00B95B0B"/>
    <w:rsid w:val="00B97BBD"/>
    <w:rsid w:val="00C84C14"/>
    <w:rsid w:val="00CD7071"/>
    <w:rsid w:val="00CE04DF"/>
    <w:rsid w:val="00DF0913"/>
    <w:rsid w:val="00DF4880"/>
    <w:rsid w:val="00DF4A45"/>
    <w:rsid w:val="00E13B90"/>
    <w:rsid w:val="00E35819"/>
    <w:rsid w:val="00FC05B5"/>
    <w:rsid w:val="00FF2686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9C6C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customStyle="1" w:styleId="Styl2">
    <w:name w:val="Styl2"/>
    <w:basedOn w:val="Normln"/>
    <w:rsid w:val="00915803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BB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BBD"/>
    <w:rPr>
      <w:rFonts w:ascii="Segoe UI" w:eastAsia="Times New Roman" w:hAnsi="Segoe UI"/>
      <w:sz w:val="18"/>
      <w:szCs w:val="16"/>
    </w:rPr>
  </w:style>
  <w:style w:type="paragraph" w:customStyle="1" w:styleId="Default">
    <w:name w:val="Default"/>
    <w:rsid w:val="008C3DF1"/>
    <w:pPr>
      <w:autoSpaceDE w:val="0"/>
      <w:autoSpaceDN w:val="0"/>
      <w:adjustRightInd w:val="0"/>
    </w:pPr>
    <w:rPr>
      <w:rFonts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6</cp:revision>
  <cp:lastPrinted>2019-01-09T14:21:00Z</cp:lastPrinted>
  <dcterms:created xsi:type="dcterms:W3CDTF">2019-01-09T08:58:00Z</dcterms:created>
  <dcterms:modified xsi:type="dcterms:W3CDTF">2019-01-10T08:33:00Z</dcterms:modified>
  <dc:language>cs-CZ</dc:language>
</cp:coreProperties>
</file>