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155" w:rsidRPr="006F3EDA" w:rsidRDefault="00094155" w:rsidP="007C45D3">
      <w:pPr>
        <w:pStyle w:val="ZKON"/>
      </w:pPr>
      <w:r w:rsidRPr="006F3EDA">
        <w:t>ZÁKON</w:t>
      </w:r>
    </w:p>
    <w:p w:rsidR="00AF0D66" w:rsidRPr="00AD383B" w:rsidRDefault="00094155" w:rsidP="00AD383B">
      <w:pPr>
        <w:pStyle w:val="nadpiszkona"/>
        <w:rPr>
          <w:b w:val="0"/>
        </w:rPr>
      </w:pPr>
      <w:r w:rsidRPr="00AD383B">
        <w:rPr>
          <w:b w:val="0"/>
        </w:rPr>
        <w:t xml:space="preserve">ze dne </w:t>
      </w:r>
      <w:r w:rsidR="00AF0D66" w:rsidRPr="00AD383B">
        <w:rPr>
          <w:b w:val="0"/>
        </w:rPr>
        <w:t>……</w:t>
      </w:r>
      <w:proofErr w:type="gramStart"/>
      <w:r w:rsidR="00AF0D66" w:rsidRPr="00AD383B">
        <w:rPr>
          <w:b w:val="0"/>
        </w:rPr>
        <w:t>…..2018</w:t>
      </w:r>
      <w:proofErr w:type="gramEnd"/>
      <w:r w:rsidR="00AF0D66" w:rsidRPr="00AD383B">
        <w:rPr>
          <w:b w:val="0"/>
        </w:rPr>
        <w:t>,</w:t>
      </w:r>
    </w:p>
    <w:p w:rsidR="00AF0D66" w:rsidRPr="006F3EDA" w:rsidRDefault="00AF0D66" w:rsidP="00AD383B">
      <w:pPr>
        <w:pStyle w:val="nadpiszkona"/>
        <w:rPr>
          <w:b w:val="0"/>
          <w:szCs w:val="24"/>
        </w:rPr>
      </w:pPr>
      <w:r w:rsidRPr="006F3EDA">
        <w:t xml:space="preserve">kterým se mění zákon č. 582/1991 Sb., o organizaci a provádění sociálního zabezpečení, </w:t>
      </w:r>
      <w:r w:rsidRPr="006F3EDA">
        <w:rPr>
          <w:szCs w:val="24"/>
        </w:rPr>
        <w:t xml:space="preserve">ve znění pozdějších předpisů, a některé další zákony  </w:t>
      </w:r>
    </w:p>
    <w:p w:rsidR="00AF0D66" w:rsidRPr="006F3EDA" w:rsidRDefault="00094155" w:rsidP="006F3EDA">
      <w:pPr>
        <w:pStyle w:val="Parlament"/>
        <w:rPr>
          <w:szCs w:val="24"/>
        </w:rPr>
      </w:pPr>
      <w:r w:rsidRPr="006F3EDA">
        <w:rPr>
          <w:szCs w:val="24"/>
        </w:rPr>
        <w:t>Parlament se usnesl na tomto zákoně České republiky:</w:t>
      </w:r>
    </w:p>
    <w:p w:rsidR="00AF0D66" w:rsidRPr="006F3EDA" w:rsidRDefault="00AD383B" w:rsidP="00AD383B">
      <w:pPr>
        <w:pStyle w:val="ST"/>
      </w:pPr>
      <w:r>
        <w:t xml:space="preserve">ČÁST </w:t>
      </w:r>
      <w:r w:rsidR="00AF0D66" w:rsidRPr="006F3EDA">
        <w:t>PRVNÍ</w:t>
      </w:r>
    </w:p>
    <w:p w:rsidR="00AF0D66" w:rsidRPr="006F3EDA" w:rsidRDefault="00AF0D66" w:rsidP="00AD383B">
      <w:pPr>
        <w:pStyle w:val="NADPISSTI"/>
      </w:pPr>
      <w:r w:rsidRPr="006F3EDA">
        <w:t>Změna zákona o organizaci a provádění sociálního zabezpečení</w:t>
      </w:r>
    </w:p>
    <w:p w:rsidR="00AF0D66" w:rsidRPr="006F3EDA" w:rsidRDefault="00AD383B" w:rsidP="00AD383B">
      <w:pPr>
        <w:pStyle w:val="lnek"/>
      </w:pPr>
      <w:r>
        <w:t xml:space="preserve">Čl. </w:t>
      </w:r>
      <w:r w:rsidR="00AF0D66" w:rsidRPr="006F3EDA">
        <w:t>I</w:t>
      </w:r>
    </w:p>
    <w:p w:rsidR="00AF0D66" w:rsidRPr="006F3EDA" w:rsidRDefault="00AF0D66" w:rsidP="00AD383B">
      <w:pPr>
        <w:pStyle w:val="Textlnku"/>
      </w:pPr>
      <w:r w:rsidRPr="006F3EDA">
        <w:t>Zákon č. 582/1991 Sb., o organizaci a provádění sociálního zabezpečení, ve znění zákona č. 590/1992 Sb., zákona č. 37/1993 Sb., zákona č. 160/1993 Sb., zákona č. 307/1993 Sb., zákona č. 241/1994 Sb., zákona č. 118/1995 Sb., zákona č. 160/1995 Sb., zákona č. 134/1997 Sb., zákona č. 306/1997 Sb., zákona č. 93/1998 Sb., zákona č. 225/1999 Sb., zákona č. 356/1999 Sb., zákona č. 360/1999 Sb., zákona č. 18/2000 Sb., zákona č. 29/2000 Sb., zákona č. 132/2000 Sb., zákona č. 133/2000 Sb., zákona č. 155/2000 Sb., zákona č. 159/2000 Sb., zákona č. 220/2000 Sb., zákona č. 238/2000 Sb., zákona č. 258/2000 Sb., zákona č. 411/2000 Sb., zákona č. 116/2001 Sb., zákona č. 353/2001 Sb., zákona č. 151/2002 Sb., zákona č. 263/2002 Sb., zákona č. 265/2002 Sb., zákona č. 320/2002 Sb., zákona č. 518/2002 Sb., zákona č. 424/2003 Sb., zákona č. 425/2003 Sb., zákona č. 453/2003 Sb., zákona č. 53/2004 Sb., zákona č.  167/2004 Sb., zákona č. 281/2004 Sb., zákona č. 359/2004 Sb., zákona č. 436/2004 Sb., zákona č. 501/2004 Sb., zákona č. 168/2005 Sb., zákona č. 361/2005 Sb., zákona č.  381/2005 Sb., zákona č. 413/2005 Sb., zákona č. 24/2006 Sb., zákona č. 70/2006 Sb., zákona č. 81/2006 Sb., zákona č. 109/2006 Sb., zákona č. 112/2006 Sb., zákona č. 161/2006 Sb., zákona č. 189/2006 Sb., zákona č. 214/2006 Sb., zákona č. 342/2006 Sb., nálezu Ústavního soudu, vyhlášeného pod č. 405/2006 Sb., zákona č.  585/2006 Sb., zákona č. 152/2007 Sb., zákona č. 181/2007 Sb., zákona č. 261/2007 Sb., zákona č. 270/2007 Sb., zákona č. 296/2007 Sb., zákona č. 305/2008 Sb., zákona č. 306/2008 Sb., zákona č. 382/2008 Sb., zákona č. 479/2008 Sb., zákona č. 41/2009 Sb., zákona č. 158/2009 Sb., zákona č. 227/2009 Sb., zákona č. 281/2009 Sb., zákona č. 303/2009 Sb., zákona č. 326/2009 Sb., zákona č. 347/2010 Sb., zákona č. 73/2011 Sb., nálezu Ústavního soudu, vyhlášeného pod č. 177/2011 Sb., zákona č. 180/2011 Sb., zákona č. 220/2011 Sb., zákona č. 263/2011 Sb., zákona č. 329/2011 Sb., zákona č. 341/2011 Sb., zákona č. 348/2011 Sb., zákona č. 364/2011 Sb., zákona č. 365/2011 Sb., zákona č. 366/2011 Sb., zákona č. 367/2011 Sb., zákona č. 375/2011 Sb., zákona č. 428/2011 Sb., zákona č. 458/2011 Sb., zákona č. 470/2011 Sb., zákona č. 167/2012 Sb., zákona č. 399/2012 Sb., zákona č. 401/2012 Sb., zákona č. 403/2012 Sb., zákona č. 274/2013 Sb., zákona č. 303/2013 Sb., zákona č. 313/2013 Sb., zákonného opatření Senátu č. 344/2013 Sb., zákona č. 64/2014 Sb., zákona č. 136/2014 Sb., zákona č. 250/2014 Sb., zákona č. 251/2014  Sb., zákona č. 267/2014 Sb., zákona č. 332/2014 Sb., zákona č. 131/2015 Sb., zákona č. 317/2015 Sb., zákona č. 377/2015 Sb., zákona č. 47/2016 Sb., zákona č. 137/2016  Sb., zákona č. 190/2016 Sb., zákona č. 213/2016 Sb., zákona č. 298/2016 Sb., zákona č. 24/2017 Sb., zákona č. 99/2017 Sb., zákona č. 148/2017 Sb., zákona č. 183/2017 Sb., zákona č. 195/2017 Sb., zákona č. 203/2017 Sb., zákona č. 259/2017 Sb.,  zákona č. 310/2017 Sb. a zákona č. 92/2018 Sb., se mění takto:</w:t>
      </w:r>
    </w:p>
    <w:p w:rsidR="00AF0D66" w:rsidRPr="006F3EDA" w:rsidRDefault="00AF0D66" w:rsidP="00AD383B">
      <w:pPr>
        <w:pStyle w:val="Novelizanbod"/>
      </w:pPr>
      <w:r w:rsidRPr="006F3EDA">
        <w:lastRenderedPageBreak/>
        <w:t>V § 8 se na konci odstavce 4 doplňuje věta „Je-li lékař okresní správy sociálního zabezpečení vedoucím zaměstnancem, je oprávněn dávat státnímu zaměstnanci příkazy k výkonu státní služby podle zákona o státní službě.“.</w:t>
      </w:r>
    </w:p>
    <w:p w:rsidR="00AF0D66" w:rsidRPr="006F3EDA" w:rsidRDefault="00AF0D66" w:rsidP="00AD383B">
      <w:pPr>
        <w:pStyle w:val="Novelizanbod"/>
      </w:pPr>
      <w:r w:rsidRPr="006F3EDA">
        <w:t xml:space="preserve">V § 8 odst. 8 se za slovo „popřípadě“ vkládají slova „také z vyšetření dětského klinického psychologa v případě </w:t>
      </w:r>
      <w:proofErr w:type="spellStart"/>
      <w:r w:rsidRPr="006F3EDA">
        <w:t>pervazivních</w:t>
      </w:r>
      <w:proofErr w:type="spellEnd"/>
      <w:r w:rsidRPr="006F3EDA">
        <w:t xml:space="preserve"> vývojových poruch,“.</w:t>
      </w:r>
    </w:p>
    <w:p w:rsidR="00AF0D66" w:rsidRPr="006F3EDA" w:rsidRDefault="00AF0D66" w:rsidP="00AD383B">
      <w:pPr>
        <w:pStyle w:val="Novelizanbod"/>
      </w:pPr>
      <w:r w:rsidRPr="006F3EDA">
        <w:t>V § 16b se na konci odstavce 3 doplňuje věta „Je-li předseda posudkové komise vedoucím zaměstnancem, je oprávněn dávat státnímu zaměstnanci příkazy k výkonu státní služby podle zákona o státní službě.“.</w:t>
      </w:r>
    </w:p>
    <w:p w:rsidR="00AF0D66" w:rsidRPr="006F3EDA" w:rsidRDefault="00AD383B" w:rsidP="00AD383B">
      <w:pPr>
        <w:pStyle w:val="ST"/>
      </w:pPr>
      <w:r>
        <w:t xml:space="preserve">ČÁST </w:t>
      </w:r>
      <w:r w:rsidR="00AF0D66" w:rsidRPr="006F3EDA">
        <w:t>DRUHÁ</w:t>
      </w:r>
    </w:p>
    <w:p w:rsidR="00AF0D66" w:rsidRPr="006F3EDA" w:rsidRDefault="00AF0D66" w:rsidP="00AD383B">
      <w:pPr>
        <w:pStyle w:val="NADPISSTI"/>
      </w:pPr>
      <w:r w:rsidRPr="006F3EDA">
        <w:t>Změna zákona o sociálních službách</w:t>
      </w:r>
    </w:p>
    <w:p w:rsidR="00AF0D66" w:rsidRPr="006F3EDA" w:rsidRDefault="00AD383B" w:rsidP="00AD383B">
      <w:pPr>
        <w:pStyle w:val="lnek"/>
      </w:pPr>
      <w:r>
        <w:t xml:space="preserve">Čl. </w:t>
      </w:r>
      <w:r w:rsidR="00AF0D66" w:rsidRPr="006F3EDA">
        <w:t>II</w:t>
      </w:r>
    </w:p>
    <w:p w:rsidR="00AF0D66" w:rsidRPr="006F3EDA" w:rsidRDefault="00105C52" w:rsidP="00105C52">
      <w:pPr>
        <w:pStyle w:val="Textlnku"/>
      </w:pPr>
      <w:r>
        <w:t>V § 25 odst. 3 zákona</w:t>
      </w:r>
      <w:r w:rsidR="00AF0D66" w:rsidRPr="006F3EDA">
        <w:t xml:space="preserve"> č. 108/2006 Sb., o sociálních službách, ve znění zákona č. </w:t>
      </w:r>
      <w:r w:rsidR="00406C2F">
        <w:t>479/2008 Sb. a zákona č. 375/2011 Sb.</w:t>
      </w:r>
      <w:r w:rsidR="00D05EBE">
        <w:t>,</w:t>
      </w:r>
      <w:bookmarkStart w:id="0" w:name="_GoBack"/>
      <w:bookmarkEnd w:id="0"/>
      <w:r w:rsidR="00AF0D66" w:rsidRPr="006F3EDA">
        <w:t xml:space="preserve"> se za slova „zdravotních služeb,“ vkládají slova „popřípadě také z vyšetření dětského klinického psychologa v případě </w:t>
      </w:r>
      <w:proofErr w:type="spellStart"/>
      <w:r w:rsidR="00AF0D66" w:rsidRPr="006F3EDA">
        <w:t>pervazivních</w:t>
      </w:r>
      <w:proofErr w:type="spellEnd"/>
      <w:r w:rsidR="00AF0D66" w:rsidRPr="006F3EDA">
        <w:t xml:space="preserve"> vývojových poruch,“.</w:t>
      </w:r>
    </w:p>
    <w:p w:rsidR="00AF0D66" w:rsidRPr="006F3EDA" w:rsidRDefault="00AD383B" w:rsidP="00AD383B">
      <w:pPr>
        <w:pStyle w:val="ST"/>
      </w:pPr>
      <w:r>
        <w:t xml:space="preserve">ČÁST </w:t>
      </w:r>
      <w:r w:rsidR="00AF0D66" w:rsidRPr="006F3EDA">
        <w:t>TŘETÍ</w:t>
      </w:r>
    </w:p>
    <w:p w:rsidR="00AF0D66" w:rsidRPr="006F3EDA" w:rsidRDefault="00AF0D66" w:rsidP="00AD383B">
      <w:pPr>
        <w:pStyle w:val="NADPISSTI"/>
      </w:pPr>
      <w:r w:rsidRPr="006F3EDA">
        <w:t>Změna zákona o nemocenském pojištění</w:t>
      </w:r>
    </w:p>
    <w:p w:rsidR="00AF0D66" w:rsidRPr="006F3EDA" w:rsidRDefault="00AD383B" w:rsidP="00AD383B">
      <w:pPr>
        <w:pStyle w:val="lnek"/>
      </w:pPr>
      <w:r>
        <w:t xml:space="preserve">Čl. </w:t>
      </w:r>
      <w:r w:rsidR="00AF0D66" w:rsidRPr="006F3EDA">
        <w:t>I</w:t>
      </w:r>
      <w:r w:rsidR="008D2D6C">
        <w:t>II</w:t>
      </w:r>
    </w:p>
    <w:p w:rsidR="00AF0D66" w:rsidRPr="006F3EDA" w:rsidRDefault="00AF0D66" w:rsidP="00AD383B">
      <w:pPr>
        <w:pStyle w:val="Textlnku"/>
      </w:pPr>
      <w:r w:rsidRPr="006F3EDA">
        <w:t>Zákon č. 187/2006 Sb., o nemocenském pojištění, ve znění zákona č. 585/2006 Sb., zákona č. 181/2007 Sb., zákona č. 261/2007 Sb., zákona č. 239/2008 Sb., zákona č. 305/2008 Sb., zákona č. 306/2008 Sb., zákona č. 479/2008 Sb., zákona č. 2/2009 Sb., zákona č. 41/2009 Sb., zákona č. 158/2009 Sb., zákona č. 227/2009 Sb., zákona č. 302/2009 Sb., zákona č. 303/2009 Sb., zákona č. 362/2009 Sb., zákona č. 157/2010 Sb., zákona č. 166/2010 Sb., zákona č. 347/2010 Sb., zákona č. 73/2011 Sb., zákona č. 180/2011 Sb., zákona č. 263/2011 Sb., zákona č. 341/2011 Sb., zákona č. 364/2011 Sb., zákona č. 365/2011 Sb., zákona č. 375/2011 Sb., zákona č. 458/2011 Sb., zákona č. 470/2011 Sb., zákona č. 1/2012 Sb., zákona č. 167/2012 Sb., zákona č. 169/2012 Sb., zákona č. 396/2012 Sb., zákona č. 401/2012 Sb., zákona č. 303/2013 Sb., zákonného opatření Senátu č. 344/2013 Sb., zákona č. 64/2014 Sb., zákona č. 250/2014 Sb., zákona č. 267/2014 Sb., zákona č. 332/2014 Sb., nálezu ústavního soudu, vyhlášeného pod č. 14/2015 Sb., zákona č. 131/2015 Sb., zákona č. 204/2015 Sb., zákona č. 317/2015 Sb., zákona č. 47/2016 Sb., zákona č. 190/2016 Sb., zákona č. 298/2016 Sb., zákona č. 24/2017 Sb., zákona č. 99/2017 Sb., zákona č. 148/2017 Sb., zákona č. 183/2017 Sb., zákona č. 195/2017 Sb., zákona č. 259/2017 Sb., zákona č. 310/2017 Sb. a zákona č. 92/2018 Sb., se mění takto:</w:t>
      </w:r>
    </w:p>
    <w:p w:rsidR="00AF0D66" w:rsidRPr="006F3EDA" w:rsidRDefault="00AD383B" w:rsidP="00406C2F">
      <w:pPr>
        <w:pStyle w:val="Novelizanbod"/>
        <w:keepNext w:val="0"/>
        <w:numPr>
          <w:ilvl w:val="0"/>
          <w:numId w:val="24"/>
        </w:numPr>
      </w:pPr>
      <w:r>
        <w:t>V</w:t>
      </w:r>
      <w:r w:rsidR="00AF0D66" w:rsidRPr="006F3EDA">
        <w:t xml:space="preserve"> § 84 se na konci odstavce 3 doplňuje věta „Je-li lékař okresní správy sociálního zabezpečení vedoucím zaměstnancem, je oprávněn dávat státnímu zaměstnanci příkazy k výkonu státní služby podle zákona o státní službě.“.</w:t>
      </w:r>
    </w:p>
    <w:p w:rsidR="00AF0D66" w:rsidRPr="006F3EDA" w:rsidRDefault="00AF0D66" w:rsidP="00AD383B">
      <w:pPr>
        <w:pStyle w:val="Novelizanbod"/>
      </w:pPr>
      <w:r w:rsidRPr="006F3EDA">
        <w:lastRenderedPageBreak/>
        <w:t>V § 85 se na konci odstavce 2 doplňuje věta „Je-li lékař České správy sociálního zabezpečení vedoucím zaměstnancem, je oprávněn dávat státnímu zaměstnanci příkazy k výkonu státní služby podle zákona o státní službě.“.</w:t>
      </w:r>
    </w:p>
    <w:p w:rsidR="00AF0D66" w:rsidRPr="006F3EDA" w:rsidRDefault="00AD383B" w:rsidP="00AD383B">
      <w:pPr>
        <w:pStyle w:val="ST"/>
      </w:pPr>
      <w:r>
        <w:t xml:space="preserve">ČÁST </w:t>
      </w:r>
      <w:r w:rsidR="008D2D6C">
        <w:t>ČTVRTÁ</w:t>
      </w:r>
    </w:p>
    <w:p w:rsidR="00AF0D66" w:rsidRPr="006F3EDA" w:rsidRDefault="00AF0D66" w:rsidP="00AD383B">
      <w:pPr>
        <w:pStyle w:val="NADPISSTI"/>
      </w:pPr>
      <w:r w:rsidRPr="006F3EDA">
        <w:t>Změna zákona o státní službě</w:t>
      </w:r>
    </w:p>
    <w:p w:rsidR="00AF0D66" w:rsidRPr="006F3EDA" w:rsidRDefault="00AD383B" w:rsidP="00AD383B">
      <w:pPr>
        <w:pStyle w:val="lnek"/>
      </w:pPr>
      <w:r>
        <w:t xml:space="preserve">Čl. </w:t>
      </w:r>
      <w:r w:rsidR="008D2D6C">
        <w:t>I</w:t>
      </w:r>
      <w:r w:rsidR="00AF0D66" w:rsidRPr="006F3EDA">
        <w:t>V</w:t>
      </w:r>
    </w:p>
    <w:p w:rsidR="00AF0D66" w:rsidRPr="006F3EDA" w:rsidRDefault="00AF0D66" w:rsidP="00AD383B">
      <w:pPr>
        <w:pStyle w:val="Textlnku"/>
      </w:pPr>
      <w:r w:rsidRPr="006F3EDA">
        <w:t>V § 2 zákona č. 234/2014 Sb., o státní službě, ve znění zákona č. 131/2015 Sb., zákona č.  137/2016 Sb., zákona č. 190/2016 Sb., zákona č. 195/2016 Sb., zákona č. 302/2016 Sb., zákona č. 319/2016 Sb., zákona č. 66/2017 Sb. a zákona č. 205/2017 Sb., se na konci odstavce 1 tečka nahrazuje čárkou a doplňuje se písmeno p), které zní:</w:t>
      </w:r>
    </w:p>
    <w:p w:rsidR="00AF0D66" w:rsidRPr="006F3EDA" w:rsidRDefault="00AF0D66" w:rsidP="00AD383B">
      <w:pPr>
        <w:pStyle w:val="Psmeno"/>
        <w:spacing w:before="120" w:after="120"/>
        <w:rPr>
          <w:i/>
        </w:rPr>
      </w:pPr>
      <w:r w:rsidRPr="006F3EDA">
        <w:t>„p) lékaře orgánu sociálního zabezpečení.“.</w:t>
      </w:r>
    </w:p>
    <w:p w:rsidR="00AF0D66" w:rsidRPr="006F3EDA" w:rsidRDefault="00AD383B" w:rsidP="00AD383B">
      <w:pPr>
        <w:pStyle w:val="lnek"/>
      </w:pPr>
      <w:r>
        <w:t xml:space="preserve">Čl. </w:t>
      </w:r>
      <w:r w:rsidR="00AF0D66" w:rsidRPr="006F3EDA">
        <w:t>V</w:t>
      </w:r>
    </w:p>
    <w:p w:rsidR="00AF0D66" w:rsidRPr="006F3EDA" w:rsidRDefault="00AF0D66" w:rsidP="00AD383B">
      <w:pPr>
        <w:pStyle w:val="Nadpislnku"/>
      </w:pPr>
      <w:r w:rsidRPr="006F3EDA">
        <w:t>Přechodná ustanovení</w:t>
      </w:r>
    </w:p>
    <w:p w:rsidR="00AF0D66" w:rsidRPr="006F3EDA" w:rsidRDefault="00AF0D66" w:rsidP="00AD383B">
      <w:pPr>
        <w:tabs>
          <w:tab w:val="left" w:pos="1580"/>
        </w:tabs>
        <w:spacing w:before="120" w:after="120"/>
        <w:ind w:left="284" w:hanging="284"/>
        <w:rPr>
          <w:szCs w:val="24"/>
        </w:rPr>
      </w:pPr>
      <w:r w:rsidRPr="006F3EDA">
        <w:rPr>
          <w:szCs w:val="24"/>
        </w:rPr>
        <w:t>1. Služební místo pro výkon činnosti lékaře orgánu sociálního zabezpečení může služební orgán v období od 1. ledna 2019 do 30. června 2019 obsadit osobou v základním pracovněprávním vztahu podle pracovněprávních předpisů. Finanční prostředky schválené na platy státních zaměstnanců při postupu podle věty první se použijí na platy nebo odměny zaměstnanců v základním pracovněprávním vztahu.</w:t>
      </w:r>
    </w:p>
    <w:p w:rsidR="00AF0D66" w:rsidRPr="006F3EDA" w:rsidRDefault="00AF0D66" w:rsidP="00AD383B">
      <w:pPr>
        <w:tabs>
          <w:tab w:val="left" w:pos="1580"/>
        </w:tabs>
        <w:spacing w:before="120" w:after="120"/>
        <w:ind w:left="284" w:hanging="284"/>
        <w:rPr>
          <w:szCs w:val="24"/>
        </w:rPr>
      </w:pPr>
      <w:r w:rsidRPr="006F3EDA">
        <w:rPr>
          <w:szCs w:val="24"/>
        </w:rPr>
        <w:t>2. Státní zaměstnanec zařazený na služebním místě uvedeném v bodě 1, který je v den 31.  prosince 2018 ve služebním poměru na dobu určitou podle § 29 odst. 1 zákona č. 234/2014 Sb., ve znění účinném přede dnem nabytí účinnosti tohoto zákona, s výjimkou případů uvedených v § 21 odst. 2 větě druhé a  v § 21 odst. 3 zákona č. 234/2014 Sb., ve znění účinném přede dnem nabytí účinnosti tohoto zákona, se ode dne 1. ledna 2019 považuje za státního zaměstnance ve služebním poměru na dobu neurčitou. Ustanovení § 35 zákona č  234/2014 Sb., ve znění účinném ode dne nabytí účinnosti tohoto zákona, se u</w:t>
      </w:r>
      <w:r w:rsidR="009028EF">
        <w:rPr>
          <w:szCs w:val="24"/>
        </w:rPr>
        <w:t> </w:t>
      </w:r>
      <w:r w:rsidRPr="006F3EDA">
        <w:rPr>
          <w:szCs w:val="24"/>
        </w:rPr>
        <w:t>státních zaměstnanců uvedených ve větě první a u státních zaměstnanců zařazených na služebním místě uvedeném v bodě 1 ve služebním poměru na dobu určitou podle § 29 odst. 1 v případech uvedených v § 21 odst. 2 větě druhé a v § 21 odst. 3 zákona č. 234/2014 Sb., ve znění účinném přede dnem nabytí účinnosti tohoto zákona, nepoužije.</w:t>
      </w:r>
    </w:p>
    <w:p w:rsidR="00AF0D66" w:rsidRPr="006F3EDA" w:rsidRDefault="00AF0D66" w:rsidP="00AD383B">
      <w:pPr>
        <w:tabs>
          <w:tab w:val="left" w:pos="1580"/>
        </w:tabs>
        <w:spacing w:before="120" w:after="120"/>
        <w:ind w:left="284" w:hanging="284"/>
        <w:rPr>
          <w:szCs w:val="24"/>
        </w:rPr>
      </w:pPr>
      <w:r w:rsidRPr="006F3EDA">
        <w:rPr>
          <w:szCs w:val="24"/>
        </w:rPr>
        <w:t xml:space="preserve">3. Jestliže státní zaměstnanec, který je ve služebním poměru na dobu neurčitou zařazen na služební místo uvedené v bodě 1 a který do konce roku 2019 nedovrší věku 70 let, písemně požádá správní úřad, ve kterém je státní zaměstnanec zařazen, do 31. května 2019 o uzavření pracovní smlouvy s druhem práce lékařská posudková činnost v pracovním poměru na dobu neurčitou, má právo na to, aby s ním Česká republika, za kterou jedná správní úřad, ve kterém je státní zaměstnanec zařazen, tuto pracovní smlouvu se dnem nástupu do práce 1. července 2019 uzavřela; u služebního místa představeného a jmenování na pracovní místo vedoucího zaměstnance se postupuje obdobně. Ustanovení § 61 odst. 1 písm. c),  § 72 odst. 1 písm. d) a § 72 odst. 2 zákona č. 234/2014 Sb., ve znění účinném ode dne nabytí účinnosti tohoto zákona, se v případě postupu podle věty první nepoužije. Česká republika, za kterou jedná správní úřad, ve kterém je státní zaměstnanec zařazen, je povinna se státním zaměstnancem uvedeným ve větě první pracovní poměr na dobu neurčitou podle </w:t>
      </w:r>
      <w:r w:rsidRPr="006F3EDA">
        <w:rPr>
          <w:szCs w:val="24"/>
        </w:rPr>
        <w:lastRenderedPageBreak/>
        <w:t xml:space="preserve">věty první založit. Dnem 30. června 2019 státnímu zaměstnanci uvedenému ve větě první jeho dosavadní služební poměr zanikne. </w:t>
      </w:r>
    </w:p>
    <w:p w:rsidR="00AF0D66" w:rsidRPr="006F3EDA" w:rsidRDefault="00AF0D66" w:rsidP="00AD383B">
      <w:pPr>
        <w:tabs>
          <w:tab w:val="left" w:pos="1580"/>
        </w:tabs>
        <w:spacing w:before="120" w:after="120"/>
        <w:ind w:left="284" w:hanging="284"/>
        <w:rPr>
          <w:szCs w:val="24"/>
        </w:rPr>
      </w:pPr>
      <w:r w:rsidRPr="006F3EDA">
        <w:rPr>
          <w:szCs w:val="24"/>
        </w:rPr>
        <w:t>4. Jestliže státní zaměstnanec uvedený v bodě 3 písemně nepožádá za podmínek uvedených v bodě 3 o založení pracovního poměru, jeho dosavadní služební poměr dnem 30. června 2019 zanikne.</w:t>
      </w:r>
    </w:p>
    <w:p w:rsidR="00AF0D66" w:rsidRPr="006F3EDA" w:rsidRDefault="00AF0D66" w:rsidP="00AD383B">
      <w:pPr>
        <w:tabs>
          <w:tab w:val="left" w:pos="1580"/>
        </w:tabs>
        <w:spacing w:before="120" w:after="120"/>
        <w:ind w:left="284" w:hanging="284"/>
        <w:rPr>
          <w:szCs w:val="24"/>
        </w:rPr>
      </w:pPr>
      <w:r w:rsidRPr="006F3EDA">
        <w:rPr>
          <w:szCs w:val="24"/>
        </w:rPr>
        <w:t>5. Státní zaměstnanec, kterému podle bodů 3 a 4 zanikl jeho dosavadní služební poměr, má nárok na výplatu zadostiučinění ve výši trojnásobku jeho průměrného měsíčního výdělku. Pro výplatu zadostiučinění se použije obdobně § 67 odst. 4 zákoníku práce; ustanovení § 68 zákoníku práce se na zadostiučinění nepoužije. Pro účely jiných právních předpisů se na zadostiučinění hledí jako na odstupné podle zákoníku práce.</w:t>
      </w:r>
    </w:p>
    <w:p w:rsidR="00AF0D66" w:rsidRPr="006F3EDA" w:rsidRDefault="00AF0D66" w:rsidP="00AD383B">
      <w:pPr>
        <w:tabs>
          <w:tab w:val="left" w:pos="1580"/>
        </w:tabs>
        <w:spacing w:before="120" w:after="120"/>
        <w:ind w:left="284" w:hanging="284"/>
        <w:rPr>
          <w:szCs w:val="24"/>
        </w:rPr>
      </w:pPr>
      <w:r w:rsidRPr="006F3EDA">
        <w:rPr>
          <w:szCs w:val="24"/>
        </w:rPr>
        <w:t>6. Pracovní poměr podle bodu 3 musí být založen i se státním zaměstnancem, který věku 70 let dovrší do konce roku 2019, pokud splňuje ostatní podmínky stanovené v bodě 3, s tím, že se zakládá pracovní poměr na dobu určitou do 31. prosince 2019; založen může být pracovní poměr i na dobu neurčitou. Dnem 30.  června 2019 státnímu zaměstnanci uvedenému ve větě první jeho dosavadní služební poměr zanikne.</w:t>
      </w:r>
    </w:p>
    <w:p w:rsidR="00AF0D66" w:rsidRPr="006F3EDA" w:rsidRDefault="00AF0D66" w:rsidP="00AD383B">
      <w:pPr>
        <w:tabs>
          <w:tab w:val="left" w:pos="1580"/>
        </w:tabs>
        <w:spacing w:before="120" w:after="120"/>
        <w:ind w:left="284" w:hanging="284"/>
        <w:rPr>
          <w:szCs w:val="24"/>
        </w:rPr>
      </w:pPr>
      <w:r w:rsidRPr="006F3EDA">
        <w:rPr>
          <w:szCs w:val="24"/>
        </w:rPr>
        <w:t>7. Do doby trvání pracovního poměru, který byl založen na základě bodů 3 a 6, se započítává doba trvání služebního poměru, který pracovnímu poměru bezprostředně předcházel, a dále doba trvání pracovního poměru ve správním úřadu,  který vzniku služebního poměru bezprostředně předcházel.</w:t>
      </w:r>
    </w:p>
    <w:p w:rsidR="00AF0D66" w:rsidRDefault="00AF0D66" w:rsidP="00AD383B">
      <w:pPr>
        <w:tabs>
          <w:tab w:val="left" w:pos="1580"/>
        </w:tabs>
        <w:spacing w:before="120" w:after="120"/>
        <w:ind w:left="284" w:hanging="284"/>
        <w:rPr>
          <w:szCs w:val="24"/>
        </w:rPr>
      </w:pPr>
      <w:r w:rsidRPr="006F3EDA">
        <w:rPr>
          <w:szCs w:val="24"/>
        </w:rPr>
        <w:t>8. Nároky dosavadních státních zaměstnanců, které vznikly přede dnem vzniku pracovního poměru podle bodů 3 nebo 6 a do tohoto dne nezanikly, se ode dne vzniku pracovního poměru považují za práva vyplývající jim z pracovního poměru, pokud nejsou v pracovním poměru zákonem vyloučeny.</w:t>
      </w:r>
    </w:p>
    <w:p w:rsidR="008D2D6C" w:rsidRPr="00E678B8" w:rsidRDefault="008D2D6C" w:rsidP="008D2D6C">
      <w:pPr>
        <w:pStyle w:val="ST"/>
        <w:rPr>
          <w:b/>
        </w:rPr>
      </w:pPr>
      <w:r>
        <w:t>ČÁST PÁTÁ</w:t>
      </w:r>
    </w:p>
    <w:p w:rsidR="008D2D6C" w:rsidRPr="00E678B8" w:rsidRDefault="008D2D6C" w:rsidP="00105C52">
      <w:pPr>
        <w:pStyle w:val="NADPISSTI"/>
      </w:pPr>
      <w:r w:rsidRPr="00E678B8">
        <w:t>Změna zákona č. 259/2017 Sb.</w:t>
      </w:r>
    </w:p>
    <w:p w:rsidR="008D2D6C" w:rsidRDefault="00105C52" w:rsidP="00105C52">
      <w:pPr>
        <w:pStyle w:val="lnek"/>
      </w:pPr>
      <w:r>
        <w:t xml:space="preserve">Čl. </w:t>
      </w:r>
      <w:r w:rsidR="008D2D6C">
        <w:t>VI</w:t>
      </w:r>
    </w:p>
    <w:p w:rsidR="008D2D6C" w:rsidRDefault="008D2D6C" w:rsidP="00105C52">
      <w:pPr>
        <w:pStyle w:val="Textlnku"/>
      </w:pPr>
      <w:r>
        <w:t>Zákon č. 259/2017 Sb., kterým se mění zákon č. 589/1992 Sb., o pojistném na sociální zabezpečení a příspěvku na státní politiku zaměstnanosti, ve znění pozdějších předpisů, a další související zákony, ve znění zákona č. 92/2018 Sb., se mění takto:</w:t>
      </w:r>
    </w:p>
    <w:p w:rsidR="008D2D6C" w:rsidRDefault="008D2D6C" w:rsidP="00406C2F">
      <w:pPr>
        <w:pStyle w:val="Novelizanbod"/>
        <w:keepNext w:val="0"/>
        <w:numPr>
          <w:ilvl w:val="0"/>
          <w:numId w:val="25"/>
        </w:numPr>
      </w:pPr>
      <w:r>
        <w:t>V čl. VIII bodu 3 se číslo „2019“ nahrazuje číslem „2020“.</w:t>
      </w:r>
    </w:p>
    <w:p w:rsidR="008D2D6C" w:rsidRDefault="008D2D6C" w:rsidP="00406C2F">
      <w:pPr>
        <w:pStyle w:val="Novelizanbod"/>
        <w:keepNext w:val="0"/>
      </w:pPr>
      <w:r>
        <w:t>V čl. X písmeno d) zní:</w:t>
      </w:r>
    </w:p>
    <w:p w:rsidR="008D2D6C" w:rsidRDefault="008D2D6C" w:rsidP="00406C2F">
      <w:pPr>
        <w:pStyle w:val="Psmeno"/>
        <w:keepNext w:val="0"/>
      </w:pPr>
      <w:r>
        <w:t>„d) ustanovení čl. VII bodů 44, 56, 60 a 62 a čl. IX bodů 3 a 4, která nabývají účinnosti dnem 1. ledna 2019,“.</w:t>
      </w:r>
    </w:p>
    <w:p w:rsidR="008D2D6C" w:rsidRPr="00F740D0" w:rsidRDefault="008D2D6C" w:rsidP="008D2D6C">
      <w:pPr>
        <w:pStyle w:val="Novelizanbod"/>
      </w:pPr>
      <w:r>
        <w:lastRenderedPageBreak/>
        <w:t xml:space="preserve">V čl. </w:t>
      </w:r>
      <w:r w:rsidRPr="00F740D0">
        <w:t>X se doplňuje písmeno e), které zní:</w:t>
      </w:r>
    </w:p>
    <w:p w:rsidR="008D2D6C" w:rsidRDefault="008D2D6C" w:rsidP="008D2D6C">
      <w:pPr>
        <w:pStyle w:val="Psmeno"/>
      </w:pPr>
      <w:r>
        <w:t>„e) ustanovení čl. III bodů 1, 3, 6 a 21, čl. VII bodů 12 až 15, 17 až 30, 32, 33, 35, 37 až 39, 41, 45 až 47, 49 až 51, 53, 54, 59, 61, 63 až 69, 73 až 80, 82 až 84 a 86 až 90, čl. VIII bodu 3 a čl. IX bodů 1 a 2, která nabývají účinnosti dnem 1. ledna 2020.“.</w:t>
      </w:r>
    </w:p>
    <w:p w:rsidR="008D2D6C" w:rsidRPr="00E678B8" w:rsidRDefault="008D2D6C" w:rsidP="008D2D6C">
      <w:pPr>
        <w:pStyle w:val="ST"/>
      </w:pPr>
      <w:r>
        <w:t xml:space="preserve">ČÁST </w:t>
      </w:r>
      <w:r w:rsidR="00105C52">
        <w:t>ŠESTÁ</w:t>
      </w:r>
    </w:p>
    <w:p w:rsidR="008D2D6C" w:rsidRPr="00E678B8" w:rsidRDefault="008D2D6C" w:rsidP="00105C52">
      <w:pPr>
        <w:pStyle w:val="NADPISSTI"/>
      </w:pPr>
      <w:r w:rsidRPr="00E678B8">
        <w:t>Změna zákona č. 92/2018 Sb.</w:t>
      </w:r>
    </w:p>
    <w:p w:rsidR="008D2D6C" w:rsidRDefault="00105C52" w:rsidP="00105C52">
      <w:pPr>
        <w:pStyle w:val="lnek"/>
        <w:rPr>
          <w:szCs w:val="24"/>
        </w:rPr>
      </w:pPr>
      <w:r>
        <w:t>Čl. VII</w:t>
      </w:r>
    </w:p>
    <w:p w:rsidR="008D2D6C" w:rsidRDefault="008D2D6C" w:rsidP="00105C52">
      <w:pPr>
        <w:pStyle w:val="Textlnku"/>
      </w:pPr>
      <w:r>
        <w:t>V čl. XII zákona č. 92/2018 Sb., kterým se mění zákon č. 582/1991 Sb., o organizaci a provádění sociálního zabezpečení, ve znění pozdějších předpisů, a některé další zákony, se slova „čl. VIII bodů 3, 4, 7, 10 a 12 a čl. IX, která nabývají účinnosti dnem 1. ledna 2019“ nahrazují slovy „čl. IX, který nabývá účinnosti dnem 1. ledna 2019, a čl. VIII bodů 3, 4, 7, 10 a 12, která nabývají účinnosti dnem 1. ledna 2020.“.</w:t>
      </w:r>
    </w:p>
    <w:p w:rsidR="00AF0D66" w:rsidRPr="006F3EDA" w:rsidRDefault="00AD383B" w:rsidP="00AD383B">
      <w:pPr>
        <w:pStyle w:val="ST"/>
      </w:pPr>
      <w:r>
        <w:t xml:space="preserve">ČÁST </w:t>
      </w:r>
      <w:r w:rsidR="00105C52">
        <w:t>SEDMÁ</w:t>
      </w:r>
    </w:p>
    <w:p w:rsidR="00AF0D66" w:rsidRPr="006F3EDA" w:rsidRDefault="00AF0D66" w:rsidP="00AD383B">
      <w:pPr>
        <w:pStyle w:val="NADPISSTI"/>
      </w:pPr>
      <w:r w:rsidRPr="006F3EDA">
        <w:t>ÚČINNOST</w:t>
      </w:r>
    </w:p>
    <w:p w:rsidR="00AF0D66" w:rsidRPr="006F3EDA" w:rsidRDefault="00AD383B" w:rsidP="00AD383B">
      <w:pPr>
        <w:pStyle w:val="lnek"/>
      </w:pPr>
      <w:r>
        <w:t xml:space="preserve">Čl. </w:t>
      </w:r>
      <w:r w:rsidR="00AF0D66" w:rsidRPr="006F3EDA">
        <w:t>VIII</w:t>
      </w:r>
    </w:p>
    <w:p w:rsidR="00AF0D66" w:rsidRPr="006F3EDA" w:rsidRDefault="00AF0D66" w:rsidP="00AD383B">
      <w:pPr>
        <w:pStyle w:val="Textlnku"/>
        <w:rPr>
          <w:szCs w:val="24"/>
        </w:rPr>
      </w:pPr>
      <w:r w:rsidRPr="006F3EDA">
        <w:t>Tento zákon nabývá účinnosti dnem 1. ledna 2019, s výjimkou ustanovení čl. V</w:t>
      </w:r>
      <w:r w:rsidR="00105C52">
        <w:t>I a VII</w:t>
      </w:r>
      <w:r w:rsidRPr="006F3EDA">
        <w:t>, kter</w:t>
      </w:r>
      <w:r w:rsidR="00105C52">
        <w:t>á</w:t>
      </w:r>
      <w:r w:rsidRPr="006F3EDA">
        <w:t xml:space="preserve"> nabýv</w:t>
      </w:r>
      <w:r w:rsidR="00105C52">
        <w:t xml:space="preserve">ají účinnosti dnem 31. prosince 2018, a ustanovení čl. IV, které nabývá </w:t>
      </w:r>
      <w:r w:rsidRPr="006F3EDA">
        <w:t>účinnosti dnem 1. července 2019.</w:t>
      </w:r>
    </w:p>
    <w:sectPr w:rsidR="00AF0D66" w:rsidRPr="006F3EDA">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0D66" w:rsidRDefault="00AF0D66">
      <w:r>
        <w:separator/>
      </w:r>
    </w:p>
  </w:endnote>
  <w:endnote w:type="continuationSeparator" w:id="0">
    <w:p w:rsidR="00AF0D66" w:rsidRDefault="00AF0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0D66" w:rsidRDefault="00AF0D66">
      <w:r>
        <w:separator/>
      </w:r>
    </w:p>
  </w:footnote>
  <w:footnote w:type="continuationSeparator" w:id="0">
    <w:p w:rsidR="00AF0D66" w:rsidRDefault="00AF0D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846" w:rsidRDefault="007C45D3">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1F1846" w:rsidRDefault="001F184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846" w:rsidRDefault="007C45D3">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D05EBE">
      <w:rPr>
        <w:rStyle w:val="slostrnky"/>
        <w:noProof/>
      </w:rPr>
      <w:t>3</w:t>
    </w:r>
    <w:r>
      <w:rPr>
        <w:rStyle w:val="slostrnky"/>
      </w:rPr>
      <w:fldChar w:fldCharType="end"/>
    </w:r>
    <w:r>
      <w:rPr>
        <w:rStyle w:val="slostrnky"/>
      </w:rPr>
      <w:t xml:space="preserve"> -</w:t>
    </w:r>
  </w:p>
  <w:p w:rsidR="001F1846" w:rsidRDefault="001F184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5"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7"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8"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9"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0"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1"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2"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3"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4"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5"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16"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17"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8"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19"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1"/>
  </w:num>
  <w:num w:numId="2">
    <w:abstractNumId w:val="0"/>
  </w:num>
  <w:num w:numId="3">
    <w:abstractNumId w:val="5"/>
  </w:num>
  <w:num w:numId="4">
    <w:abstractNumId w:val="8"/>
  </w:num>
  <w:num w:numId="5">
    <w:abstractNumId w:val="17"/>
  </w:num>
  <w:num w:numId="6">
    <w:abstractNumId w:val="6"/>
  </w:num>
  <w:num w:numId="7">
    <w:abstractNumId w:val="3"/>
  </w:num>
  <w:num w:numId="8">
    <w:abstractNumId w:val="2"/>
  </w:num>
  <w:num w:numId="9">
    <w:abstractNumId w:val="7"/>
  </w:num>
  <w:num w:numId="10">
    <w:abstractNumId w:val="19"/>
  </w:num>
  <w:num w:numId="11">
    <w:abstractNumId w:val="10"/>
  </w:num>
  <w:num w:numId="12">
    <w:abstractNumId w:val="16"/>
  </w:num>
  <w:num w:numId="13">
    <w:abstractNumId w:val="9"/>
  </w:num>
  <w:num w:numId="14">
    <w:abstractNumId w:val="15"/>
  </w:num>
  <w:num w:numId="15">
    <w:abstractNumId w:val="4"/>
  </w:num>
  <w:num w:numId="16">
    <w:abstractNumId w:val="12"/>
  </w:num>
  <w:num w:numId="17">
    <w:abstractNumId w:val="18"/>
  </w:num>
  <w:num w:numId="18">
    <w:abstractNumId w:val="13"/>
  </w:num>
  <w:num w:numId="19">
    <w:abstractNumId w:val="11"/>
  </w:num>
  <w:num w:numId="20">
    <w:abstractNumId w:val="13"/>
    <w:lvlOverride w:ilvl="0">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5"/>
    <w:lvlOverride w:ilvl="0">
      <w:startOverride w:val="1"/>
    </w:lvlOverride>
  </w:num>
  <w:num w:numId="24">
    <w:abstractNumId w:val="5"/>
    <w:lvlOverride w:ilvl="0">
      <w:startOverride w:val="1"/>
    </w:lvlOverride>
  </w:num>
  <w:num w:numId="25">
    <w:abstractNumId w:val="5"/>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F0D66"/>
    <w:rsid w:val="00094155"/>
    <w:rsid w:val="00105C52"/>
    <w:rsid w:val="001F1846"/>
    <w:rsid w:val="002A20C2"/>
    <w:rsid w:val="00406C2F"/>
    <w:rsid w:val="006F3EDA"/>
    <w:rsid w:val="007C45D3"/>
    <w:rsid w:val="008D2D6C"/>
    <w:rsid w:val="009028EF"/>
    <w:rsid w:val="00AD383B"/>
    <w:rsid w:val="00AF0D66"/>
    <w:rsid w:val="00D05E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850246"/>
  <w15:chartTrackingRefBased/>
  <w15:docId w15:val="{36B8F40C-B487-4DEF-9768-4B2ACE585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06C2F"/>
    <w:pPr>
      <w:jc w:val="both"/>
    </w:pPr>
    <w:rPr>
      <w:sz w:val="24"/>
    </w:rPr>
  </w:style>
  <w:style w:type="paragraph" w:styleId="Nadpis1">
    <w:name w:val="heading 1"/>
    <w:basedOn w:val="Normln"/>
    <w:next w:val="Normln"/>
    <w:qFormat/>
    <w:rsid w:val="00406C2F"/>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406C2F"/>
    <w:pPr>
      <w:tabs>
        <w:tab w:val="center" w:pos="4536"/>
        <w:tab w:val="right" w:pos="9072"/>
      </w:tabs>
    </w:pPr>
  </w:style>
  <w:style w:type="paragraph" w:customStyle="1" w:styleId="Textparagrafu">
    <w:name w:val="Text paragrafu"/>
    <w:basedOn w:val="Normln"/>
    <w:rsid w:val="00406C2F"/>
    <w:pPr>
      <w:spacing w:before="240"/>
      <w:ind w:firstLine="425"/>
      <w:outlineLvl w:val="5"/>
    </w:pPr>
  </w:style>
  <w:style w:type="paragraph" w:customStyle="1" w:styleId="Paragraf">
    <w:name w:val="Paragraf"/>
    <w:basedOn w:val="Normln"/>
    <w:next w:val="Textodstavce"/>
    <w:rsid w:val="00406C2F"/>
    <w:pPr>
      <w:keepNext/>
      <w:keepLines/>
      <w:spacing w:before="240"/>
      <w:jc w:val="center"/>
      <w:outlineLvl w:val="5"/>
    </w:pPr>
  </w:style>
  <w:style w:type="paragraph" w:customStyle="1" w:styleId="Oddl">
    <w:name w:val="Oddíl"/>
    <w:basedOn w:val="Normln"/>
    <w:next w:val="Nadpisoddlu"/>
    <w:rsid w:val="00406C2F"/>
    <w:pPr>
      <w:keepNext/>
      <w:keepLines/>
      <w:spacing w:before="240"/>
      <w:jc w:val="center"/>
      <w:outlineLvl w:val="4"/>
    </w:pPr>
  </w:style>
  <w:style w:type="paragraph" w:customStyle="1" w:styleId="Nadpisoddlu">
    <w:name w:val="Nadpis oddílu"/>
    <w:basedOn w:val="Normln"/>
    <w:next w:val="Paragraf"/>
    <w:rsid w:val="00406C2F"/>
    <w:pPr>
      <w:keepNext/>
      <w:keepLines/>
      <w:jc w:val="center"/>
      <w:outlineLvl w:val="4"/>
    </w:pPr>
    <w:rPr>
      <w:b/>
    </w:rPr>
  </w:style>
  <w:style w:type="paragraph" w:customStyle="1" w:styleId="Dl">
    <w:name w:val="Díl"/>
    <w:basedOn w:val="Normln"/>
    <w:next w:val="Nadpisdlu"/>
    <w:rsid w:val="00406C2F"/>
    <w:pPr>
      <w:keepNext/>
      <w:keepLines/>
      <w:spacing w:before="240"/>
      <w:jc w:val="center"/>
      <w:outlineLvl w:val="3"/>
    </w:pPr>
  </w:style>
  <w:style w:type="paragraph" w:customStyle="1" w:styleId="Nadpisdlu">
    <w:name w:val="Nadpis dílu"/>
    <w:basedOn w:val="Normln"/>
    <w:next w:val="Oddl"/>
    <w:rsid w:val="00406C2F"/>
    <w:pPr>
      <w:keepNext/>
      <w:keepLines/>
      <w:jc w:val="center"/>
      <w:outlineLvl w:val="3"/>
    </w:pPr>
    <w:rPr>
      <w:b/>
    </w:rPr>
  </w:style>
  <w:style w:type="paragraph" w:customStyle="1" w:styleId="Hlava">
    <w:name w:val="Hlava"/>
    <w:basedOn w:val="Normln"/>
    <w:next w:val="Nadpishlavy"/>
    <w:rsid w:val="00406C2F"/>
    <w:pPr>
      <w:keepNext/>
      <w:keepLines/>
      <w:spacing w:before="240"/>
      <w:jc w:val="center"/>
      <w:outlineLvl w:val="2"/>
    </w:pPr>
  </w:style>
  <w:style w:type="paragraph" w:customStyle="1" w:styleId="Nadpishlavy">
    <w:name w:val="Nadpis hlavy"/>
    <w:basedOn w:val="Normln"/>
    <w:next w:val="Dl"/>
    <w:rsid w:val="00406C2F"/>
    <w:pPr>
      <w:keepNext/>
      <w:keepLines/>
      <w:jc w:val="center"/>
      <w:outlineLvl w:val="2"/>
    </w:pPr>
    <w:rPr>
      <w:b/>
    </w:rPr>
  </w:style>
  <w:style w:type="paragraph" w:customStyle="1" w:styleId="ST">
    <w:name w:val="ČÁST"/>
    <w:basedOn w:val="Normln"/>
    <w:next w:val="NADPISSTI"/>
    <w:rsid w:val="00406C2F"/>
    <w:pPr>
      <w:keepNext/>
      <w:keepLines/>
      <w:spacing w:before="240" w:after="120"/>
      <w:jc w:val="center"/>
      <w:outlineLvl w:val="1"/>
    </w:pPr>
    <w:rPr>
      <w:caps/>
    </w:rPr>
  </w:style>
  <w:style w:type="paragraph" w:customStyle="1" w:styleId="NADPISSTI">
    <w:name w:val="NADPIS ČÁSTI"/>
    <w:basedOn w:val="Normln"/>
    <w:next w:val="Hlava"/>
    <w:rsid w:val="00406C2F"/>
    <w:pPr>
      <w:keepNext/>
      <w:keepLines/>
      <w:jc w:val="center"/>
      <w:outlineLvl w:val="1"/>
    </w:pPr>
    <w:rPr>
      <w:b/>
    </w:rPr>
  </w:style>
  <w:style w:type="paragraph" w:customStyle="1" w:styleId="ZKON">
    <w:name w:val="ZÁKON"/>
    <w:basedOn w:val="Normln"/>
    <w:next w:val="nadpiszkona"/>
    <w:rsid w:val="00406C2F"/>
    <w:pPr>
      <w:keepNext/>
      <w:keepLines/>
      <w:jc w:val="center"/>
      <w:outlineLvl w:val="0"/>
    </w:pPr>
    <w:rPr>
      <w:b/>
      <w:caps/>
    </w:rPr>
  </w:style>
  <w:style w:type="paragraph" w:customStyle="1" w:styleId="nadpiszkona">
    <w:name w:val="nadpis zákona"/>
    <w:basedOn w:val="Normln"/>
    <w:next w:val="Parlament"/>
    <w:rsid w:val="00406C2F"/>
    <w:pPr>
      <w:keepNext/>
      <w:keepLines/>
      <w:spacing w:before="120"/>
      <w:jc w:val="center"/>
      <w:outlineLvl w:val="0"/>
    </w:pPr>
    <w:rPr>
      <w:b/>
    </w:rPr>
  </w:style>
  <w:style w:type="paragraph" w:customStyle="1" w:styleId="Parlament">
    <w:name w:val="Parlament"/>
    <w:basedOn w:val="Normln"/>
    <w:next w:val="ST"/>
    <w:rsid w:val="00406C2F"/>
    <w:pPr>
      <w:keepNext/>
      <w:keepLines/>
      <w:spacing w:before="360" w:after="240"/>
    </w:pPr>
  </w:style>
  <w:style w:type="paragraph" w:customStyle="1" w:styleId="Textlnku">
    <w:name w:val="Text článku"/>
    <w:basedOn w:val="Normln"/>
    <w:rsid w:val="00406C2F"/>
    <w:pPr>
      <w:spacing w:before="240"/>
      <w:ind w:firstLine="425"/>
      <w:outlineLvl w:val="5"/>
    </w:pPr>
  </w:style>
  <w:style w:type="paragraph" w:customStyle="1" w:styleId="lnek">
    <w:name w:val="Článek"/>
    <w:basedOn w:val="Normln"/>
    <w:next w:val="Textodstavce"/>
    <w:rsid w:val="00406C2F"/>
    <w:pPr>
      <w:keepNext/>
      <w:keepLines/>
      <w:spacing w:before="240"/>
      <w:jc w:val="center"/>
      <w:outlineLvl w:val="5"/>
    </w:pPr>
  </w:style>
  <w:style w:type="paragraph" w:customStyle="1" w:styleId="CELEX">
    <w:name w:val="CELEX"/>
    <w:basedOn w:val="Normln"/>
    <w:next w:val="Normln"/>
    <w:rsid w:val="00406C2F"/>
    <w:pPr>
      <w:spacing w:before="60"/>
    </w:pPr>
    <w:rPr>
      <w:i/>
      <w:sz w:val="20"/>
    </w:rPr>
  </w:style>
  <w:style w:type="paragraph" w:customStyle="1" w:styleId="funkce">
    <w:name w:val="funkce"/>
    <w:basedOn w:val="Normln"/>
    <w:rsid w:val="00406C2F"/>
    <w:pPr>
      <w:keepLines/>
      <w:jc w:val="center"/>
    </w:pPr>
  </w:style>
  <w:style w:type="paragraph" w:customStyle="1" w:styleId="Psmeno">
    <w:name w:val="&quot;Písmeno&quot;"/>
    <w:basedOn w:val="Normln"/>
    <w:next w:val="Normln"/>
    <w:rsid w:val="00406C2F"/>
    <w:pPr>
      <w:keepNext/>
      <w:keepLines/>
      <w:ind w:left="425" w:hanging="425"/>
    </w:pPr>
  </w:style>
  <w:style w:type="paragraph" w:customStyle="1" w:styleId="Oznaenpozmn">
    <w:name w:val="Označení pozm.n."/>
    <w:basedOn w:val="Normln"/>
    <w:next w:val="Normln"/>
    <w:rsid w:val="00406C2F"/>
    <w:pPr>
      <w:numPr>
        <w:numId w:val="1"/>
      </w:numPr>
      <w:spacing w:after="120"/>
    </w:pPr>
    <w:rPr>
      <w:b/>
    </w:rPr>
  </w:style>
  <w:style w:type="paragraph" w:customStyle="1" w:styleId="Textpozmn">
    <w:name w:val="Text pozm.n."/>
    <w:basedOn w:val="Normln"/>
    <w:next w:val="Normln"/>
    <w:rsid w:val="00406C2F"/>
    <w:pPr>
      <w:numPr>
        <w:numId w:val="2"/>
      </w:numPr>
      <w:tabs>
        <w:tab w:val="clear" w:pos="425"/>
        <w:tab w:val="left" w:pos="851"/>
      </w:tabs>
      <w:spacing w:after="120"/>
      <w:ind w:left="850"/>
    </w:pPr>
  </w:style>
  <w:style w:type="paragraph" w:customStyle="1" w:styleId="Novelizanbod">
    <w:name w:val="Novelizační bod"/>
    <w:basedOn w:val="Normln"/>
    <w:next w:val="Normln"/>
    <w:rsid w:val="00406C2F"/>
    <w:pPr>
      <w:keepNext/>
      <w:keepLines/>
      <w:numPr>
        <w:numId w:val="3"/>
      </w:numPr>
      <w:tabs>
        <w:tab w:val="left" w:pos="851"/>
      </w:tabs>
      <w:spacing w:before="480" w:after="120"/>
    </w:pPr>
  </w:style>
  <w:style w:type="paragraph" w:customStyle="1" w:styleId="Novelizanbodvpozmn">
    <w:name w:val="Novelizační bod v pozm.n."/>
    <w:basedOn w:val="Normln"/>
    <w:next w:val="Normln"/>
    <w:rsid w:val="00406C2F"/>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406C2F"/>
    <w:pPr>
      <w:keepNext/>
      <w:keepLines/>
      <w:spacing w:after="120"/>
      <w:jc w:val="center"/>
    </w:pPr>
    <w:rPr>
      <w:b/>
      <w:sz w:val="32"/>
    </w:rPr>
  </w:style>
  <w:style w:type="paragraph" w:customStyle="1" w:styleId="Textbodu">
    <w:name w:val="Text bodu"/>
    <w:basedOn w:val="Normln"/>
    <w:rsid w:val="00406C2F"/>
    <w:pPr>
      <w:numPr>
        <w:ilvl w:val="8"/>
        <w:numId w:val="5"/>
      </w:numPr>
      <w:outlineLvl w:val="8"/>
    </w:pPr>
  </w:style>
  <w:style w:type="paragraph" w:customStyle="1" w:styleId="Textpsmene">
    <w:name w:val="Text písmene"/>
    <w:basedOn w:val="Normln"/>
    <w:rsid w:val="00406C2F"/>
    <w:pPr>
      <w:numPr>
        <w:ilvl w:val="7"/>
        <w:numId w:val="5"/>
      </w:numPr>
      <w:outlineLvl w:val="7"/>
    </w:pPr>
  </w:style>
  <w:style w:type="character" w:customStyle="1" w:styleId="Odkaznapoznpodarou">
    <w:name w:val="Odkaz na pozn. pod čarou"/>
    <w:basedOn w:val="Standardnpsmoodstavce"/>
    <w:rsid w:val="00406C2F"/>
    <w:rPr>
      <w:vertAlign w:val="superscript"/>
    </w:rPr>
  </w:style>
  <w:style w:type="paragraph" w:customStyle="1" w:styleId="Textodstavce">
    <w:name w:val="Text odstavce"/>
    <w:basedOn w:val="Normln"/>
    <w:rsid w:val="00406C2F"/>
    <w:pPr>
      <w:numPr>
        <w:ilvl w:val="6"/>
        <w:numId w:val="5"/>
      </w:numPr>
      <w:tabs>
        <w:tab w:val="left" w:pos="851"/>
      </w:tabs>
      <w:spacing w:before="120" w:after="120"/>
      <w:outlineLvl w:val="6"/>
    </w:pPr>
  </w:style>
  <w:style w:type="paragraph" w:customStyle="1" w:styleId="Textbodunovely">
    <w:name w:val="Text bodu novely"/>
    <w:basedOn w:val="Normln"/>
    <w:next w:val="Normln"/>
    <w:rsid w:val="00406C2F"/>
    <w:pPr>
      <w:ind w:left="567" w:hanging="567"/>
    </w:pPr>
  </w:style>
  <w:style w:type="character" w:styleId="slostrnky">
    <w:name w:val="page number"/>
    <w:basedOn w:val="Standardnpsmoodstavce"/>
    <w:semiHidden/>
    <w:rsid w:val="00406C2F"/>
  </w:style>
  <w:style w:type="paragraph" w:styleId="Zpat">
    <w:name w:val="footer"/>
    <w:basedOn w:val="Normln"/>
    <w:semiHidden/>
    <w:rsid w:val="00406C2F"/>
    <w:pPr>
      <w:tabs>
        <w:tab w:val="center" w:pos="4536"/>
        <w:tab w:val="right" w:pos="9072"/>
      </w:tabs>
    </w:pPr>
  </w:style>
  <w:style w:type="paragraph" w:styleId="Textpoznpodarou">
    <w:name w:val="footnote text"/>
    <w:basedOn w:val="Normln"/>
    <w:semiHidden/>
    <w:rsid w:val="00406C2F"/>
    <w:pPr>
      <w:tabs>
        <w:tab w:val="left" w:pos="425"/>
      </w:tabs>
      <w:ind w:left="425" w:hanging="425"/>
    </w:pPr>
    <w:rPr>
      <w:sz w:val="20"/>
    </w:rPr>
  </w:style>
  <w:style w:type="character" w:styleId="Znakapoznpodarou">
    <w:name w:val="footnote reference"/>
    <w:basedOn w:val="Standardnpsmoodstavce"/>
    <w:semiHidden/>
    <w:rsid w:val="00406C2F"/>
    <w:rPr>
      <w:vertAlign w:val="superscript"/>
    </w:rPr>
  </w:style>
  <w:style w:type="paragraph" w:styleId="Titulek">
    <w:name w:val="caption"/>
    <w:basedOn w:val="Normln"/>
    <w:next w:val="Normln"/>
    <w:qFormat/>
    <w:rsid w:val="00406C2F"/>
    <w:pPr>
      <w:spacing w:before="120" w:after="120"/>
    </w:pPr>
    <w:rPr>
      <w:b/>
    </w:rPr>
  </w:style>
  <w:style w:type="paragraph" w:customStyle="1" w:styleId="Nvrh">
    <w:name w:val="Návrh"/>
    <w:basedOn w:val="Normln"/>
    <w:next w:val="ZKON"/>
    <w:rsid w:val="00406C2F"/>
    <w:pPr>
      <w:keepNext/>
      <w:keepLines/>
      <w:spacing w:after="240"/>
      <w:jc w:val="center"/>
      <w:outlineLvl w:val="0"/>
    </w:pPr>
    <w:rPr>
      <w:spacing w:val="40"/>
    </w:rPr>
  </w:style>
  <w:style w:type="paragraph" w:customStyle="1" w:styleId="Podpis">
    <w:name w:val="Podpis_"/>
    <w:basedOn w:val="Normln"/>
    <w:next w:val="funkce"/>
    <w:rsid w:val="00406C2F"/>
    <w:pPr>
      <w:keepNext/>
      <w:keepLines/>
      <w:spacing w:before="720"/>
      <w:jc w:val="center"/>
    </w:pPr>
  </w:style>
  <w:style w:type="paragraph" w:customStyle="1" w:styleId="VARIANTA">
    <w:name w:val="VARIANTA"/>
    <w:basedOn w:val="Normln"/>
    <w:next w:val="Normln"/>
    <w:rsid w:val="00406C2F"/>
    <w:pPr>
      <w:keepNext/>
      <w:spacing w:before="120" w:after="120"/>
    </w:pPr>
    <w:rPr>
      <w:caps/>
      <w:spacing w:val="60"/>
    </w:rPr>
  </w:style>
  <w:style w:type="paragraph" w:customStyle="1" w:styleId="VARIANTA-konec">
    <w:name w:val="VARIANTA - konec"/>
    <w:basedOn w:val="Normln"/>
    <w:next w:val="Normln"/>
    <w:rsid w:val="00406C2F"/>
    <w:rPr>
      <w:caps/>
      <w:spacing w:val="60"/>
    </w:rPr>
  </w:style>
  <w:style w:type="paragraph" w:customStyle="1" w:styleId="Nadpisparagrafu">
    <w:name w:val="Nadpis paragrafu"/>
    <w:basedOn w:val="Paragraf"/>
    <w:next w:val="Textodstavce"/>
    <w:rsid w:val="00406C2F"/>
    <w:rPr>
      <w:b/>
    </w:rPr>
  </w:style>
  <w:style w:type="paragraph" w:customStyle="1" w:styleId="Nadpislnku">
    <w:name w:val="Nadpis článku"/>
    <w:basedOn w:val="lnek"/>
    <w:next w:val="Textodstavce"/>
    <w:rsid w:val="00406C2F"/>
    <w:rPr>
      <w:b/>
    </w:rPr>
  </w:style>
  <w:style w:type="paragraph" w:styleId="Odstavecseseznamem">
    <w:name w:val="List Paragraph"/>
    <w:basedOn w:val="Normln"/>
    <w:uiPriority w:val="34"/>
    <w:qFormat/>
    <w:rsid w:val="008D2D6C"/>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bubliny">
    <w:name w:val="Balloon Text"/>
    <w:basedOn w:val="Normln"/>
    <w:link w:val="TextbublinyChar"/>
    <w:uiPriority w:val="99"/>
    <w:semiHidden/>
    <w:unhideWhenUsed/>
    <w:rsid w:val="00D05EB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05E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5</TotalTime>
  <Pages>5</Pages>
  <Words>2007</Words>
  <Characters>10033</Characters>
  <Application>Microsoft Office Word</Application>
  <DocSecurity>0</DocSecurity>
  <Lines>83</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4</cp:revision>
  <cp:lastPrinted>2018-11-15T09:01:00Z</cp:lastPrinted>
  <dcterms:created xsi:type="dcterms:W3CDTF">2018-11-14T09:14:00Z</dcterms:created>
  <dcterms:modified xsi:type="dcterms:W3CDTF">2018-11-15T09:01:00Z</dcterms:modified>
  <cp:category/>
</cp:coreProperties>
</file>