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1D4EFF" w:rsidRDefault="001D4EFF" w:rsidP="00CD02DD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DEVÁTÝ DODATKOV</w:t>
      </w:r>
      <w:r>
        <w:rPr>
          <w:b/>
          <w:sz w:val="32"/>
          <w:szCs w:val="32"/>
        </w:rPr>
        <w:t xml:space="preserve">Ý PROTOKOL </w:t>
      </w:r>
      <w:r w:rsidR="00CD02DD">
        <w:rPr>
          <w:b/>
          <w:sz w:val="32"/>
          <w:szCs w:val="32"/>
        </w:rPr>
        <w:br/>
      </w:r>
      <w:r>
        <w:rPr>
          <w:b/>
          <w:sz w:val="32"/>
          <w:szCs w:val="32"/>
        </w:rPr>
        <w:t>K</w:t>
      </w:r>
      <w:r w:rsidRPr="001D4EFF">
        <w:rPr>
          <w:b/>
          <w:sz w:val="32"/>
          <w:szCs w:val="32"/>
        </w:rPr>
        <w:t> ÚSTAVĚ SVĚTOVÉ POŠTO</w:t>
      </w:r>
      <w:bookmarkStart w:id="0" w:name="_GoBack"/>
      <w:bookmarkEnd w:id="0"/>
      <w:r w:rsidRPr="001D4EFF">
        <w:rPr>
          <w:b/>
          <w:sz w:val="32"/>
          <w:szCs w:val="32"/>
        </w:rPr>
        <w:t>VNÍ UNIE</w:t>
      </w:r>
    </w:p>
    <w:p w:rsidR="001D4EFF" w:rsidRPr="00CD02DD" w:rsidRDefault="001D4EFF" w:rsidP="00CD02DD">
      <w:pPr>
        <w:jc w:val="both"/>
      </w:pPr>
    </w:p>
    <w:p w:rsidR="00CD02DD" w:rsidRPr="00CD02DD" w:rsidRDefault="00CD02DD" w:rsidP="00CD02DD">
      <w:pPr>
        <w:jc w:val="both"/>
      </w:pPr>
      <w:r w:rsidRPr="00CD02DD">
        <w:br w:type="page"/>
      </w:r>
    </w:p>
    <w:p w:rsidR="001D4EFF" w:rsidRPr="00CD02DD" w:rsidRDefault="001D4EFF" w:rsidP="00CD02DD">
      <w:pPr>
        <w:jc w:val="both"/>
      </w:pPr>
    </w:p>
    <w:p w:rsidR="00CD02DD" w:rsidRPr="001D4EFF" w:rsidRDefault="00CD02DD" w:rsidP="00CD02DD">
      <w:pPr>
        <w:pBdr>
          <w:bottom w:val="single" w:sz="4" w:space="1" w:color="auto"/>
        </w:pBdr>
        <w:outlineLvl w:val="0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DEVÁTÝ DODATKOV</w:t>
      </w:r>
      <w:r>
        <w:rPr>
          <w:b/>
          <w:sz w:val="32"/>
          <w:szCs w:val="32"/>
        </w:rPr>
        <w:t xml:space="preserve">Ý PROTOKOL </w:t>
      </w:r>
      <w:r>
        <w:rPr>
          <w:b/>
          <w:sz w:val="32"/>
          <w:szCs w:val="32"/>
        </w:rPr>
        <w:br/>
        <w:t>K</w:t>
      </w:r>
      <w:r w:rsidRPr="001D4EFF">
        <w:rPr>
          <w:b/>
          <w:sz w:val="32"/>
          <w:szCs w:val="32"/>
        </w:rPr>
        <w:t> ÚSTAVĚ SVĚTOVÉ POŠTOVNÍ UNIE</w:t>
      </w: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p w:rsidR="001D4EFF" w:rsidRPr="00CD02DD" w:rsidRDefault="00CD02DD" w:rsidP="00CD02DD">
      <w:pPr>
        <w:jc w:val="both"/>
      </w:pPr>
      <w:r>
        <w:t>Tabulka s</w:t>
      </w:r>
      <w:r w:rsidR="00060E1B">
        <w:t> </w:t>
      </w:r>
      <w:r>
        <w:t>obsahem</w:t>
      </w:r>
    </w:p>
    <w:p w:rsidR="001D4EFF" w:rsidRPr="00CD02DD" w:rsidRDefault="001D4EFF" w:rsidP="00CD02DD">
      <w:pPr>
        <w:jc w:val="both"/>
      </w:pPr>
    </w:p>
    <w:p w:rsidR="001D4EFF" w:rsidRPr="00CD02DD" w:rsidRDefault="001D4EFF" w:rsidP="00CD02DD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1"/>
      </w:tblGrid>
      <w:tr w:rsidR="00CD02DD" w:rsidTr="00CD02DD">
        <w:tc>
          <w:tcPr>
            <w:tcW w:w="3261" w:type="dxa"/>
          </w:tcPr>
          <w:p w:rsidR="00CD02DD" w:rsidRDefault="00CD02DD" w:rsidP="00CD02DD">
            <w:pPr>
              <w:spacing w:before="60" w:after="60"/>
              <w:ind w:left="397" w:hanging="397"/>
              <w:jc w:val="both"/>
            </w:pPr>
            <w:r>
              <w:t>Článek</w:t>
            </w:r>
          </w:p>
        </w:tc>
        <w:tc>
          <w:tcPr>
            <w:tcW w:w="5801" w:type="dxa"/>
          </w:tcPr>
          <w:p w:rsidR="00CD02DD" w:rsidRDefault="00CD02DD" w:rsidP="00CD02DD">
            <w:pPr>
              <w:spacing w:before="60" w:after="60"/>
              <w:jc w:val="both"/>
            </w:pPr>
          </w:p>
        </w:tc>
      </w:tr>
      <w:tr w:rsidR="00CD02DD" w:rsidTr="00CD02DD">
        <w:tc>
          <w:tcPr>
            <w:tcW w:w="3261" w:type="dxa"/>
          </w:tcPr>
          <w:p w:rsidR="00CD02DD" w:rsidRDefault="00CD02DD" w:rsidP="00CD02DD">
            <w:pPr>
              <w:spacing w:before="60" w:after="60"/>
              <w:ind w:left="397" w:hanging="397"/>
              <w:jc w:val="both"/>
            </w:pPr>
            <w:r>
              <w:t>I.</w:t>
            </w:r>
            <w:r>
              <w:tab/>
            </w:r>
            <w:r>
              <w:t>(změněný článek 1)</w:t>
            </w:r>
          </w:p>
        </w:tc>
        <w:tc>
          <w:tcPr>
            <w:tcW w:w="5801" w:type="dxa"/>
          </w:tcPr>
          <w:p w:rsidR="00CD02DD" w:rsidRDefault="00CD02DD" w:rsidP="00060E1B">
            <w:pPr>
              <w:spacing w:before="60" w:after="60"/>
              <w:jc w:val="both"/>
            </w:pPr>
            <w:r>
              <w:t>Rozsah a</w:t>
            </w:r>
            <w:r w:rsidR="00060E1B">
              <w:t> </w:t>
            </w:r>
            <w:r>
              <w:t>cíl Unie</w:t>
            </w:r>
          </w:p>
        </w:tc>
      </w:tr>
      <w:tr w:rsidR="00CD02DD" w:rsidTr="00CD02DD">
        <w:tc>
          <w:tcPr>
            <w:tcW w:w="3261" w:type="dxa"/>
          </w:tcPr>
          <w:p w:rsidR="00CD02DD" w:rsidRDefault="00CD02DD" w:rsidP="00CD02DD">
            <w:pPr>
              <w:spacing w:before="60" w:after="60"/>
              <w:ind w:left="397" w:hanging="397"/>
              <w:jc w:val="both"/>
            </w:pPr>
            <w:r>
              <w:t>II.</w:t>
            </w:r>
            <w:r>
              <w:tab/>
            </w:r>
            <w:r>
              <w:t>(změněný článek 1bis)</w:t>
            </w:r>
          </w:p>
        </w:tc>
        <w:tc>
          <w:tcPr>
            <w:tcW w:w="5801" w:type="dxa"/>
          </w:tcPr>
          <w:p w:rsidR="00CD02DD" w:rsidRDefault="00CD02DD" w:rsidP="00CD02DD">
            <w:pPr>
              <w:spacing w:before="60" w:after="60"/>
              <w:jc w:val="both"/>
            </w:pPr>
            <w:r>
              <w:t>Definice</w:t>
            </w:r>
          </w:p>
        </w:tc>
      </w:tr>
      <w:tr w:rsidR="00CD02DD" w:rsidTr="00CD02DD">
        <w:tc>
          <w:tcPr>
            <w:tcW w:w="3261" w:type="dxa"/>
          </w:tcPr>
          <w:p w:rsidR="00CD02DD" w:rsidRDefault="00CD02DD" w:rsidP="00CD02DD">
            <w:pPr>
              <w:spacing w:before="60" w:after="60"/>
              <w:ind w:left="397" w:hanging="397"/>
              <w:jc w:val="both"/>
            </w:pPr>
            <w:r>
              <w:t>III.</w:t>
            </w:r>
            <w:r>
              <w:tab/>
            </w:r>
            <w:r>
              <w:t>(změněný článek 22)</w:t>
            </w:r>
          </w:p>
        </w:tc>
        <w:tc>
          <w:tcPr>
            <w:tcW w:w="5801" w:type="dxa"/>
          </w:tcPr>
          <w:p w:rsidR="00CD02DD" w:rsidRDefault="00CD02DD" w:rsidP="00CD02DD">
            <w:pPr>
              <w:spacing w:before="60" w:after="60"/>
              <w:jc w:val="both"/>
            </w:pPr>
            <w:r>
              <w:t>Akta Unie</w:t>
            </w:r>
          </w:p>
        </w:tc>
      </w:tr>
      <w:tr w:rsidR="00CD02DD" w:rsidTr="00CD02DD">
        <w:tc>
          <w:tcPr>
            <w:tcW w:w="3261" w:type="dxa"/>
          </w:tcPr>
          <w:p w:rsidR="00CD02DD" w:rsidRDefault="00CD02DD" w:rsidP="00CD02DD">
            <w:pPr>
              <w:spacing w:before="60" w:after="60"/>
              <w:ind w:left="397" w:hanging="397"/>
              <w:jc w:val="both"/>
            </w:pPr>
            <w:r>
              <w:t>IV.</w:t>
            </w:r>
            <w:r>
              <w:tab/>
            </w:r>
          </w:p>
        </w:tc>
        <w:tc>
          <w:tcPr>
            <w:tcW w:w="5801" w:type="dxa"/>
          </w:tcPr>
          <w:p w:rsidR="00CD02DD" w:rsidRDefault="00CD02DD" w:rsidP="00060E1B">
            <w:pPr>
              <w:spacing w:before="60" w:after="60"/>
              <w:jc w:val="both"/>
            </w:pPr>
            <w:r w:rsidRPr="00CD02DD">
              <w:t>Nabytí účinnosti a</w:t>
            </w:r>
            <w:r w:rsidR="00060E1B">
              <w:t> </w:t>
            </w:r>
            <w:r w:rsidRPr="00CD02DD">
              <w:t>doba platnosti Dodatkového protokolu k</w:t>
            </w:r>
            <w:r w:rsidR="00060E1B">
              <w:t> </w:t>
            </w:r>
            <w:r w:rsidRPr="00CD02DD">
              <w:t>Ústavě Světové poštovní unie</w:t>
            </w:r>
          </w:p>
        </w:tc>
      </w:tr>
    </w:tbl>
    <w:p w:rsidR="001D4EFF" w:rsidRPr="00CD02DD" w:rsidRDefault="001D4EFF" w:rsidP="00CD02DD">
      <w:pPr>
        <w:jc w:val="both"/>
      </w:pPr>
    </w:p>
    <w:p w:rsidR="00CD02DD" w:rsidRDefault="00CD02DD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022CCD" w:rsidRDefault="00022CCD" w:rsidP="00F35CDD">
      <w:pPr>
        <w:pStyle w:val="Zkladntext"/>
      </w:pPr>
    </w:p>
    <w:p w:rsidR="00F35CDD" w:rsidRPr="001D4EFF" w:rsidRDefault="00022CCD" w:rsidP="00CD02DD">
      <w:pPr>
        <w:pStyle w:val="Zkladntext"/>
        <w:rPr>
          <w:b/>
          <w:sz w:val="32"/>
          <w:szCs w:val="32"/>
        </w:rPr>
      </w:pPr>
      <w:r w:rsidRPr="001D4EFF">
        <w:rPr>
          <w:b/>
          <w:sz w:val="32"/>
          <w:szCs w:val="32"/>
        </w:rPr>
        <w:t>DEVÁTÝ</w:t>
      </w:r>
      <w:r w:rsidR="00F35CDD" w:rsidRPr="001D4EFF">
        <w:rPr>
          <w:b/>
          <w:sz w:val="32"/>
          <w:szCs w:val="32"/>
        </w:rPr>
        <w:t xml:space="preserve"> DODATKOVÝ PROTOKOL </w:t>
      </w:r>
      <w:r w:rsidR="00CD02DD">
        <w:rPr>
          <w:b/>
          <w:sz w:val="32"/>
          <w:szCs w:val="32"/>
        </w:rPr>
        <w:br/>
      </w:r>
      <w:r w:rsidR="00F35CDD" w:rsidRPr="001D4EFF">
        <w:rPr>
          <w:b/>
          <w:sz w:val="32"/>
          <w:szCs w:val="32"/>
        </w:rPr>
        <w:t>K ÚSTAVĚ SVĚTOVÉ POŠTOVNÍ UNIE</w:t>
      </w:r>
    </w:p>
    <w:p w:rsidR="00F35CDD" w:rsidRDefault="00F35CDD" w:rsidP="00F35CDD">
      <w:pPr>
        <w:jc w:val="center"/>
        <w:rPr>
          <w:b/>
          <w:sz w:val="28"/>
        </w:rPr>
      </w:pPr>
    </w:p>
    <w:p w:rsidR="00F35CDD" w:rsidRDefault="00F35CDD" w:rsidP="00F35CDD">
      <w:pPr>
        <w:jc w:val="center"/>
        <w:rPr>
          <w:b/>
          <w:sz w:val="28"/>
        </w:rPr>
      </w:pPr>
    </w:p>
    <w:p w:rsidR="00F35CDD" w:rsidRDefault="00F35CDD" w:rsidP="00F35CDD">
      <w:pPr>
        <w:jc w:val="both"/>
      </w:pPr>
    </w:p>
    <w:p w:rsidR="00F35CDD" w:rsidRDefault="00F35CDD" w:rsidP="00F35CDD">
      <w:pPr>
        <w:jc w:val="both"/>
      </w:pPr>
      <w:r>
        <w:t>Přihlížejíce k</w:t>
      </w:r>
      <w:r w:rsidR="00060E1B">
        <w:t> </w:t>
      </w:r>
      <w:r>
        <w:t>článku 30 odst. 2 Ústavy Světové poštovní unie, sjednané ve Vídni dne 10. července 1964, přijali zplnomocněnci vlád členských zemí Světové poštovní unie shromáždění na Kongresu v</w:t>
      </w:r>
      <w:r w:rsidR="00060E1B">
        <w:t> </w:t>
      </w:r>
      <w:r w:rsidR="00022CCD">
        <w:t>Istanbulu</w:t>
      </w:r>
      <w:r>
        <w:t>, s</w:t>
      </w:r>
      <w:r w:rsidR="00060E1B">
        <w:t> </w:t>
      </w:r>
      <w:r>
        <w:t xml:space="preserve">výhradou ratifikace, </w:t>
      </w:r>
      <w:r w:rsidR="00022CCD">
        <w:t>následující</w:t>
      </w:r>
      <w:r>
        <w:t xml:space="preserve"> změny uvedené Ústavy.</w:t>
      </w:r>
    </w:p>
    <w:p w:rsidR="00F35CDD" w:rsidRDefault="00F35CDD" w:rsidP="00F35CDD">
      <w:pPr>
        <w:jc w:val="both"/>
      </w:pPr>
    </w:p>
    <w:p w:rsidR="00F35CDD" w:rsidRDefault="00F35CDD" w:rsidP="00F35CDD">
      <w:pPr>
        <w:jc w:val="both"/>
      </w:pPr>
    </w:p>
    <w:p w:rsidR="00F35CDD" w:rsidRDefault="00F35CDD" w:rsidP="00F35CDD">
      <w:pPr>
        <w:jc w:val="center"/>
        <w:outlineLvl w:val="0"/>
        <w:rPr>
          <w:i/>
        </w:rPr>
      </w:pPr>
      <w:r>
        <w:rPr>
          <w:i/>
        </w:rPr>
        <w:t>Článek I</w:t>
      </w:r>
    </w:p>
    <w:p w:rsidR="00F35CDD" w:rsidRDefault="00F35CDD" w:rsidP="00F35CDD">
      <w:pPr>
        <w:jc w:val="center"/>
      </w:pPr>
      <w:r>
        <w:t>(změněný článek 1)</w:t>
      </w:r>
    </w:p>
    <w:p w:rsidR="00F35CDD" w:rsidRDefault="00022CCD" w:rsidP="00F35CDD">
      <w:pPr>
        <w:jc w:val="center"/>
        <w:rPr>
          <w:b/>
        </w:rPr>
      </w:pPr>
      <w:r>
        <w:rPr>
          <w:b/>
        </w:rPr>
        <w:t>Rozsah a</w:t>
      </w:r>
      <w:r w:rsidR="00060E1B">
        <w:rPr>
          <w:b/>
        </w:rPr>
        <w:t> </w:t>
      </w:r>
      <w:r>
        <w:rPr>
          <w:b/>
        </w:rPr>
        <w:t>cíl Unie</w:t>
      </w:r>
    </w:p>
    <w:p w:rsidR="00F35CDD" w:rsidRDefault="00F35CDD" w:rsidP="00F35CDD">
      <w:pPr>
        <w:jc w:val="center"/>
        <w:rPr>
          <w:b/>
        </w:rPr>
      </w:pPr>
    </w:p>
    <w:p w:rsidR="00022CCD" w:rsidRDefault="00022CCD" w:rsidP="00022CCD">
      <w:pPr>
        <w:numPr>
          <w:ilvl w:val="0"/>
          <w:numId w:val="32"/>
        </w:numPr>
        <w:ind w:left="709" w:hanging="709"/>
        <w:jc w:val="both"/>
      </w:pPr>
      <w:r>
        <w:t xml:space="preserve">Země, které přijímají tuto Ústavu, tvoří pro vzájemnou výměnu </w:t>
      </w:r>
      <w:r w:rsidRPr="004F6175">
        <w:rPr>
          <w:b/>
        </w:rPr>
        <w:t>poštovních</w:t>
      </w:r>
      <w:r>
        <w:t xml:space="preserve"> zásilek jediné poštovní území s</w:t>
      </w:r>
      <w:r w:rsidR="00060E1B">
        <w:t> </w:t>
      </w:r>
      <w:r>
        <w:t xml:space="preserve">označením Světová poštovní unie. Svoboda průvozu je zaručena na celém území Unie </w:t>
      </w:r>
      <w:r w:rsidRPr="004F6175">
        <w:rPr>
          <w:b/>
        </w:rPr>
        <w:t>za podmínek s</w:t>
      </w:r>
      <w:r>
        <w:rPr>
          <w:b/>
        </w:rPr>
        <w:t>tanovených</w:t>
      </w:r>
      <w:r w:rsidRPr="004F6175">
        <w:rPr>
          <w:b/>
        </w:rPr>
        <w:t xml:space="preserve"> v</w:t>
      </w:r>
      <w:r w:rsidR="00060E1B">
        <w:rPr>
          <w:b/>
        </w:rPr>
        <w:t> </w:t>
      </w:r>
      <w:r w:rsidRPr="004F6175">
        <w:rPr>
          <w:b/>
        </w:rPr>
        <w:t>Aktech Unie</w:t>
      </w:r>
      <w:r w:rsidRPr="004F6175">
        <w:t>.</w:t>
      </w:r>
    </w:p>
    <w:p w:rsidR="00022CCD" w:rsidRDefault="00022CCD" w:rsidP="00022CCD">
      <w:pPr>
        <w:jc w:val="both"/>
      </w:pPr>
    </w:p>
    <w:p w:rsidR="00022CCD" w:rsidRDefault="00022CCD" w:rsidP="00CD02DD">
      <w:pPr>
        <w:numPr>
          <w:ilvl w:val="0"/>
          <w:numId w:val="33"/>
        </w:numPr>
        <w:ind w:left="709" w:hanging="709"/>
        <w:jc w:val="both"/>
      </w:pPr>
      <w:r>
        <w:t>Cílem Unie je zajišťovat organizaci a</w:t>
      </w:r>
      <w:r w:rsidR="00060E1B">
        <w:t> </w:t>
      </w:r>
      <w:r>
        <w:t>zdokonalování poštovních služeb a</w:t>
      </w:r>
      <w:r w:rsidR="00060E1B">
        <w:t> </w:t>
      </w:r>
      <w:r>
        <w:t>podporovat v</w:t>
      </w:r>
      <w:r w:rsidR="00060E1B">
        <w:t> </w:t>
      </w:r>
      <w:r>
        <w:t>tomto oboru rozvoj mezinárodní spolupráce.</w:t>
      </w:r>
    </w:p>
    <w:p w:rsidR="00022CCD" w:rsidRDefault="00022CCD" w:rsidP="00022CCD">
      <w:pPr>
        <w:jc w:val="both"/>
      </w:pPr>
    </w:p>
    <w:p w:rsidR="00022CCD" w:rsidRDefault="00022CCD" w:rsidP="00022CCD">
      <w:pPr>
        <w:numPr>
          <w:ilvl w:val="0"/>
          <w:numId w:val="34"/>
        </w:numPr>
        <w:ind w:left="709" w:hanging="709"/>
        <w:jc w:val="both"/>
      </w:pPr>
      <w:r>
        <w:t>Unie se v</w:t>
      </w:r>
      <w:r w:rsidR="00060E1B">
        <w:t> </w:t>
      </w:r>
      <w:r>
        <w:t>rámci svých možností podílí na poštovní technické pomoci požadované jejími členskými zeměmi.</w:t>
      </w:r>
    </w:p>
    <w:p w:rsidR="00022CCD" w:rsidRDefault="00022CCD" w:rsidP="00022CCD">
      <w:pPr>
        <w:jc w:val="both"/>
      </w:pPr>
    </w:p>
    <w:p w:rsidR="00022CCD" w:rsidRDefault="00022CCD" w:rsidP="00022CCD">
      <w:pPr>
        <w:jc w:val="center"/>
        <w:outlineLvl w:val="0"/>
        <w:rPr>
          <w:i/>
        </w:rPr>
      </w:pPr>
      <w:r>
        <w:rPr>
          <w:i/>
        </w:rPr>
        <w:t>Článek II</w:t>
      </w:r>
    </w:p>
    <w:p w:rsidR="00022CCD" w:rsidRDefault="00022CCD" w:rsidP="00022CCD">
      <w:pPr>
        <w:jc w:val="center"/>
      </w:pPr>
      <w:r>
        <w:t>(změněný článek 1bis)</w:t>
      </w:r>
    </w:p>
    <w:p w:rsidR="00022CCD" w:rsidRDefault="00022CCD" w:rsidP="00022CCD">
      <w:pPr>
        <w:jc w:val="center"/>
        <w:rPr>
          <w:b/>
        </w:rPr>
      </w:pPr>
      <w:r>
        <w:rPr>
          <w:b/>
        </w:rPr>
        <w:t>Definice</w:t>
      </w:r>
    </w:p>
    <w:p w:rsidR="00022CCD" w:rsidRDefault="00022CCD" w:rsidP="00022CCD">
      <w:pPr>
        <w:jc w:val="both"/>
      </w:pPr>
    </w:p>
    <w:p w:rsidR="00022CCD" w:rsidRDefault="00022CCD" w:rsidP="00F35CDD">
      <w:pPr>
        <w:jc w:val="both"/>
      </w:pPr>
    </w:p>
    <w:p w:rsidR="00022CCD" w:rsidRDefault="00022CCD" w:rsidP="00060E1B">
      <w:pPr>
        <w:numPr>
          <w:ilvl w:val="0"/>
          <w:numId w:val="36"/>
        </w:numPr>
        <w:ind w:left="709" w:hanging="709"/>
        <w:jc w:val="both"/>
      </w:pPr>
      <w:r>
        <w:t>Pro účely Akt Světové poštovní unie jsou následující pojmy definovány takto:</w:t>
      </w:r>
    </w:p>
    <w:p w:rsidR="00060E1B" w:rsidRDefault="00060E1B" w:rsidP="00060E1B">
      <w:pPr>
        <w:jc w:val="both"/>
      </w:pPr>
    </w:p>
    <w:p w:rsidR="00022CCD" w:rsidRDefault="00022CCD" w:rsidP="00060E1B">
      <w:pPr>
        <w:numPr>
          <w:ilvl w:val="1"/>
          <w:numId w:val="12"/>
        </w:numPr>
        <w:tabs>
          <w:tab w:val="clear" w:pos="1080"/>
          <w:tab w:val="num" w:pos="709"/>
        </w:tabs>
        <w:ind w:left="709" w:hanging="709"/>
        <w:jc w:val="both"/>
      </w:pPr>
      <w:r>
        <w:t xml:space="preserve">Poštovní služba: soubor </w:t>
      </w:r>
      <w:r w:rsidRPr="004F6175">
        <w:rPr>
          <w:b/>
        </w:rPr>
        <w:t>mezinárodních</w:t>
      </w:r>
      <w:r>
        <w:t xml:space="preserve"> poštovních služeb, jejichž rozsah je určen </w:t>
      </w:r>
      <w:r w:rsidRPr="004F6175">
        <w:rPr>
          <w:b/>
        </w:rPr>
        <w:t>a</w:t>
      </w:r>
      <w:r w:rsidR="00060E1B">
        <w:rPr>
          <w:b/>
        </w:rPr>
        <w:t> </w:t>
      </w:r>
      <w:r>
        <w:rPr>
          <w:b/>
        </w:rPr>
        <w:t>upraven</w:t>
      </w:r>
      <w:r>
        <w:t xml:space="preserve"> </w:t>
      </w:r>
      <w:r w:rsidRPr="004F6175">
        <w:rPr>
          <w:b/>
        </w:rPr>
        <w:t xml:space="preserve">Akty </w:t>
      </w:r>
      <w:r>
        <w:t xml:space="preserve">Unie. Hlavním </w:t>
      </w:r>
      <w:r>
        <w:rPr>
          <w:iCs/>
        </w:rPr>
        <w:t>úkolem</w:t>
      </w:r>
      <w:r>
        <w:t xml:space="preserve"> poštovních služeb je uspokojování stanovených společenských a</w:t>
      </w:r>
      <w:r w:rsidR="00060E1B">
        <w:t> </w:t>
      </w:r>
      <w:r>
        <w:t xml:space="preserve">hospodářských cílů členských zemí zajištěním sběru, </w:t>
      </w:r>
      <w:r w:rsidRPr="004F6175">
        <w:rPr>
          <w:b/>
        </w:rPr>
        <w:t>zpracování</w:t>
      </w:r>
      <w:r>
        <w:t>, třídění, přepravy a</w:t>
      </w:r>
      <w:r w:rsidR="00060E1B">
        <w:t> </w:t>
      </w:r>
      <w:r>
        <w:t>dodání poštovních zásilek.</w:t>
      </w:r>
    </w:p>
    <w:p w:rsidR="00060E1B" w:rsidRDefault="00060E1B" w:rsidP="00060E1B">
      <w:pPr>
        <w:jc w:val="both"/>
      </w:pPr>
    </w:p>
    <w:p w:rsidR="00022CCD" w:rsidRDefault="00022CCD" w:rsidP="00060E1B">
      <w:pPr>
        <w:numPr>
          <w:ilvl w:val="1"/>
          <w:numId w:val="12"/>
        </w:numPr>
        <w:tabs>
          <w:tab w:val="clear" w:pos="1080"/>
          <w:tab w:val="num" w:pos="709"/>
        </w:tabs>
        <w:ind w:left="709" w:hanging="709"/>
        <w:jc w:val="both"/>
      </w:pPr>
      <w:r>
        <w:t>Členská země: země splňující podmínky uvedené v</w:t>
      </w:r>
      <w:r w:rsidR="00060E1B">
        <w:t> </w:t>
      </w:r>
      <w:r>
        <w:t>článku 2 Ústavy.</w:t>
      </w:r>
    </w:p>
    <w:p w:rsidR="00060E1B" w:rsidRDefault="00060E1B" w:rsidP="00060E1B">
      <w:pPr>
        <w:jc w:val="both"/>
      </w:pPr>
    </w:p>
    <w:p w:rsidR="00022CCD" w:rsidRDefault="007F638A" w:rsidP="00060E1B">
      <w:pPr>
        <w:numPr>
          <w:ilvl w:val="1"/>
          <w:numId w:val="12"/>
        </w:numPr>
        <w:tabs>
          <w:tab w:val="clear" w:pos="1080"/>
        </w:tabs>
        <w:ind w:left="709" w:hanging="709"/>
        <w:jc w:val="both"/>
      </w:pPr>
      <w:r>
        <w:t xml:space="preserve">Jednotné poštovní území </w:t>
      </w:r>
      <w:r w:rsidR="00022CCD">
        <w:t>(jedno a</w:t>
      </w:r>
      <w:r w:rsidR="00060E1B">
        <w:t> </w:t>
      </w:r>
      <w:r w:rsidR="00022CCD">
        <w:t xml:space="preserve">totéž poštovní území): povinnost pro smluvní strany Akt Světové poštovní unie zajišťovat na zásadě </w:t>
      </w:r>
      <w:r w:rsidR="00022CCD">
        <w:rPr>
          <w:iCs/>
        </w:rPr>
        <w:t>vzájemnosti</w:t>
      </w:r>
      <w:r w:rsidR="00022CCD">
        <w:t xml:space="preserve"> výměnu listovních zásilek při respektování svobody průvozu a</w:t>
      </w:r>
      <w:r w:rsidR="00060E1B">
        <w:t> </w:t>
      </w:r>
      <w:r w:rsidR="00022CCD">
        <w:t>bez rozdílu zacházet s</w:t>
      </w:r>
      <w:r w:rsidR="00060E1B">
        <w:t> </w:t>
      </w:r>
      <w:r w:rsidR="00022CCD">
        <w:t>poštovními zásilkami původem z</w:t>
      </w:r>
      <w:r w:rsidR="00060E1B">
        <w:t> </w:t>
      </w:r>
      <w:r w:rsidR="00022CCD">
        <w:t>jiných území prováženými přes jejich země jako s</w:t>
      </w:r>
      <w:r w:rsidR="00060E1B">
        <w:t> </w:t>
      </w:r>
      <w:r w:rsidR="00022CCD">
        <w:t xml:space="preserve">jejich vlastními poštovními zásilkami, </w:t>
      </w:r>
      <w:r w:rsidR="00022CCD" w:rsidRPr="004F6175">
        <w:rPr>
          <w:b/>
        </w:rPr>
        <w:t>za podmínek s</w:t>
      </w:r>
      <w:r w:rsidR="00022CCD">
        <w:rPr>
          <w:b/>
        </w:rPr>
        <w:t>tanovených</w:t>
      </w:r>
      <w:r w:rsidR="00022CCD" w:rsidRPr="004F6175">
        <w:rPr>
          <w:b/>
        </w:rPr>
        <w:t xml:space="preserve"> v</w:t>
      </w:r>
      <w:r w:rsidR="00060E1B">
        <w:rPr>
          <w:b/>
        </w:rPr>
        <w:t> </w:t>
      </w:r>
      <w:r w:rsidR="00022CCD" w:rsidRPr="004F6175">
        <w:rPr>
          <w:b/>
        </w:rPr>
        <w:t>Aktech Unie</w:t>
      </w:r>
      <w:r w:rsidR="00022CCD" w:rsidRPr="004F6175">
        <w:t>.</w:t>
      </w:r>
    </w:p>
    <w:p w:rsidR="00060E1B" w:rsidRDefault="00060E1B" w:rsidP="00060E1B">
      <w:pPr>
        <w:jc w:val="both"/>
      </w:pPr>
    </w:p>
    <w:p w:rsidR="00022CCD" w:rsidRDefault="00022CCD" w:rsidP="00060E1B">
      <w:pPr>
        <w:numPr>
          <w:ilvl w:val="1"/>
          <w:numId w:val="12"/>
        </w:numPr>
        <w:tabs>
          <w:tab w:val="clear" w:pos="1080"/>
        </w:tabs>
        <w:ind w:left="709" w:hanging="709"/>
        <w:jc w:val="both"/>
      </w:pPr>
      <w:r>
        <w:t>Svoboda průvozu: zásada, podle které je zprostředkující členská země povinna zajistit dopravu poštovních zásilek, které jsou jí v</w:t>
      </w:r>
      <w:r w:rsidR="00060E1B">
        <w:t> </w:t>
      </w:r>
      <w:r>
        <w:t>průvozu předány pro jinou členskou zemi, a</w:t>
      </w:r>
      <w:r w:rsidR="00060E1B">
        <w:t> </w:t>
      </w:r>
      <w:r>
        <w:t>zacházet s</w:t>
      </w:r>
      <w:r w:rsidR="00060E1B">
        <w:t> </w:t>
      </w:r>
      <w:r>
        <w:t xml:space="preserve">těmito zásilkami stejným způsobem jako se zásilkami </w:t>
      </w:r>
      <w:r w:rsidR="006B310A">
        <w:t>vnitrostátního styku</w:t>
      </w:r>
      <w:r>
        <w:t xml:space="preserve">, </w:t>
      </w:r>
      <w:r w:rsidRPr="004F6175">
        <w:rPr>
          <w:b/>
        </w:rPr>
        <w:t xml:space="preserve">za podmínek </w:t>
      </w:r>
      <w:r>
        <w:rPr>
          <w:b/>
        </w:rPr>
        <w:t>stanovených</w:t>
      </w:r>
      <w:r w:rsidRPr="004F6175">
        <w:rPr>
          <w:b/>
        </w:rPr>
        <w:t xml:space="preserve"> v</w:t>
      </w:r>
      <w:r w:rsidR="00060E1B">
        <w:rPr>
          <w:b/>
        </w:rPr>
        <w:t> </w:t>
      </w:r>
      <w:r w:rsidRPr="004F6175">
        <w:rPr>
          <w:b/>
        </w:rPr>
        <w:t>Aktech Unie</w:t>
      </w:r>
      <w:r>
        <w:t>.</w:t>
      </w:r>
    </w:p>
    <w:p w:rsidR="00060E1B" w:rsidRDefault="00060E1B" w:rsidP="00060E1B">
      <w:pPr>
        <w:jc w:val="both"/>
      </w:pPr>
    </w:p>
    <w:p w:rsidR="00022CCD" w:rsidRDefault="00022CCD" w:rsidP="00060E1B">
      <w:pPr>
        <w:numPr>
          <w:ilvl w:val="1"/>
          <w:numId w:val="35"/>
        </w:numPr>
        <w:tabs>
          <w:tab w:val="clear" w:pos="360"/>
          <w:tab w:val="num" w:pos="709"/>
        </w:tabs>
        <w:ind w:left="7088" w:hanging="7088"/>
        <w:jc w:val="both"/>
      </w:pPr>
      <w:r>
        <w:t>Listovní zásilka: zásilky popsané v</w:t>
      </w:r>
      <w:r w:rsidR="00060E1B">
        <w:t> </w:t>
      </w:r>
      <w:r>
        <w:t>Úmluvě.</w:t>
      </w:r>
    </w:p>
    <w:p w:rsidR="00060E1B" w:rsidRDefault="00060E1B" w:rsidP="00060E1B">
      <w:pPr>
        <w:jc w:val="both"/>
      </w:pPr>
    </w:p>
    <w:p w:rsidR="00022CCD" w:rsidRDefault="00022CCD" w:rsidP="00022CCD">
      <w:pPr>
        <w:numPr>
          <w:ilvl w:val="1"/>
          <w:numId w:val="35"/>
        </w:numPr>
        <w:tabs>
          <w:tab w:val="clear" w:pos="360"/>
          <w:tab w:val="num" w:pos="709"/>
        </w:tabs>
        <w:ind w:left="851" w:hanging="851"/>
        <w:jc w:val="both"/>
        <w:rPr>
          <w:b/>
        </w:rPr>
      </w:pPr>
      <w:r w:rsidRPr="00F47CF0">
        <w:rPr>
          <w:b/>
        </w:rPr>
        <w:t>Zrušeno</w:t>
      </w:r>
    </w:p>
    <w:p w:rsidR="00060E1B" w:rsidRPr="00060E1B" w:rsidRDefault="00060E1B" w:rsidP="00060E1B">
      <w:pPr>
        <w:jc w:val="both"/>
      </w:pPr>
    </w:p>
    <w:p w:rsidR="00022CCD" w:rsidRDefault="00022CCD" w:rsidP="00060E1B">
      <w:pPr>
        <w:ind w:left="709" w:hanging="709"/>
        <w:jc w:val="both"/>
        <w:rPr>
          <w:b/>
        </w:rPr>
      </w:pPr>
      <w:r>
        <w:rPr>
          <w:b/>
        </w:rPr>
        <w:t>1.6bis</w:t>
      </w:r>
      <w:r>
        <w:rPr>
          <w:b/>
        </w:rPr>
        <w:tab/>
        <w:t>Poštovní zásilka: obecný termín označující cokoli odeslaného určeným provozovatelem členské země (listovní zásilku, poštovní balík, poštovní poukázku atd.), podle charakteristiky uvedené ve Světové poštovní úmluvě a</w:t>
      </w:r>
      <w:r w:rsidR="00060E1B">
        <w:rPr>
          <w:b/>
        </w:rPr>
        <w:t> </w:t>
      </w:r>
      <w:r>
        <w:rPr>
          <w:b/>
        </w:rPr>
        <w:t>v Ujednání o</w:t>
      </w:r>
      <w:r w:rsidR="00060E1B">
        <w:rPr>
          <w:b/>
        </w:rPr>
        <w:t> </w:t>
      </w:r>
      <w:r>
        <w:rPr>
          <w:b/>
        </w:rPr>
        <w:t>poštovních peněžních službách a</w:t>
      </w:r>
      <w:r w:rsidR="00060E1B">
        <w:rPr>
          <w:b/>
        </w:rPr>
        <w:t> </w:t>
      </w:r>
      <w:r>
        <w:rPr>
          <w:b/>
        </w:rPr>
        <w:t>v jejich příslušných Řádech.</w:t>
      </w:r>
    </w:p>
    <w:p w:rsidR="00060E1B" w:rsidRPr="00060E1B" w:rsidRDefault="00060E1B" w:rsidP="00060E1B">
      <w:pPr>
        <w:jc w:val="both"/>
      </w:pPr>
    </w:p>
    <w:p w:rsidR="00022CCD" w:rsidRDefault="00022CCD" w:rsidP="00060E1B">
      <w:pPr>
        <w:pStyle w:val="Zkladntextodsazen3"/>
        <w:numPr>
          <w:ilvl w:val="1"/>
          <w:numId w:val="35"/>
        </w:numPr>
        <w:tabs>
          <w:tab w:val="clear" w:pos="360"/>
          <w:tab w:val="num" w:pos="851"/>
        </w:tabs>
        <w:ind w:left="709" w:hanging="709"/>
      </w:pPr>
      <w:r>
        <w:t>Určený provozovatel: jakýkoli vládní nebo nevládní subjekt oficiálně jmenovaný členskou zemí pro provozování poštovních služeb a</w:t>
      </w:r>
      <w:r w:rsidR="00060E1B">
        <w:t> </w:t>
      </w:r>
      <w:r>
        <w:t>plnění příslušných povinností vyplývajících z</w:t>
      </w:r>
      <w:r w:rsidR="00060E1B">
        <w:t> </w:t>
      </w:r>
      <w:r>
        <w:t>Akt Unie na jejím území.</w:t>
      </w:r>
    </w:p>
    <w:p w:rsidR="00060E1B" w:rsidRDefault="00060E1B" w:rsidP="00060E1B">
      <w:pPr>
        <w:jc w:val="both"/>
      </w:pPr>
    </w:p>
    <w:p w:rsidR="00022CCD" w:rsidRDefault="00022CCD" w:rsidP="00060E1B">
      <w:pPr>
        <w:pStyle w:val="Zkladntextodsazen2"/>
        <w:numPr>
          <w:ilvl w:val="1"/>
          <w:numId w:val="35"/>
        </w:numPr>
        <w:tabs>
          <w:tab w:val="clear" w:pos="360"/>
          <w:tab w:val="num" w:pos="851"/>
        </w:tabs>
        <w:ind w:left="709" w:right="-108" w:hanging="709"/>
      </w:pPr>
      <w:r>
        <w:t>Výhrada: výhrada je ustanovení o</w:t>
      </w:r>
      <w:r w:rsidR="00060E1B">
        <w:t> </w:t>
      </w:r>
      <w:r>
        <w:t xml:space="preserve">výjimce, kterým chce členská země vyloučit nebo upravit právní účinnost </w:t>
      </w:r>
      <w:r w:rsidR="006B310A">
        <w:t xml:space="preserve">některého </w:t>
      </w:r>
      <w:r>
        <w:t xml:space="preserve">ustanovení Akt, </w:t>
      </w:r>
      <w:r w:rsidR="006B310A">
        <w:t>kromě</w:t>
      </w:r>
      <w:r>
        <w:t xml:space="preserve"> Ústavy a</w:t>
      </w:r>
      <w:r w:rsidR="00060E1B">
        <w:t> </w:t>
      </w:r>
      <w:r>
        <w:t>Generálního řádu, při jeho aplikaci na tuto členskou zemi. Každá výhrada musí být v</w:t>
      </w:r>
      <w:r w:rsidR="00060E1B">
        <w:t> </w:t>
      </w:r>
      <w:r>
        <w:t>souladu s</w:t>
      </w:r>
      <w:r w:rsidR="00060E1B">
        <w:t> </w:t>
      </w:r>
      <w:r>
        <w:t>cílem a</w:t>
      </w:r>
      <w:r w:rsidR="00060E1B">
        <w:t> </w:t>
      </w:r>
      <w:r>
        <w:t>smyslem Unie tak, jak jsou definovány v</w:t>
      </w:r>
      <w:r w:rsidR="00060E1B">
        <w:t> </w:t>
      </w:r>
      <w:r>
        <w:t>preambuli a</w:t>
      </w:r>
      <w:r w:rsidR="00060E1B">
        <w:t> </w:t>
      </w:r>
      <w:r>
        <w:t xml:space="preserve">článku 1 Ústavy. Musí být řádně </w:t>
      </w:r>
      <w:r>
        <w:lastRenderedPageBreak/>
        <w:t>odůvodněna a</w:t>
      </w:r>
      <w:r w:rsidR="00060E1B">
        <w:t> </w:t>
      </w:r>
      <w:r>
        <w:t>schválena většinou požadovanou pro schválení příslušných Akt a</w:t>
      </w:r>
      <w:r w:rsidR="00060E1B">
        <w:t> </w:t>
      </w:r>
      <w:r>
        <w:t>zahrnuta do jejich závěrečného protokolu.</w:t>
      </w:r>
    </w:p>
    <w:p w:rsidR="00F35CDD" w:rsidRDefault="00F35CDD" w:rsidP="00060E1B">
      <w:pPr>
        <w:jc w:val="both"/>
      </w:pPr>
    </w:p>
    <w:p w:rsidR="00F35CDD" w:rsidRDefault="00F35CDD" w:rsidP="00060E1B">
      <w:pPr>
        <w:jc w:val="both"/>
      </w:pPr>
    </w:p>
    <w:p w:rsidR="00F35CDD" w:rsidRDefault="00F35CDD" w:rsidP="00F35CDD">
      <w:pPr>
        <w:jc w:val="center"/>
        <w:outlineLvl w:val="0"/>
        <w:rPr>
          <w:i/>
        </w:rPr>
      </w:pPr>
      <w:r>
        <w:rPr>
          <w:i/>
        </w:rPr>
        <w:t>Článek II</w:t>
      </w:r>
      <w:r w:rsidR="00022CCD">
        <w:rPr>
          <w:i/>
        </w:rPr>
        <w:t>I</w:t>
      </w:r>
    </w:p>
    <w:p w:rsidR="00F35CDD" w:rsidRDefault="00F35CDD" w:rsidP="00F35CDD">
      <w:pPr>
        <w:jc w:val="center"/>
      </w:pPr>
      <w:r>
        <w:t xml:space="preserve">(změněný článek </w:t>
      </w:r>
      <w:r w:rsidR="00022CCD">
        <w:t>22</w:t>
      </w:r>
      <w:r>
        <w:t>)</w:t>
      </w:r>
    </w:p>
    <w:p w:rsidR="00F35CDD" w:rsidRDefault="00022CCD" w:rsidP="00F35CDD">
      <w:pPr>
        <w:jc w:val="center"/>
        <w:rPr>
          <w:b/>
        </w:rPr>
      </w:pPr>
      <w:r>
        <w:rPr>
          <w:b/>
        </w:rPr>
        <w:t>Akta Unie</w:t>
      </w:r>
    </w:p>
    <w:p w:rsidR="00F35CDD" w:rsidRDefault="00F35CDD" w:rsidP="00F35CDD">
      <w:pPr>
        <w:jc w:val="center"/>
        <w:rPr>
          <w:b/>
        </w:rPr>
      </w:pPr>
    </w:p>
    <w:p w:rsidR="00022CCD" w:rsidRDefault="00022CCD" w:rsidP="00022CCD">
      <w:pPr>
        <w:numPr>
          <w:ilvl w:val="0"/>
          <w:numId w:val="10"/>
        </w:numPr>
        <w:ind w:left="709" w:hanging="709"/>
        <w:jc w:val="both"/>
      </w:pPr>
      <w:r>
        <w:t>Ústava je základním Aktem Unie. Obsahuje hlavní předpisy Unie a</w:t>
      </w:r>
      <w:r w:rsidR="00060E1B">
        <w:t> </w:t>
      </w:r>
      <w:r>
        <w:t>nemůže být předmětem výhrad.</w:t>
      </w:r>
    </w:p>
    <w:p w:rsidR="00022CCD" w:rsidRDefault="00022CCD" w:rsidP="00022CCD">
      <w:pPr>
        <w:jc w:val="both"/>
      </w:pPr>
    </w:p>
    <w:p w:rsidR="00022CCD" w:rsidRDefault="00022CCD" w:rsidP="00022CCD">
      <w:pPr>
        <w:numPr>
          <w:ilvl w:val="0"/>
          <w:numId w:val="11"/>
        </w:numPr>
        <w:ind w:left="709" w:hanging="709"/>
        <w:jc w:val="both"/>
      </w:pPr>
      <w:r>
        <w:t>Generální řád obsahuje ustanovení, která zajišťují provádění Ústavy a</w:t>
      </w:r>
      <w:r w:rsidR="00060E1B">
        <w:t> </w:t>
      </w:r>
      <w:r>
        <w:t>činnost Unie. Je závazný pro všechny členské země a</w:t>
      </w:r>
      <w:r w:rsidR="00060E1B">
        <w:t> </w:t>
      </w:r>
      <w:r>
        <w:t>nemůže být předmětem výhrad.</w:t>
      </w:r>
    </w:p>
    <w:p w:rsidR="00022CCD" w:rsidRDefault="00022CCD" w:rsidP="00022CCD">
      <w:pPr>
        <w:jc w:val="both"/>
      </w:pPr>
    </w:p>
    <w:p w:rsidR="00022CCD" w:rsidRDefault="00022CCD" w:rsidP="00060E1B">
      <w:pPr>
        <w:numPr>
          <w:ilvl w:val="0"/>
          <w:numId w:val="21"/>
        </w:numPr>
        <w:ind w:left="709" w:hanging="709"/>
        <w:jc w:val="both"/>
      </w:pPr>
      <w:r>
        <w:t xml:space="preserve">Světová poštovní úmluva </w:t>
      </w:r>
      <w:r w:rsidRPr="00B9534B">
        <w:t>a</w:t>
      </w:r>
      <w:r w:rsidR="00060E1B">
        <w:rPr>
          <w:b/>
        </w:rPr>
        <w:t> </w:t>
      </w:r>
      <w:r w:rsidRPr="00B9534B">
        <w:rPr>
          <w:b/>
        </w:rPr>
        <w:t>její Řád</w:t>
      </w:r>
      <w:r>
        <w:t xml:space="preserve"> obsahují obecně platné předpisy pro mezinárodní poštovní službu, jakož i</w:t>
      </w:r>
      <w:r w:rsidR="00060E1B">
        <w:t> </w:t>
      </w:r>
      <w:r>
        <w:t>ustanovení týkající se služeb listovních zásilek a</w:t>
      </w:r>
      <w:r w:rsidR="00060E1B">
        <w:t> </w:t>
      </w:r>
      <w:r>
        <w:t>poštovních balíků. Tato Akta jsou závazná pro všechny členské země. Členské země dbají na to, aby jejich určení provozovatelé plnili povinnosti vyplývající z</w:t>
      </w:r>
      <w:r w:rsidR="00060E1B">
        <w:t> </w:t>
      </w:r>
      <w:r>
        <w:t>Úmluvy a</w:t>
      </w:r>
      <w:r w:rsidR="00060E1B">
        <w:rPr>
          <w:b/>
        </w:rPr>
        <w:t> </w:t>
      </w:r>
      <w:r w:rsidRPr="00B9534B">
        <w:rPr>
          <w:b/>
        </w:rPr>
        <w:t>jejího Řádu</w:t>
      </w:r>
      <w:r>
        <w:t>.</w:t>
      </w:r>
    </w:p>
    <w:p w:rsidR="00022CCD" w:rsidRDefault="00022CCD" w:rsidP="00022CCD">
      <w:pPr>
        <w:jc w:val="both"/>
      </w:pPr>
    </w:p>
    <w:p w:rsidR="00022CCD" w:rsidRDefault="00022CCD" w:rsidP="00022CCD">
      <w:pPr>
        <w:numPr>
          <w:ilvl w:val="0"/>
          <w:numId w:val="21"/>
        </w:numPr>
        <w:ind w:left="709" w:hanging="709"/>
        <w:jc w:val="both"/>
      </w:pPr>
      <w:r>
        <w:t>Ujednání Unie a</w:t>
      </w:r>
      <w:r w:rsidR="00060E1B">
        <w:t> </w:t>
      </w:r>
      <w:r>
        <w:t>jejich Řády upravují, s</w:t>
      </w:r>
      <w:r w:rsidR="00060E1B">
        <w:t> </w:t>
      </w:r>
      <w:r>
        <w:t>výjimkou listovních zásilek a</w:t>
      </w:r>
      <w:r w:rsidR="00060E1B">
        <w:t> </w:t>
      </w:r>
      <w:r>
        <w:t>poštovních balíků, služby mezi členskými zeměmi, které k</w:t>
      </w:r>
      <w:r w:rsidR="00060E1B">
        <w:t> </w:t>
      </w:r>
      <w:r>
        <w:t>nim přistoupily. Jsou závazné jen pro tyto členské země. Signatářské členské země dbají na to, aby jejich určení provozovatelé plnili povinnosti vyplývající z</w:t>
      </w:r>
      <w:r w:rsidR="00060E1B">
        <w:t> </w:t>
      </w:r>
      <w:r>
        <w:t>Ujednání a</w:t>
      </w:r>
      <w:r w:rsidR="00060E1B">
        <w:t> </w:t>
      </w:r>
      <w:r>
        <w:t>jejich Řádů.</w:t>
      </w:r>
    </w:p>
    <w:p w:rsidR="00022CCD" w:rsidRDefault="00022CCD" w:rsidP="00022CCD">
      <w:pPr>
        <w:jc w:val="both"/>
      </w:pPr>
    </w:p>
    <w:p w:rsidR="00022CCD" w:rsidRDefault="00022CCD" w:rsidP="00022CCD">
      <w:pPr>
        <w:numPr>
          <w:ilvl w:val="0"/>
          <w:numId w:val="22"/>
        </w:numPr>
        <w:ind w:left="709" w:hanging="709"/>
        <w:jc w:val="both"/>
      </w:pPr>
      <w:r>
        <w:t>Řády, které obsahují opatření nezbytná k</w:t>
      </w:r>
      <w:r w:rsidR="00060E1B">
        <w:t> </w:t>
      </w:r>
      <w:r>
        <w:t>provádění Úmluvy a</w:t>
      </w:r>
      <w:r w:rsidR="00060E1B">
        <w:t> </w:t>
      </w:r>
      <w:r>
        <w:t>ujednání, jsou stanoveny Radou poštovního provozu se zřetelem k</w:t>
      </w:r>
      <w:r w:rsidR="00060E1B">
        <w:t> </w:t>
      </w:r>
      <w:r>
        <w:t>rozhodnutím přijatým kongresem.</w:t>
      </w:r>
    </w:p>
    <w:p w:rsidR="00022CCD" w:rsidRDefault="00022CCD" w:rsidP="00022CCD">
      <w:pPr>
        <w:jc w:val="both"/>
      </w:pPr>
    </w:p>
    <w:p w:rsidR="00022CCD" w:rsidRDefault="00022CCD" w:rsidP="00022CCD">
      <w:pPr>
        <w:numPr>
          <w:ilvl w:val="0"/>
          <w:numId w:val="23"/>
        </w:numPr>
        <w:ind w:left="709" w:hanging="709"/>
        <w:jc w:val="both"/>
      </w:pPr>
      <w:r>
        <w:t>Případné závěrečné protokoly, připojené k</w:t>
      </w:r>
      <w:r w:rsidR="00060E1B">
        <w:t> </w:t>
      </w:r>
      <w:r>
        <w:t>Aktům Unie uvedeným v</w:t>
      </w:r>
      <w:r w:rsidR="00060E1B">
        <w:t> </w:t>
      </w:r>
      <w:r>
        <w:t>odstavcích 3, 4 a</w:t>
      </w:r>
      <w:r w:rsidR="00060E1B">
        <w:t> </w:t>
      </w:r>
      <w:r>
        <w:t>5, obsahují výhrady k</w:t>
      </w:r>
      <w:r w:rsidR="00060E1B">
        <w:t> </w:t>
      </w:r>
      <w:r>
        <w:t>těmto Aktům.</w:t>
      </w:r>
    </w:p>
    <w:p w:rsidR="00F35CDD" w:rsidRDefault="00F35CDD" w:rsidP="00F35CDD">
      <w:pPr>
        <w:jc w:val="both"/>
      </w:pPr>
    </w:p>
    <w:p w:rsidR="00F35CDD" w:rsidRPr="00060E1B" w:rsidRDefault="00F35CDD" w:rsidP="00060E1B">
      <w:pPr>
        <w:jc w:val="both"/>
      </w:pPr>
    </w:p>
    <w:p w:rsidR="00F35CDD" w:rsidRPr="00060E1B" w:rsidRDefault="00F35CDD" w:rsidP="00F35CDD">
      <w:pPr>
        <w:jc w:val="both"/>
      </w:pPr>
    </w:p>
    <w:p w:rsidR="00F35CDD" w:rsidRDefault="00F35CDD" w:rsidP="00F35CDD">
      <w:pPr>
        <w:jc w:val="center"/>
        <w:outlineLvl w:val="0"/>
        <w:rPr>
          <w:i/>
        </w:rPr>
      </w:pPr>
      <w:r>
        <w:rPr>
          <w:i/>
        </w:rPr>
        <w:t xml:space="preserve">Článek </w:t>
      </w:r>
      <w:r w:rsidR="00DA55D4">
        <w:rPr>
          <w:i/>
        </w:rPr>
        <w:t>IV</w:t>
      </w:r>
    </w:p>
    <w:p w:rsidR="00F35CDD" w:rsidRDefault="00F35CDD" w:rsidP="00F35CDD">
      <w:pPr>
        <w:jc w:val="center"/>
        <w:rPr>
          <w:b/>
        </w:rPr>
      </w:pPr>
      <w:r>
        <w:rPr>
          <w:b/>
        </w:rPr>
        <w:t>Nabytí účinnosti a</w:t>
      </w:r>
      <w:r w:rsidR="00060E1B">
        <w:rPr>
          <w:b/>
        </w:rPr>
        <w:t> </w:t>
      </w:r>
      <w:r>
        <w:rPr>
          <w:b/>
        </w:rPr>
        <w:t xml:space="preserve">doba platnosti Dodatkového protokolu </w:t>
      </w:r>
      <w:r w:rsidR="00060E1B">
        <w:rPr>
          <w:b/>
        </w:rPr>
        <w:br/>
      </w:r>
      <w:r>
        <w:rPr>
          <w:b/>
        </w:rPr>
        <w:t>k</w:t>
      </w:r>
      <w:r w:rsidR="00060E1B">
        <w:rPr>
          <w:b/>
        </w:rPr>
        <w:t> </w:t>
      </w:r>
      <w:r>
        <w:rPr>
          <w:b/>
        </w:rPr>
        <w:t>Ústavě Světové poštovní unie</w:t>
      </w:r>
    </w:p>
    <w:p w:rsidR="00F35CDD" w:rsidRDefault="00F35CDD" w:rsidP="00F35CDD">
      <w:pPr>
        <w:jc w:val="center"/>
        <w:rPr>
          <w:b/>
        </w:rPr>
      </w:pPr>
    </w:p>
    <w:p w:rsidR="00F35CDD" w:rsidRDefault="00F35CDD" w:rsidP="00F35CDD">
      <w:pPr>
        <w:jc w:val="both"/>
      </w:pPr>
      <w:r>
        <w:t xml:space="preserve">Tento Dodatkový protokol nabude účinnosti dnem </w:t>
      </w:r>
      <w:r w:rsidRPr="00DA55D4">
        <w:rPr>
          <w:b/>
        </w:rPr>
        <w:t>1. ledna 201</w:t>
      </w:r>
      <w:r w:rsidR="00DA55D4" w:rsidRPr="00DA55D4">
        <w:rPr>
          <w:b/>
        </w:rPr>
        <w:t>8</w:t>
      </w:r>
      <w:r>
        <w:t xml:space="preserve"> a</w:t>
      </w:r>
      <w:r w:rsidR="00060E1B">
        <w:t> </w:t>
      </w:r>
      <w:r>
        <w:t>zůstane v</w:t>
      </w:r>
      <w:r w:rsidR="00060E1B">
        <w:t> </w:t>
      </w:r>
      <w:r>
        <w:t>platnosti po ne-určitou dobu.</w:t>
      </w:r>
    </w:p>
    <w:p w:rsidR="00F35CDD" w:rsidRDefault="00F35CDD" w:rsidP="00F35CDD">
      <w:pPr>
        <w:jc w:val="both"/>
      </w:pPr>
    </w:p>
    <w:p w:rsidR="00F35CDD" w:rsidRDefault="00F35CDD" w:rsidP="00F35CDD">
      <w:pPr>
        <w:jc w:val="both"/>
      </w:pPr>
      <w:r>
        <w:t>Na důkaz toho sepsali zplnomocněnci vlád členských zemí tento Dodatkový protokol, který bude mít stejnou účinnost a</w:t>
      </w:r>
      <w:r w:rsidR="00060E1B">
        <w:t> </w:t>
      </w:r>
      <w:r>
        <w:t>stejnou platnost, jako kdyby jeho ustanovení byla pojata do vlastního textu Ústavy, a</w:t>
      </w:r>
      <w:r w:rsidR="00060E1B">
        <w:t> </w:t>
      </w:r>
      <w:r>
        <w:t>podepsali jedno jeho vyhotovení, které je uloženo u</w:t>
      </w:r>
      <w:r w:rsidR="00060E1B">
        <w:t> </w:t>
      </w:r>
      <w:r>
        <w:t>generálního ředitele Mezinárodního úřadu. Jeho opis bude odevzdán každé straně Mezinárodním úřadem Světové poštovní unie.</w:t>
      </w:r>
    </w:p>
    <w:p w:rsidR="00F35CDD" w:rsidRDefault="00F35CDD" w:rsidP="00F35CDD">
      <w:pPr>
        <w:jc w:val="both"/>
      </w:pPr>
    </w:p>
    <w:p w:rsidR="00F35CDD" w:rsidRDefault="00F35CDD" w:rsidP="00F35CDD">
      <w:pPr>
        <w:jc w:val="both"/>
      </w:pPr>
    </w:p>
    <w:p w:rsidR="00F35CDD" w:rsidRDefault="00F35CDD" w:rsidP="00F35CDD">
      <w:pPr>
        <w:jc w:val="both"/>
        <w:outlineLvl w:val="0"/>
      </w:pPr>
      <w:r>
        <w:t>Dáno v</w:t>
      </w:r>
      <w:r w:rsidR="00060E1B">
        <w:t> </w:t>
      </w:r>
      <w:r w:rsidR="00DA55D4" w:rsidRPr="00DA55D4">
        <w:rPr>
          <w:b/>
        </w:rPr>
        <w:t>Istanbulu</w:t>
      </w:r>
      <w:r w:rsidRPr="00DA55D4">
        <w:rPr>
          <w:b/>
        </w:rPr>
        <w:t xml:space="preserve"> dne </w:t>
      </w:r>
      <w:r w:rsidR="00DA55D4" w:rsidRPr="00DA55D4">
        <w:rPr>
          <w:b/>
        </w:rPr>
        <w:t>6. října 2016</w:t>
      </w:r>
    </w:p>
    <w:p w:rsidR="00F35CDD" w:rsidRDefault="00F35CDD" w:rsidP="00F35CDD">
      <w:pPr>
        <w:jc w:val="both"/>
      </w:pPr>
    </w:p>
    <w:p w:rsidR="00F35CDD" w:rsidRDefault="00F35CDD" w:rsidP="00F35CDD">
      <w:pPr>
        <w:jc w:val="both"/>
      </w:pPr>
      <w:r>
        <w:t xml:space="preserve"> </w:t>
      </w:r>
    </w:p>
    <w:p w:rsidR="00F35CDD" w:rsidRDefault="00F35CDD" w:rsidP="00F35CDD"/>
    <w:p w:rsidR="00F35CDD" w:rsidRDefault="00F35CDD" w:rsidP="00F35CDD"/>
    <w:p w:rsidR="00713948" w:rsidRPr="00605759" w:rsidRDefault="00713948" w:rsidP="00605759"/>
    <w:sectPr w:rsidR="00713948" w:rsidRPr="0060575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FE6" w:rsidRDefault="003D6B71">
      <w:r>
        <w:separator/>
      </w:r>
    </w:p>
  </w:endnote>
  <w:endnote w:type="continuationSeparator" w:id="0">
    <w:p w:rsidR="00D23FE6" w:rsidRDefault="003D6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F35CDD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C834EB" w:rsidRDefault="00C834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4EB" w:rsidRDefault="00F35CDD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separate"/>
    </w:r>
    <w:r w:rsidR="00060E1B">
      <w:rPr>
        <w:rStyle w:val="slostrnky"/>
        <w:rFonts w:eastAsiaTheme="majorEastAsia"/>
        <w:noProof/>
      </w:rPr>
      <w:t>1</w:t>
    </w:r>
    <w:r>
      <w:rPr>
        <w:rStyle w:val="slostrnky"/>
        <w:rFonts w:eastAsiaTheme="majorEastAsia"/>
      </w:rPr>
      <w:fldChar w:fldCharType="end"/>
    </w:r>
  </w:p>
  <w:p w:rsidR="00C834EB" w:rsidRDefault="00C834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FE6" w:rsidRDefault="003D6B71">
      <w:r>
        <w:separator/>
      </w:r>
    </w:p>
  </w:footnote>
  <w:footnote w:type="continuationSeparator" w:id="0">
    <w:p w:rsidR="00D23FE6" w:rsidRDefault="003D6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6F92B61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30316F8"/>
    <w:multiLevelType w:val="multilevel"/>
    <w:tmpl w:val="3320A8B2"/>
    <w:numStyleLink w:val="VariantaB-odrky"/>
  </w:abstractNum>
  <w:abstractNum w:abstractNumId="3" w15:restartNumberingAfterBreak="0">
    <w:nsid w:val="135262EE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157312D4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6" w15:restartNumberingAfterBreak="0">
    <w:nsid w:val="174A2725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91872DA"/>
    <w:multiLevelType w:val="multilevel"/>
    <w:tmpl w:val="E8A48D7C"/>
    <w:numStyleLink w:val="VariantaA-sla"/>
  </w:abstractNum>
  <w:abstractNum w:abstractNumId="8" w15:restartNumberingAfterBreak="0">
    <w:nsid w:val="1C510C6E"/>
    <w:multiLevelType w:val="singleLevel"/>
    <w:tmpl w:val="F238D9C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0435687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249478DA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272A422F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289A5EA2"/>
    <w:multiLevelType w:val="multilevel"/>
    <w:tmpl w:val="E8BAE50A"/>
    <w:numStyleLink w:val="VariantaA-odrky"/>
  </w:abstractNum>
  <w:abstractNum w:abstractNumId="13" w15:restartNumberingAfterBreak="0">
    <w:nsid w:val="29FC5C3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711251F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7D04A65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CE234CB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4D7D7EE1"/>
    <w:multiLevelType w:val="singleLevel"/>
    <w:tmpl w:val="5790B5E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4D893353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4EA71452"/>
    <w:multiLevelType w:val="singleLevel"/>
    <w:tmpl w:val="A09AE4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3325CFC"/>
    <w:multiLevelType w:val="singleLevel"/>
    <w:tmpl w:val="30BE41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3" w15:restartNumberingAfterBreak="0">
    <w:nsid w:val="59584856"/>
    <w:multiLevelType w:val="singleLevel"/>
    <w:tmpl w:val="81065DD2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5A7A49D1"/>
    <w:multiLevelType w:val="singleLevel"/>
    <w:tmpl w:val="5790B5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5AF35F43"/>
    <w:multiLevelType w:val="multilevel"/>
    <w:tmpl w:val="0D8ABE32"/>
    <w:numStyleLink w:val="VariantaB-sla"/>
  </w:abstractNum>
  <w:abstractNum w:abstractNumId="26" w15:restartNumberingAfterBreak="0">
    <w:nsid w:val="5B865D2C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5F080614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60296097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9" w15:restartNumberingAfterBreak="0">
    <w:nsid w:val="63516B4E"/>
    <w:multiLevelType w:val="hybridMultilevel"/>
    <w:tmpl w:val="A0D822BE"/>
    <w:lvl w:ilvl="0" w:tplc="CCD235B4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B7B75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1" w15:restartNumberingAfterBreak="0">
    <w:nsid w:val="726E28F3"/>
    <w:multiLevelType w:val="multilevel"/>
    <w:tmpl w:val="7D1880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6491852"/>
    <w:multiLevelType w:val="singleLevel"/>
    <w:tmpl w:val="53DA469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76D52380"/>
    <w:multiLevelType w:val="singleLevel"/>
    <w:tmpl w:val="98E4DCE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4" w15:restartNumberingAfterBreak="0">
    <w:nsid w:val="779F4E2E"/>
    <w:multiLevelType w:val="singleLevel"/>
    <w:tmpl w:val="11DC905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787D34B9"/>
    <w:multiLevelType w:val="singleLevel"/>
    <w:tmpl w:val="CE96CB2A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0"/>
  </w:num>
  <w:num w:numId="5">
    <w:abstractNumId w:val="25"/>
  </w:num>
  <w:num w:numId="6">
    <w:abstractNumId w:val="12"/>
  </w:num>
  <w:num w:numId="7">
    <w:abstractNumId w:val="7"/>
  </w:num>
  <w:num w:numId="8">
    <w:abstractNumId w:val="2"/>
  </w:num>
  <w:num w:numId="9">
    <w:abstractNumId w:val="23"/>
  </w:num>
  <w:num w:numId="10">
    <w:abstractNumId w:val="8"/>
  </w:num>
  <w:num w:numId="11">
    <w:abstractNumId w:val="19"/>
  </w:num>
  <w:num w:numId="12">
    <w:abstractNumId w:val="4"/>
  </w:num>
  <w:num w:numId="13">
    <w:abstractNumId w:val="13"/>
  </w:num>
  <w:num w:numId="14">
    <w:abstractNumId w:val="26"/>
  </w:num>
  <w:num w:numId="15">
    <w:abstractNumId w:val="10"/>
  </w:num>
  <w:num w:numId="16">
    <w:abstractNumId w:val="21"/>
  </w:num>
  <w:num w:numId="17">
    <w:abstractNumId w:val="34"/>
  </w:num>
  <w:num w:numId="18">
    <w:abstractNumId w:val="30"/>
  </w:num>
  <w:num w:numId="19">
    <w:abstractNumId w:val="24"/>
  </w:num>
  <w:num w:numId="20">
    <w:abstractNumId w:val="9"/>
  </w:num>
  <w:num w:numId="21">
    <w:abstractNumId w:val="28"/>
  </w:num>
  <w:num w:numId="22">
    <w:abstractNumId w:val="33"/>
  </w:num>
  <w:num w:numId="23">
    <w:abstractNumId w:val="35"/>
  </w:num>
  <w:num w:numId="24">
    <w:abstractNumId w:val="14"/>
  </w:num>
  <w:num w:numId="25">
    <w:abstractNumId w:val="11"/>
  </w:num>
  <w:num w:numId="26">
    <w:abstractNumId w:val="27"/>
  </w:num>
  <w:num w:numId="27">
    <w:abstractNumId w:val="18"/>
  </w:num>
  <w:num w:numId="28">
    <w:abstractNumId w:val="17"/>
  </w:num>
  <w:num w:numId="29">
    <w:abstractNumId w:val="15"/>
  </w:num>
  <w:num w:numId="30">
    <w:abstractNumId w:val="6"/>
  </w:num>
  <w:num w:numId="31">
    <w:abstractNumId w:val="1"/>
  </w:num>
  <w:num w:numId="32">
    <w:abstractNumId w:val="3"/>
  </w:num>
  <w:num w:numId="33">
    <w:abstractNumId w:val="16"/>
  </w:num>
  <w:num w:numId="34">
    <w:abstractNumId w:val="32"/>
  </w:num>
  <w:num w:numId="35">
    <w:abstractNumId w:val="31"/>
  </w:num>
  <w:num w:numId="36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DD"/>
    <w:rsid w:val="00015306"/>
    <w:rsid w:val="00022CCD"/>
    <w:rsid w:val="0002674B"/>
    <w:rsid w:val="0004162E"/>
    <w:rsid w:val="0004786B"/>
    <w:rsid w:val="00060E1B"/>
    <w:rsid w:val="00063405"/>
    <w:rsid w:val="000809B9"/>
    <w:rsid w:val="00090B40"/>
    <w:rsid w:val="00095A0A"/>
    <w:rsid w:val="000B1B3D"/>
    <w:rsid w:val="000C4CAF"/>
    <w:rsid w:val="00121485"/>
    <w:rsid w:val="0018051B"/>
    <w:rsid w:val="001B1E4A"/>
    <w:rsid w:val="001D27C0"/>
    <w:rsid w:val="001D4EFF"/>
    <w:rsid w:val="001E74C3"/>
    <w:rsid w:val="001F6937"/>
    <w:rsid w:val="00220DE3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D6B71"/>
    <w:rsid w:val="0041427F"/>
    <w:rsid w:val="004509E5"/>
    <w:rsid w:val="00486FB9"/>
    <w:rsid w:val="004C212A"/>
    <w:rsid w:val="00500232"/>
    <w:rsid w:val="00504668"/>
    <w:rsid w:val="0052333C"/>
    <w:rsid w:val="005455E1"/>
    <w:rsid w:val="005502BD"/>
    <w:rsid w:val="00556787"/>
    <w:rsid w:val="005C2560"/>
    <w:rsid w:val="005F7585"/>
    <w:rsid w:val="00605759"/>
    <w:rsid w:val="00650C6C"/>
    <w:rsid w:val="00652FE6"/>
    <w:rsid w:val="00667898"/>
    <w:rsid w:val="006B310A"/>
    <w:rsid w:val="006D04EF"/>
    <w:rsid w:val="006E2FB0"/>
    <w:rsid w:val="007102D2"/>
    <w:rsid w:val="00713948"/>
    <w:rsid w:val="00753A27"/>
    <w:rsid w:val="007926E7"/>
    <w:rsid w:val="0079342A"/>
    <w:rsid w:val="007B4949"/>
    <w:rsid w:val="007F0BC6"/>
    <w:rsid w:val="007F638A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57ED7"/>
    <w:rsid w:val="00C6690E"/>
    <w:rsid w:val="00C703C5"/>
    <w:rsid w:val="00C805F2"/>
    <w:rsid w:val="00C834EB"/>
    <w:rsid w:val="00CC5E40"/>
    <w:rsid w:val="00CD02DD"/>
    <w:rsid w:val="00D1569F"/>
    <w:rsid w:val="00D20B1E"/>
    <w:rsid w:val="00D22462"/>
    <w:rsid w:val="00D230AC"/>
    <w:rsid w:val="00D23FE6"/>
    <w:rsid w:val="00D32489"/>
    <w:rsid w:val="00D3349E"/>
    <w:rsid w:val="00D73CB8"/>
    <w:rsid w:val="00DA55D4"/>
    <w:rsid w:val="00DA7591"/>
    <w:rsid w:val="00E32798"/>
    <w:rsid w:val="00E51C91"/>
    <w:rsid w:val="00E667C1"/>
    <w:rsid w:val="00EC3F88"/>
    <w:rsid w:val="00ED36D8"/>
    <w:rsid w:val="00EE6BD7"/>
    <w:rsid w:val="00F0689D"/>
    <w:rsid w:val="00F35CD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89074-96D8-4A15-8353-E8E72287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</w:pPr>
  </w:style>
  <w:style w:type="paragraph" w:styleId="Zpat">
    <w:name w:val="footer"/>
    <w:basedOn w:val="Normln"/>
    <w:link w:val="ZpatChar"/>
    <w:semiHidden/>
    <w:rsid w:val="00F35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F35C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F35CDD"/>
  </w:style>
  <w:style w:type="paragraph" w:styleId="Zkladntextodsazen2">
    <w:name w:val="Body Text Indent 2"/>
    <w:basedOn w:val="Normln"/>
    <w:link w:val="Zkladntextodsazen2Char"/>
    <w:semiHidden/>
    <w:rsid w:val="00F35CDD"/>
    <w:pPr>
      <w:ind w:left="900" w:hanging="720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F35CD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F35CDD"/>
    <w:pPr>
      <w:ind w:left="720" w:hanging="720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F35CD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26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6E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CD0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64D84-E718-41BB-B2FF-6AD9D3FA9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A3808873.dotm</Template>
  <TotalTime>9</TotalTime>
  <Pages>5</Pages>
  <Words>755</Words>
  <Characters>4460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Veselá Věra</dc:creator>
  <cp:keywords/>
  <dc:description/>
  <cp:lastModifiedBy>Holobradý Jaroslav</cp:lastModifiedBy>
  <cp:revision>2</cp:revision>
  <cp:lastPrinted>2018-04-03T13:27:00Z</cp:lastPrinted>
  <dcterms:created xsi:type="dcterms:W3CDTF">2018-05-30T12:20:00Z</dcterms:created>
  <dcterms:modified xsi:type="dcterms:W3CDTF">2018-05-30T12:20:00Z</dcterms:modified>
</cp:coreProperties>
</file>