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2FAAC" w14:textId="77777777" w:rsidR="002C62AF" w:rsidRPr="007843CD" w:rsidRDefault="002C62AF" w:rsidP="002C62AF">
      <w:pPr>
        <w:jc w:val="center"/>
        <w:rPr>
          <w:b/>
          <w:color w:val="FFFFFF"/>
          <w:szCs w:val="24"/>
        </w:rPr>
      </w:pPr>
      <w:bookmarkStart w:id="0" w:name="_GoBack"/>
      <w:bookmarkEnd w:id="0"/>
      <w:r w:rsidRPr="007843CD">
        <w:rPr>
          <w:b/>
          <w:color w:val="FFFFFF"/>
          <w:szCs w:val="24"/>
        </w:rPr>
        <w:t>1</w:t>
      </w:r>
      <w:r>
        <w:rPr>
          <w:b/>
          <w:noProof/>
          <w:szCs w:val="24"/>
          <w:lang w:eastAsia="cs-CZ"/>
        </w:rPr>
        <w:drawing>
          <wp:inline distT="0" distB="0" distL="0" distR="0" wp14:anchorId="69EA302F" wp14:editId="58477761">
            <wp:extent cx="1047750" cy="742950"/>
            <wp:effectExtent l="0" t="0" r="0" b="0"/>
            <wp:docPr id="1" name="obrázek 2" descr="Popis: NKU_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NKU_LOGO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76A3C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5EA339CA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36ECEADA" w14:textId="77777777" w:rsidR="002C62AF" w:rsidRPr="009760C0" w:rsidRDefault="002C62AF" w:rsidP="002C62AF">
      <w:pPr>
        <w:spacing w:after="0"/>
        <w:jc w:val="center"/>
        <w:rPr>
          <w:b/>
          <w:szCs w:val="24"/>
        </w:rPr>
      </w:pPr>
    </w:p>
    <w:p w14:paraId="39FA7953" w14:textId="264B5E02" w:rsidR="002C62AF" w:rsidRPr="005B5333" w:rsidRDefault="002C62AF" w:rsidP="002C62AF">
      <w:pPr>
        <w:spacing w:before="0" w:after="0"/>
        <w:jc w:val="right"/>
        <w:rPr>
          <w:rFonts w:cs="Calibri"/>
          <w:szCs w:val="24"/>
        </w:rPr>
      </w:pPr>
      <w:r w:rsidRPr="005B5333">
        <w:rPr>
          <w:rFonts w:cs="Calibri"/>
          <w:szCs w:val="24"/>
        </w:rPr>
        <w:t>Pra</w:t>
      </w:r>
      <w:r>
        <w:rPr>
          <w:rFonts w:cs="Calibri"/>
          <w:szCs w:val="24"/>
        </w:rPr>
        <w:t>ha</w:t>
      </w:r>
      <w:r w:rsidR="00580961">
        <w:rPr>
          <w:rFonts w:cs="Calibri"/>
          <w:szCs w:val="24"/>
        </w:rPr>
        <w:t xml:space="preserve"> </w:t>
      </w:r>
      <w:r w:rsidR="00C34B14">
        <w:rPr>
          <w:rFonts w:cs="Calibri"/>
          <w:szCs w:val="24"/>
        </w:rPr>
        <w:t>7</w:t>
      </w:r>
      <w:r w:rsidRPr="005B5333">
        <w:rPr>
          <w:rFonts w:cs="Calibri"/>
          <w:szCs w:val="24"/>
        </w:rPr>
        <w:t>.</w:t>
      </w:r>
      <w:r w:rsidR="00900313">
        <w:rPr>
          <w:rFonts w:cs="Calibri"/>
          <w:szCs w:val="24"/>
        </w:rPr>
        <w:t xml:space="preserve"> 11</w:t>
      </w:r>
      <w:r w:rsidRPr="005B5333">
        <w:rPr>
          <w:rFonts w:cs="Calibri"/>
          <w:szCs w:val="24"/>
        </w:rPr>
        <w:t>. 201</w:t>
      </w:r>
      <w:r w:rsidR="00580961">
        <w:rPr>
          <w:rFonts w:cs="Calibri"/>
          <w:szCs w:val="24"/>
        </w:rPr>
        <w:t>8</w:t>
      </w:r>
    </w:p>
    <w:p w14:paraId="590D2D9B" w14:textId="36039A34" w:rsidR="002C62AF" w:rsidRPr="005B5333" w:rsidRDefault="002C62AF" w:rsidP="002C62AF">
      <w:pPr>
        <w:spacing w:before="0" w:after="0"/>
        <w:jc w:val="right"/>
        <w:rPr>
          <w:rFonts w:cs="Calibri"/>
          <w:szCs w:val="24"/>
        </w:rPr>
      </w:pPr>
      <w:r w:rsidRPr="005B5333">
        <w:rPr>
          <w:rFonts w:cs="Calibri"/>
          <w:szCs w:val="24"/>
        </w:rPr>
        <w:t xml:space="preserve">Sp. zn.: </w:t>
      </w:r>
      <w:r w:rsidR="008A6EFD" w:rsidRPr="008A6EFD">
        <w:rPr>
          <w:rFonts w:cs="Calibri"/>
          <w:szCs w:val="24"/>
        </w:rPr>
        <w:t>189/18-NKU45/261/18</w:t>
      </w:r>
    </w:p>
    <w:p w14:paraId="699B85F2" w14:textId="77777777" w:rsidR="002C62AF" w:rsidRPr="005B5333" w:rsidRDefault="002C62AF" w:rsidP="002C62AF">
      <w:pPr>
        <w:spacing w:after="0"/>
        <w:jc w:val="center"/>
        <w:rPr>
          <w:rFonts w:cs="Calibri"/>
          <w:szCs w:val="24"/>
        </w:rPr>
      </w:pPr>
    </w:p>
    <w:p w14:paraId="0E6E91AC" w14:textId="77777777" w:rsidR="002C62AF" w:rsidRPr="005B5333" w:rsidRDefault="002C62AF" w:rsidP="002C62AF">
      <w:pPr>
        <w:spacing w:after="0"/>
        <w:jc w:val="center"/>
        <w:rPr>
          <w:rFonts w:cs="Calibri"/>
          <w:szCs w:val="24"/>
        </w:rPr>
      </w:pPr>
    </w:p>
    <w:p w14:paraId="42D73785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5579C075" w14:textId="77777777" w:rsidR="002C62AF" w:rsidRPr="005B5333" w:rsidRDefault="002C62AF" w:rsidP="002C62AF">
      <w:pPr>
        <w:pStyle w:val="Tun"/>
        <w:spacing w:before="0"/>
        <w:jc w:val="center"/>
      </w:pPr>
      <w:r w:rsidRPr="005B5333">
        <w:t>Stanovisko</w:t>
      </w:r>
    </w:p>
    <w:p w14:paraId="3AD92BDC" w14:textId="77777777" w:rsidR="002C62AF" w:rsidRPr="005B5333" w:rsidRDefault="002C62AF" w:rsidP="002C62AF">
      <w:pPr>
        <w:pStyle w:val="Tun"/>
        <w:spacing w:before="0"/>
        <w:jc w:val="center"/>
      </w:pPr>
      <w:r w:rsidRPr="005B5333">
        <w:t>ke Zprávě o plnění státního rozpočtu České republiky</w:t>
      </w:r>
    </w:p>
    <w:p w14:paraId="38746B38" w14:textId="77777777" w:rsidR="002C62AF" w:rsidRPr="005B5333" w:rsidRDefault="002C62AF" w:rsidP="002C62AF">
      <w:pPr>
        <w:pStyle w:val="Tun"/>
        <w:spacing w:before="0"/>
        <w:jc w:val="center"/>
      </w:pPr>
      <w:r w:rsidRPr="005B5333">
        <w:t>za 1. pololetí 201</w:t>
      </w:r>
      <w:r w:rsidR="00580961">
        <w:t>8</w:t>
      </w:r>
    </w:p>
    <w:p w14:paraId="65420414" w14:textId="77777777" w:rsidR="002C62AF" w:rsidRPr="005B5333" w:rsidRDefault="002C62AF" w:rsidP="002C62AF">
      <w:pPr>
        <w:pStyle w:val="Tun"/>
        <w:spacing w:before="0"/>
        <w:jc w:val="center"/>
      </w:pPr>
    </w:p>
    <w:p w14:paraId="30A37112" w14:textId="29ED5DB5" w:rsidR="002C62AF" w:rsidRPr="005B5333" w:rsidRDefault="002C62AF" w:rsidP="002C62AF">
      <w:pPr>
        <w:pStyle w:val="Tun"/>
        <w:spacing w:before="0"/>
        <w:jc w:val="center"/>
      </w:pPr>
      <w:r w:rsidRPr="005B5333">
        <w:t>(k sněmovnímu tisku č</w:t>
      </w:r>
      <w:r w:rsidR="000E2E39">
        <w:t xml:space="preserve">. </w:t>
      </w:r>
      <w:r w:rsidR="005A2F1A">
        <w:t>305</w:t>
      </w:r>
      <w:r w:rsidR="000E2E39">
        <w:t>/</w:t>
      </w:r>
      <w:r w:rsidR="005A2F1A">
        <w:t>0</w:t>
      </w:r>
      <w:r w:rsidR="000E2E39">
        <w:t>)</w:t>
      </w:r>
    </w:p>
    <w:p w14:paraId="09359868" w14:textId="77777777" w:rsidR="002C62AF" w:rsidRPr="005B5333" w:rsidRDefault="002C62AF" w:rsidP="002C62AF">
      <w:pPr>
        <w:spacing w:before="0" w:after="0"/>
        <w:jc w:val="center"/>
        <w:rPr>
          <w:rFonts w:cs="Calibri"/>
          <w:b/>
          <w:sz w:val="28"/>
          <w:szCs w:val="28"/>
        </w:rPr>
      </w:pPr>
    </w:p>
    <w:p w14:paraId="68249197" w14:textId="42B681C6" w:rsidR="002C62AF" w:rsidRPr="005B5333" w:rsidRDefault="002C62AF" w:rsidP="002C62AF">
      <w:pPr>
        <w:spacing w:before="0" w:after="0"/>
        <w:jc w:val="center"/>
        <w:rPr>
          <w:rFonts w:cs="Calibri"/>
          <w:b/>
          <w:sz w:val="28"/>
          <w:szCs w:val="28"/>
        </w:rPr>
      </w:pPr>
      <w:r w:rsidRPr="005B5333">
        <w:rPr>
          <w:rFonts w:cs="Calibri"/>
          <w:b/>
          <w:sz w:val="28"/>
          <w:szCs w:val="28"/>
        </w:rPr>
        <w:t>předkládané v souladu s ustanove</w:t>
      </w:r>
      <w:r w:rsidR="00900313">
        <w:rPr>
          <w:rFonts w:cs="Calibri"/>
          <w:b/>
          <w:sz w:val="28"/>
          <w:szCs w:val="28"/>
        </w:rPr>
        <w:t xml:space="preserve">ním § 5 zákona č. 166/1993 Sb., </w:t>
      </w:r>
      <w:r w:rsidRPr="005B5333">
        <w:rPr>
          <w:rFonts w:cs="Calibri"/>
          <w:b/>
          <w:sz w:val="28"/>
          <w:szCs w:val="28"/>
        </w:rPr>
        <w:t>o Nejvyšším kontrolním úřadu</w:t>
      </w:r>
    </w:p>
    <w:p w14:paraId="5DF23674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301FEFDC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54419E17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745ACA05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5A0510B6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0F5EE95E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472B670E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671D6EDB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6F32C18A" w14:textId="77777777" w:rsidR="002C62AF" w:rsidRPr="005B5333" w:rsidRDefault="002C62AF" w:rsidP="002C62AF">
      <w:pPr>
        <w:spacing w:after="0"/>
        <w:jc w:val="center"/>
        <w:rPr>
          <w:rFonts w:cs="Calibri"/>
          <w:b/>
          <w:szCs w:val="24"/>
        </w:rPr>
      </w:pPr>
    </w:p>
    <w:p w14:paraId="0937C040" w14:textId="77777777" w:rsidR="002C62AF" w:rsidRPr="005B5333" w:rsidRDefault="002C62AF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  <w:r w:rsidRPr="005B5333">
        <w:rPr>
          <w:rFonts w:cs="Calibri"/>
          <w:b/>
          <w:szCs w:val="24"/>
        </w:rPr>
        <w:t>Předkládá:</w:t>
      </w:r>
      <w:r w:rsidRPr="005B5333">
        <w:rPr>
          <w:rFonts w:cs="Calibri"/>
          <w:b/>
          <w:szCs w:val="24"/>
        </w:rPr>
        <w:tab/>
      </w:r>
      <w:r w:rsidRPr="005B5333">
        <w:rPr>
          <w:rFonts w:cs="Calibri"/>
          <w:b/>
          <w:spacing w:val="40"/>
          <w:szCs w:val="24"/>
        </w:rPr>
        <w:t>Miloslav Kal</w:t>
      </w:r>
      <w:r w:rsidRPr="005B5333">
        <w:rPr>
          <w:rFonts w:cs="Calibri"/>
          <w:b/>
          <w:szCs w:val="24"/>
        </w:rPr>
        <w:t>a,</w:t>
      </w:r>
    </w:p>
    <w:p w14:paraId="3AD70721" w14:textId="1735E3AC" w:rsidR="002C62AF" w:rsidRDefault="002C62AF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  <w:r w:rsidRPr="005B5333">
        <w:rPr>
          <w:rFonts w:cs="Calibri"/>
          <w:b/>
          <w:szCs w:val="24"/>
        </w:rPr>
        <w:tab/>
        <w:t>prezident Nejvyššího kontrolního úřadu</w:t>
      </w:r>
    </w:p>
    <w:p w14:paraId="096BF22A" w14:textId="77777777" w:rsidR="00F755A6" w:rsidRPr="005B5333" w:rsidRDefault="00F755A6" w:rsidP="002C62AF">
      <w:pPr>
        <w:tabs>
          <w:tab w:val="left" w:pos="1418"/>
        </w:tabs>
        <w:spacing w:before="0" w:after="0"/>
        <w:rPr>
          <w:rFonts w:cs="Calibri"/>
          <w:b/>
          <w:szCs w:val="24"/>
        </w:rPr>
      </w:pPr>
    </w:p>
    <w:p w14:paraId="66395973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41297029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6DC0B77F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154C84D7" w14:textId="77777777" w:rsidR="002C62AF" w:rsidRDefault="002C62AF" w:rsidP="002C62AF">
      <w:pPr>
        <w:spacing w:after="0"/>
        <w:rPr>
          <w:rFonts w:cs="Calibri"/>
          <w:szCs w:val="24"/>
        </w:rPr>
      </w:pPr>
    </w:p>
    <w:p w14:paraId="3390EFC4" w14:textId="22C3EF64" w:rsidR="002C62AF" w:rsidRDefault="002C62AF" w:rsidP="002C62AF">
      <w:pPr>
        <w:spacing w:after="0"/>
        <w:rPr>
          <w:rFonts w:cs="Calibri"/>
          <w:szCs w:val="24"/>
        </w:rPr>
      </w:pPr>
      <w:r w:rsidRPr="005B5333">
        <w:rPr>
          <w:rFonts w:cs="Calibri"/>
          <w:szCs w:val="24"/>
        </w:rPr>
        <w:t xml:space="preserve">Stanovisko </w:t>
      </w:r>
      <w:r w:rsidR="00FC1DA4">
        <w:rPr>
          <w:rFonts w:cs="Calibri"/>
          <w:szCs w:val="24"/>
        </w:rPr>
        <w:t>Nejvyššího kontrolní</w:t>
      </w:r>
      <w:r w:rsidR="00D06AD9">
        <w:rPr>
          <w:rFonts w:cs="Calibri"/>
          <w:szCs w:val="24"/>
        </w:rPr>
        <w:t>ho</w:t>
      </w:r>
      <w:r w:rsidR="00FC1DA4">
        <w:rPr>
          <w:rFonts w:cs="Calibri"/>
          <w:szCs w:val="24"/>
        </w:rPr>
        <w:t xml:space="preserve"> úřadu (</w:t>
      </w:r>
      <w:r w:rsidR="00463442">
        <w:rPr>
          <w:rFonts w:cs="Calibri"/>
          <w:szCs w:val="24"/>
        </w:rPr>
        <w:t xml:space="preserve">dále také </w:t>
      </w:r>
      <w:r w:rsidR="00FC1DA4">
        <w:rPr>
          <w:rFonts w:cs="Calibri"/>
          <w:szCs w:val="24"/>
        </w:rPr>
        <w:t>„</w:t>
      </w:r>
      <w:r w:rsidRPr="005B5333">
        <w:rPr>
          <w:rFonts w:cs="Calibri"/>
          <w:szCs w:val="24"/>
        </w:rPr>
        <w:t>NKÚ</w:t>
      </w:r>
      <w:r w:rsidR="00FC1DA4">
        <w:rPr>
          <w:rFonts w:cs="Calibri"/>
          <w:szCs w:val="24"/>
        </w:rPr>
        <w:t>“)</w:t>
      </w:r>
      <w:r w:rsidRPr="005B5333">
        <w:rPr>
          <w:rFonts w:cs="Calibri"/>
          <w:szCs w:val="24"/>
        </w:rPr>
        <w:t xml:space="preserve"> je rozvrženo do následujících částí:</w:t>
      </w:r>
    </w:p>
    <w:p w14:paraId="51C3984F" w14:textId="2737075D" w:rsidR="001B44F8" w:rsidRDefault="001B44F8" w:rsidP="002C62AF">
      <w:pPr>
        <w:spacing w:after="0"/>
        <w:rPr>
          <w:rFonts w:cs="Calibri"/>
          <w:szCs w:val="24"/>
        </w:rPr>
      </w:pPr>
    </w:p>
    <w:p w14:paraId="1FE2689F" w14:textId="3C9C467D" w:rsidR="004D4010" w:rsidRDefault="001B44F8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r>
        <w:rPr>
          <w:rFonts w:cs="Calibri"/>
        </w:rPr>
        <w:fldChar w:fldCharType="begin"/>
      </w:r>
      <w:r>
        <w:rPr>
          <w:rFonts w:cs="Calibri"/>
        </w:rPr>
        <w:instrText xml:space="preserve"> TOC \o "1-1" \h \z \u </w:instrText>
      </w:r>
      <w:r>
        <w:rPr>
          <w:rFonts w:cs="Calibri"/>
        </w:rPr>
        <w:fldChar w:fldCharType="separate"/>
      </w:r>
      <w:hyperlink w:anchor="_Toc529184177" w:history="1">
        <w:r w:rsidR="004D4010" w:rsidRPr="00D861E0">
          <w:rPr>
            <w:rStyle w:val="Hypertextovodkaz"/>
            <w:noProof/>
          </w:rPr>
          <w:t xml:space="preserve">I.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Úvodní slovo prezidenta NKÚ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_Toc529184177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3</w:t>
        </w:r>
        <w:r w:rsidR="004D4010">
          <w:rPr>
            <w:noProof/>
            <w:webHidden/>
          </w:rPr>
          <w:fldChar w:fldCharType="end"/>
        </w:r>
      </w:hyperlink>
    </w:p>
    <w:p w14:paraId="4BD44D5D" w14:textId="2551158A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78" w:history="1">
        <w:r w:rsidR="004D4010" w:rsidRPr="00D861E0">
          <w:rPr>
            <w:rStyle w:val="Hypertextovodkaz"/>
            <w:noProof/>
          </w:rPr>
          <w:t xml:space="preserve">II.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Ekonomický vývoj České republiky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_Toc529184178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4</w:t>
        </w:r>
        <w:r w:rsidR="004D4010">
          <w:rPr>
            <w:noProof/>
            <w:webHidden/>
          </w:rPr>
          <w:fldChar w:fldCharType="end"/>
        </w:r>
      </w:hyperlink>
    </w:p>
    <w:p w14:paraId="2AA8CC11" w14:textId="0B62A96D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79" w:history="1">
        <w:r w:rsidR="004D4010" w:rsidRPr="00D861E0">
          <w:rPr>
            <w:rStyle w:val="Hypertextovodkaz"/>
            <w:noProof/>
          </w:rPr>
          <w:t xml:space="preserve">III.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Příjmy státního rozpočtu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_Toc529184179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6</w:t>
        </w:r>
        <w:r w:rsidR="004D4010">
          <w:rPr>
            <w:noProof/>
            <w:webHidden/>
          </w:rPr>
          <w:fldChar w:fldCharType="end"/>
        </w:r>
      </w:hyperlink>
    </w:p>
    <w:p w14:paraId="28A97581" w14:textId="10565810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0" w:history="1">
        <w:r w:rsidR="004D4010" w:rsidRPr="00D861E0">
          <w:rPr>
            <w:rStyle w:val="Hypertextovodkaz"/>
            <w:noProof/>
          </w:rPr>
          <w:t xml:space="preserve">IV.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Výdaje státního rozpočtu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_Toc529184180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9</w:t>
        </w:r>
        <w:r w:rsidR="004D4010">
          <w:rPr>
            <w:noProof/>
            <w:webHidden/>
          </w:rPr>
          <w:fldChar w:fldCharType="end"/>
        </w:r>
      </w:hyperlink>
    </w:p>
    <w:p w14:paraId="080D9ABA" w14:textId="6CC05941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1" w:history="1">
        <w:r w:rsidR="004D4010" w:rsidRPr="00D861E0">
          <w:rPr>
            <w:rStyle w:val="Hypertextovodkaz"/>
            <w:noProof/>
          </w:rPr>
          <w:t xml:space="preserve">V.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Nároky z nespotřebovaných výdajů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_Toc529184181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12</w:t>
        </w:r>
        <w:r w:rsidR="004D4010">
          <w:rPr>
            <w:noProof/>
            <w:webHidden/>
          </w:rPr>
          <w:fldChar w:fldCharType="end"/>
        </w:r>
      </w:hyperlink>
    </w:p>
    <w:p w14:paraId="0CF58247" w14:textId="772D370F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2" w:history="1">
        <w:r w:rsidR="004D4010" w:rsidRPr="00D861E0">
          <w:rPr>
            <w:rStyle w:val="Hypertextovodkaz"/>
            <w:noProof/>
          </w:rPr>
          <w:t xml:space="preserve">VI. </w:t>
        </w:r>
        <w:r w:rsidR="004D4010">
          <w:rPr>
            <w:rStyle w:val="Hypertextovodkaz"/>
            <w:noProof/>
          </w:rPr>
          <w:tab/>
        </w:r>
        <w:r w:rsidR="004D4010" w:rsidRPr="00D861E0">
          <w:rPr>
            <w:rStyle w:val="Hypertextovodkaz"/>
            <w:noProof/>
          </w:rPr>
          <w:t>Saldo hospodaření státního rozpočtu a výhled plnění do konce roku 2018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_Toc529184182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13</w:t>
        </w:r>
        <w:r w:rsidR="004D4010">
          <w:rPr>
            <w:noProof/>
            <w:webHidden/>
          </w:rPr>
          <w:fldChar w:fldCharType="end"/>
        </w:r>
      </w:hyperlink>
    </w:p>
    <w:p w14:paraId="419393D1" w14:textId="2964B4A4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3" w:history="1">
        <w:r w:rsidR="004D4010" w:rsidRPr="00D861E0">
          <w:rPr>
            <w:rStyle w:val="Hypertextovodkaz"/>
            <w:noProof/>
          </w:rPr>
          <w:t>V</w:t>
        </w:r>
        <w:r w:rsidR="004D4010" w:rsidRPr="00D861E0">
          <w:rPr>
            <w:rStyle w:val="Hypertextovodkaz"/>
            <w:rFonts w:ascii="Calibri" w:hAnsi="Calibri" w:cs="Times New Roman"/>
            <w:noProof/>
            <w:lang w:eastAsia="cs-CZ"/>
          </w:rPr>
          <w:t xml:space="preserve">II. </w:t>
        </w:r>
        <w:r w:rsidR="004D4010">
          <w:rPr>
            <w:rStyle w:val="Hypertextovodkaz"/>
            <w:rFonts w:ascii="Calibri" w:hAnsi="Calibri" w:cs="Times New Roman"/>
            <w:noProof/>
            <w:lang w:eastAsia="cs-CZ"/>
          </w:rPr>
          <w:tab/>
        </w:r>
        <w:r w:rsidR="004D4010" w:rsidRPr="00D861E0">
          <w:rPr>
            <w:rStyle w:val="Hypertextovodkaz"/>
            <w:noProof/>
          </w:rPr>
          <w:t>Státní dluh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_Toc529184183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14</w:t>
        </w:r>
        <w:r w:rsidR="004D4010">
          <w:rPr>
            <w:noProof/>
            <w:webHidden/>
          </w:rPr>
          <w:fldChar w:fldCharType="end"/>
        </w:r>
      </w:hyperlink>
    </w:p>
    <w:p w14:paraId="559A9157" w14:textId="6BFF5ABE" w:rsidR="004D4010" w:rsidRDefault="00493871" w:rsidP="004D4010">
      <w:pPr>
        <w:pStyle w:val="Obsah1"/>
        <w:tabs>
          <w:tab w:val="clear" w:pos="851"/>
          <w:tab w:val="left" w:pos="426"/>
        </w:tabs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4" w:history="1">
        <w:r w:rsidR="004D4010" w:rsidRPr="00D861E0">
          <w:rPr>
            <w:rStyle w:val="Hypertextovodkaz"/>
            <w:noProof/>
          </w:rPr>
          <w:t>VIII. Výsledky hospodaření územních rozpočtů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_Toc529184184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16</w:t>
        </w:r>
        <w:r w:rsidR="004D4010">
          <w:rPr>
            <w:noProof/>
            <w:webHidden/>
          </w:rPr>
          <w:fldChar w:fldCharType="end"/>
        </w:r>
      </w:hyperlink>
    </w:p>
    <w:p w14:paraId="25C69D56" w14:textId="70053BB9" w:rsidR="004D4010" w:rsidRDefault="00493871">
      <w:pPr>
        <w:pStyle w:val="Obsah1"/>
        <w:rPr>
          <w:rFonts w:eastAsiaTheme="minorEastAsia" w:cstheme="minorBidi"/>
          <w:b w:val="0"/>
          <w:bCs w:val="0"/>
          <w:iCs w:val="0"/>
          <w:noProof/>
          <w:color w:val="auto"/>
          <w:sz w:val="22"/>
          <w:szCs w:val="22"/>
          <w:lang w:eastAsia="cs-CZ"/>
        </w:rPr>
      </w:pPr>
      <w:hyperlink w:anchor="_Toc529184185" w:history="1">
        <w:r w:rsidR="004D4010" w:rsidRPr="00D861E0">
          <w:rPr>
            <w:rStyle w:val="Hypertextovodkaz"/>
            <w:noProof/>
          </w:rPr>
          <w:t>Seznam použitých zkratek</w:t>
        </w:r>
        <w:r w:rsidR="004D4010">
          <w:rPr>
            <w:noProof/>
            <w:webHidden/>
          </w:rPr>
          <w:tab/>
        </w:r>
        <w:r w:rsidR="004D4010">
          <w:rPr>
            <w:noProof/>
            <w:webHidden/>
          </w:rPr>
          <w:fldChar w:fldCharType="begin"/>
        </w:r>
        <w:r w:rsidR="004D4010">
          <w:rPr>
            <w:noProof/>
            <w:webHidden/>
          </w:rPr>
          <w:instrText xml:space="preserve"> PAGEREF _Toc529184185 \h </w:instrText>
        </w:r>
        <w:r w:rsidR="004D4010">
          <w:rPr>
            <w:noProof/>
            <w:webHidden/>
          </w:rPr>
        </w:r>
        <w:r w:rsidR="004D4010">
          <w:rPr>
            <w:noProof/>
            <w:webHidden/>
          </w:rPr>
          <w:fldChar w:fldCharType="separate"/>
        </w:r>
        <w:r w:rsidR="00D453CD">
          <w:rPr>
            <w:noProof/>
            <w:webHidden/>
          </w:rPr>
          <w:t>18</w:t>
        </w:r>
        <w:r w:rsidR="004D4010">
          <w:rPr>
            <w:noProof/>
            <w:webHidden/>
          </w:rPr>
          <w:fldChar w:fldCharType="end"/>
        </w:r>
      </w:hyperlink>
    </w:p>
    <w:p w14:paraId="05224172" w14:textId="2CF9DAD9" w:rsidR="001B44F8" w:rsidRDefault="001B44F8" w:rsidP="002C62AF">
      <w:pPr>
        <w:spacing w:after="0"/>
        <w:rPr>
          <w:rFonts w:cs="Calibri"/>
          <w:szCs w:val="24"/>
        </w:rPr>
      </w:pPr>
      <w:r>
        <w:rPr>
          <w:rFonts w:cs="Calibri"/>
          <w:szCs w:val="24"/>
        </w:rPr>
        <w:fldChar w:fldCharType="end"/>
      </w:r>
    </w:p>
    <w:p w14:paraId="6682C675" w14:textId="2710A2E1" w:rsidR="001B44F8" w:rsidRDefault="001B44F8" w:rsidP="002C62AF">
      <w:pPr>
        <w:spacing w:after="0"/>
        <w:rPr>
          <w:rFonts w:cs="Calibri"/>
          <w:szCs w:val="24"/>
        </w:rPr>
      </w:pPr>
    </w:p>
    <w:p w14:paraId="444561FD" w14:textId="0C17C900" w:rsidR="001B44F8" w:rsidRDefault="001B44F8" w:rsidP="002C62AF">
      <w:pPr>
        <w:spacing w:after="0"/>
        <w:rPr>
          <w:rFonts w:cs="Calibri"/>
          <w:szCs w:val="24"/>
        </w:rPr>
      </w:pPr>
    </w:p>
    <w:p w14:paraId="0786B5EF" w14:textId="6198BF46" w:rsidR="001B44F8" w:rsidRDefault="001B44F8" w:rsidP="002C62AF">
      <w:pPr>
        <w:spacing w:after="0"/>
        <w:rPr>
          <w:rFonts w:cs="Calibri"/>
          <w:szCs w:val="24"/>
        </w:rPr>
      </w:pPr>
    </w:p>
    <w:p w14:paraId="3BEECB47" w14:textId="7CBC66A4" w:rsidR="001B44F8" w:rsidRDefault="001B44F8" w:rsidP="002C62AF">
      <w:pPr>
        <w:spacing w:after="0"/>
        <w:rPr>
          <w:rFonts w:cs="Calibri"/>
          <w:szCs w:val="24"/>
        </w:rPr>
      </w:pPr>
    </w:p>
    <w:p w14:paraId="62BAAC0B" w14:textId="77777777" w:rsidR="001B44F8" w:rsidRDefault="001B44F8" w:rsidP="002C62AF">
      <w:pPr>
        <w:spacing w:after="0"/>
        <w:rPr>
          <w:rFonts w:cs="Calibri"/>
          <w:szCs w:val="24"/>
        </w:rPr>
      </w:pPr>
    </w:p>
    <w:p w14:paraId="3C6DDB94" w14:textId="52ACD789" w:rsidR="001B44F8" w:rsidRDefault="001B44F8" w:rsidP="002C62AF">
      <w:pPr>
        <w:spacing w:after="0"/>
        <w:rPr>
          <w:rFonts w:cs="Calibri"/>
          <w:szCs w:val="24"/>
        </w:rPr>
      </w:pPr>
    </w:p>
    <w:p w14:paraId="2B255887" w14:textId="77777777" w:rsidR="008C3ED1" w:rsidRPr="003734C8" w:rsidRDefault="008C3ED1" w:rsidP="008C3ED1">
      <w:pPr>
        <w:rPr>
          <w:b/>
        </w:rPr>
      </w:pPr>
      <w:r w:rsidRPr="003734C8">
        <w:rPr>
          <w:b/>
        </w:rPr>
        <w:t>Redakční poznámka:</w:t>
      </w:r>
    </w:p>
    <w:p w14:paraId="52C20085" w14:textId="15BE79FB" w:rsidR="008C3ED1" w:rsidRDefault="008C3ED1" w:rsidP="008C3ED1">
      <w:pPr>
        <w:spacing w:after="0" w:line="240" w:lineRule="atLeast"/>
        <w:rPr>
          <w:rFonts w:cs="Calibri"/>
          <w:szCs w:val="24"/>
        </w:rPr>
      </w:pPr>
      <w:r>
        <w:t xml:space="preserve">Redakční uzávěrka </w:t>
      </w:r>
      <w:r w:rsidR="003D6467">
        <w:t xml:space="preserve">pro </w:t>
      </w:r>
      <w:r w:rsidR="003D6467" w:rsidRPr="007F19BF">
        <w:rPr>
          <w:i/>
        </w:rPr>
        <w:t>S</w:t>
      </w:r>
      <w:r w:rsidRPr="007F19BF">
        <w:rPr>
          <w:i/>
        </w:rPr>
        <w:t>tanovisk</w:t>
      </w:r>
      <w:r w:rsidR="003D6467" w:rsidRPr="007F19BF">
        <w:rPr>
          <w:i/>
        </w:rPr>
        <w:t>o</w:t>
      </w:r>
      <w:r w:rsidRPr="007F19BF">
        <w:rPr>
          <w:i/>
        </w:rPr>
        <w:t xml:space="preserve"> ke Zprávě o plnění státního rozpočtu České republiky za</w:t>
      </w:r>
      <w:r w:rsidR="003D6467" w:rsidRPr="003D6467">
        <w:rPr>
          <w:i/>
        </w:rPr>
        <w:t xml:space="preserve"> </w:t>
      </w:r>
      <w:r w:rsidRPr="007F19BF">
        <w:rPr>
          <w:i/>
        </w:rPr>
        <w:t>1.</w:t>
      </w:r>
      <w:r w:rsidR="003D6467">
        <w:rPr>
          <w:i/>
        </w:rPr>
        <w:t> </w:t>
      </w:r>
      <w:r w:rsidRPr="007F19BF">
        <w:rPr>
          <w:i/>
        </w:rPr>
        <w:t>pololetí 201</w:t>
      </w:r>
      <w:r w:rsidR="00580961">
        <w:rPr>
          <w:i/>
        </w:rPr>
        <w:t>8</w:t>
      </w:r>
      <w:r>
        <w:t xml:space="preserve"> byla stanovena</w:t>
      </w:r>
      <w:r w:rsidR="003D6467">
        <w:t xml:space="preserve"> </w:t>
      </w:r>
      <w:r w:rsidR="00CD7853">
        <w:t xml:space="preserve">na </w:t>
      </w:r>
      <w:r w:rsidRPr="008C3ED1">
        <w:t>30. 9. 201</w:t>
      </w:r>
      <w:r w:rsidR="00526214">
        <w:t>8</w:t>
      </w:r>
      <w:r>
        <w:t>. V materiálu není sjednocen počet desetinných míst</w:t>
      </w:r>
      <w:r w:rsidR="003D723B">
        <w:t>, a to</w:t>
      </w:r>
      <w:r>
        <w:t xml:space="preserve"> z důvodu </w:t>
      </w:r>
      <w:r w:rsidR="003D723B">
        <w:t xml:space="preserve">používání </w:t>
      </w:r>
      <w:r>
        <w:t xml:space="preserve">různých zdrojů (některé zdroje uvádějí pouze zaokrouhlená čísla nebo čísla zaokrouhlená </w:t>
      </w:r>
      <w:r w:rsidRPr="006303D9">
        <w:t xml:space="preserve">na </w:t>
      </w:r>
      <w:r>
        <w:t>odlišný</w:t>
      </w:r>
      <w:r w:rsidRPr="006303D9">
        <w:t xml:space="preserve"> počet desetinných míst</w:t>
      </w:r>
      <w:r>
        <w:t>). Dále může v materiálu dojít k drobným odchylkám hodnot z důvodu zaokrouhlování.</w:t>
      </w:r>
    </w:p>
    <w:p w14:paraId="5BCBCB5F" w14:textId="77777777" w:rsidR="001B44F8" w:rsidRDefault="001B44F8">
      <w:pPr>
        <w:spacing w:before="0" w:after="0" w:line="240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bookmarkStart w:id="1" w:name="_Toc528658304"/>
      <w:r>
        <w:br w:type="page"/>
      </w:r>
    </w:p>
    <w:p w14:paraId="06EF445D" w14:textId="00947EA9" w:rsidR="002C62AF" w:rsidRPr="00924902" w:rsidRDefault="00C038E4" w:rsidP="00C038E4">
      <w:pPr>
        <w:pStyle w:val="Nadpis1"/>
        <w:numPr>
          <w:ilvl w:val="0"/>
          <w:numId w:val="0"/>
        </w:numPr>
      </w:pPr>
      <w:bookmarkStart w:id="2" w:name="_Toc529184177"/>
      <w:r>
        <w:lastRenderedPageBreak/>
        <w:t xml:space="preserve">I. </w:t>
      </w:r>
      <w:r w:rsidR="002C62AF" w:rsidRPr="00924902">
        <w:t>Úvodní slovo prezidenta</w:t>
      </w:r>
      <w:bookmarkEnd w:id="1"/>
      <w:r w:rsidR="00A51492">
        <w:t xml:space="preserve"> NKÚ</w:t>
      </w:r>
      <w:bookmarkEnd w:id="2"/>
    </w:p>
    <w:p w14:paraId="6613A4B9" w14:textId="77777777" w:rsidR="007A7AF1" w:rsidRDefault="007A7AF1" w:rsidP="007A7AF1">
      <w:r>
        <w:t>Vážené čtenářky, vážení čtenáři,</w:t>
      </w:r>
    </w:p>
    <w:p w14:paraId="1AA33FC6" w14:textId="77777777" w:rsidR="007A7AF1" w:rsidRDefault="007A7AF1" w:rsidP="007A7AF1">
      <w:pPr>
        <w:rPr>
          <w:bCs/>
          <w:noProof/>
          <w:szCs w:val="24"/>
          <w:lang w:eastAsia="cs-CZ"/>
        </w:rPr>
      </w:pPr>
      <w:r>
        <w:t>česká ekonomika si během prvního pololetí 2018 udržela očekávaný ekonomický růst. Stojí za ním i </w:t>
      </w:r>
      <w:r w:rsidRPr="006206BF">
        <w:t xml:space="preserve">nadále výdaje na konečnou spotřebu domácností, které ovlivňuje </w:t>
      </w:r>
      <w:r>
        <w:t>kromě</w:t>
      </w:r>
      <w:r w:rsidRPr="006206BF">
        <w:t xml:space="preserve"> důvěry spotřebitelů </w:t>
      </w:r>
      <w:r>
        <w:t>hlavně</w:t>
      </w:r>
      <w:r w:rsidRPr="006206BF">
        <w:t xml:space="preserve"> vysoká míra zaměstnanosti </w:t>
      </w:r>
      <w:r>
        <w:t>i růst</w:t>
      </w:r>
      <w:r w:rsidRPr="006206BF">
        <w:t xml:space="preserve"> </w:t>
      </w:r>
      <w:r>
        <w:t>platů a mezd. Z</w:t>
      </w:r>
      <w:r w:rsidRPr="00FE12D3">
        <w:rPr>
          <w:bCs/>
          <w:noProof/>
          <w:szCs w:val="24"/>
          <w:lang w:eastAsia="cs-CZ"/>
        </w:rPr>
        <w:t xml:space="preserve">ačíná </w:t>
      </w:r>
      <w:r>
        <w:rPr>
          <w:bCs/>
          <w:noProof/>
          <w:szCs w:val="24"/>
          <w:lang w:eastAsia="cs-CZ"/>
        </w:rPr>
        <w:t xml:space="preserve">se však </w:t>
      </w:r>
      <w:r w:rsidRPr="00FE12D3">
        <w:rPr>
          <w:bCs/>
          <w:noProof/>
          <w:szCs w:val="24"/>
          <w:lang w:eastAsia="cs-CZ"/>
        </w:rPr>
        <w:t xml:space="preserve">projevovat zpomalování růstu v některých důležitých odvětvích. </w:t>
      </w:r>
      <w:r>
        <w:rPr>
          <w:bCs/>
          <w:noProof/>
          <w:szCs w:val="24"/>
          <w:lang w:eastAsia="cs-CZ"/>
        </w:rPr>
        <w:t>N</w:t>
      </w:r>
      <w:r w:rsidRPr="00FE12D3">
        <w:rPr>
          <w:bCs/>
          <w:noProof/>
          <w:szCs w:val="24"/>
          <w:lang w:eastAsia="cs-CZ"/>
        </w:rPr>
        <w:t xml:space="preserve">aplno </w:t>
      </w:r>
      <w:r>
        <w:rPr>
          <w:bCs/>
          <w:noProof/>
          <w:szCs w:val="24"/>
          <w:lang w:eastAsia="cs-CZ"/>
        </w:rPr>
        <w:t xml:space="preserve">se </w:t>
      </w:r>
      <w:r w:rsidRPr="00FE12D3">
        <w:rPr>
          <w:bCs/>
          <w:noProof/>
          <w:szCs w:val="24"/>
          <w:lang w:eastAsia="cs-CZ"/>
        </w:rPr>
        <w:t xml:space="preserve">projevil efekt „vyčerpaného“ trhu práce, kde míra nezaměstnanosti </w:t>
      </w:r>
      <w:r>
        <w:rPr>
          <w:bCs/>
          <w:noProof/>
          <w:szCs w:val="24"/>
          <w:lang w:eastAsia="cs-CZ"/>
        </w:rPr>
        <w:t xml:space="preserve">dosáhla dalšího poklesu až na 2,4 procenta, což je </w:t>
      </w:r>
      <w:r w:rsidRPr="00FE12D3">
        <w:rPr>
          <w:bCs/>
          <w:noProof/>
          <w:szCs w:val="24"/>
          <w:lang w:eastAsia="cs-CZ"/>
        </w:rPr>
        <w:t xml:space="preserve">nejnižší </w:t>
      </w:r>
      <w:r>
        <w:rPr>
          <w:bCs/>
          <w:noProof/>
          <w:szCs w:val="24"/>
          <w:lang w:eastAsia="cs-CZ"/>
        </w:rPr>
        <w:t>hodnota v rámci Evropské unie</w:t>
      </w:r>
      <w:r w:rsidRPr="00F02EE4">
        <w:rPr>
          <w:bCs/>
          <w:noProof/>
          <w:szCs w:val="24"/>
          <w:lang w:eastAsia="cs-CZ"/>
        </w:rPr>
        <w:t>.</w:t>
      </w:r>
      <w:r w:rsidRPr="00FE12D3">
        <w:rPr>
          <w:bCs/>
          <w:noProof/>
          <w:szCs w:val="24"/>
          <w:lang w:eastAsia="cs-CZ"/>
        </w:rPr>
        <w:t xml:space="preserve"> </w:t>
      </w:r>
      <w:r>
        <w:rPr>
          <w:bCs/>
          <w:noProof/>
          <w:szCs w:val="24"/>
          <w:lang w:eastAsia="cs-CZ"/>
        </w:rPr>
        <w:t>Vážným problémem je zejména</w:t>
      </w:r>
      <w:r w:rsidRPr="00FE12D3">
        <w:rPr>
          <w:bCs/>
          <w:noProof/>
          <w:szCs w:val="24"/>
          <w:lang w:eastAsia="cs-CZ"/>
        </w:rPr>
        <w:t xml:space="preserve"> nevhodná struktura kvalifikace uchazečů o</w:t>
      </w:r>
      <w:r>
        <w:rPr>
          <w:bCs/>
          <w:noProof/>
          <w:szCs w:val="24"/>
          <w:lang w:eastAsia="cs-CZ"/>
        </w:rPr>
        <w:t> </w:t>
      </w:r>
      <w:r w:rsidRPr="00FE12D3">
        <w:rPr>
          <w:bCs/>
          <w:noProof/>
          <w:szCs w:val="24"/>
          <w:lang w:eastAsia="cs-CZ"/>
        </w:rPr>
        <w:t xml:space="preserve">práci, </w:t>
      </w:r>
      <w:r>
        <w:rPr>
          <w:bCs/>
          <w:noProof/>
          <w:szCs w:val="24"/>
          <w:lang w:eastAsia="cs-CZ"/>
        </w:rPr>
        <w:t xml:space="preserve">která </w:t>
      </w:r>
      <w:r w:rsidRPr="00FE12D3">
        <w:rPr>
          <w:bCs/>
          <w:noProof/>
          <w:szCs w:val="24"/>
          <w:lang w:eastAsia="cs-CZ"/>
        </w:rPr>
        <w:t>se stává rizikem pro zachování dalšího rozvoje</w:t>
      </w:r>
      <w:r>
        <w:rPr>
          <w:bCs/>
          <w:noProof/>
          <w:szCs w:val="24"/>
          <w:lang w:eastAsia="cs-CZ"/>
        </w:rPr>
        <w:t>.</w:t>
      </w:r>
    </w:p>
    <w:p w14:paraId="03D25E5C" w14:textId="1CCEA7CD" w:rsidR="007A7AF1" w:rsidRDefault="007A7AF1" w:rsidP="007A7AF1">
      <w:r>
        <w:t xml:space="preserve">Ve stanovisku NKÚ ke státnímu závěrečnému účtu za rok 2017 jsme upozorňovali, že vázne uskutečňování strategických investic a důležitých reforem, což může mít pro budoucnost České republiky vážné dopady. Na naše varování navázala </w:t>
      </w:r>
      <w:r w:rsidRPr="00F81840">
        <w:rPr>
          <w:i/>
        </w:rPr>
        <w:t>Zpráva o dlouhodobé udržitelnosti veřejných financí</w:t>
      </w:r>
      <w:r>
        <w:t>, kterou vydala Národní rozpočtová rada. Analýzy Národní rozpočtové rady ukazují, že i když bude české hospodářství stejně jako dosud růst rychlejším tempem než ekonomiky vyspělejších zemí, což posílí daňové příjmy, nejsou české veřejné finance dlouhodobě udržitelné.</w:t>
      </w:r>
    </w:p>
    <w:p w14:paraId="387A9137" w14:textId="77777777" w:rsidR="007A7AF1" w:rsidRDefault="007A7AF1" w:rsidP="007A7AF1">
      <w:r>
        <w:t>Uskutečňování investic státu vázlo i v prvním pololetí roku 2018. Přestože kapitálové výdaje byly zákonem o státním rozpočtu na rok 2018 stanoveny na více než 90 miliard korun, což je o necelých 14 miliard korun méně než na předchozí</w:t>
      </w:r>
      <w:r w:rsidRPr="00F3346D">
        <w:t xml:space="preserve"> </w:t>
      </w:r>
      <w:r>
        <w:t xml:space="preserve">rok, jejich podíl na celkových výdajích v prvním pololetí 2018 činil pouze necelých pět procent. Přitom celkové výdaje státního rozpočtu za první pololetí 2018 dosáhly 694 miliard korun, což je přes 50 procent rozpočtu výdajů. </w:t>
      </w:r>
    </w:p>
    <w:p w14:paraId="5121C1BF" w14:textId="77777777" w:rsidR="007A7AF1" w:rsidRDefault="007A7AF1" w:rsidP="007A7AF1">
      <w:r>
        <w:t>Tato fakta lze vyložit jednoduše: provoz státu funguje podle plánu, přesto se plánované investice nedaří realizovat. Ze schváleného</w:t>
      </w:r>
      <w:r w:rsidRPr="00090563">
        <w:t xml:space="preserve"> rozpočtu </w:t>
      </w:r>
      <w:r>
        <w:t xml:space="preserve">kapitálových výdajů bylo za první </w:t>
      </w:r>
      <w:r w:rsidRPr="00090563">
        <w:t xml:space="preserve">pololetí roku 2018 </w:t>
      </w:r>
      <w:r>
        <w:t xml:space="preserve">vyčerpáno pouze necelých 37 procent, prostřednictvím programového financování se z celkových disponibilních zdrojů vyčerpalo jen necelých 18 procent. Obdobná situace je v oblasti výdajů spolufinancovaných z Evropské unie (včetně finančních mechanismů a společné zemědělské politiky), kde nebyla vyčerpána ani třetina konečného rozpočtu.  </w:t>
      </w:r>
    </w:p>
    <w:p w14:paraId="1712A344" w14:textId="77777777" w:rsidR="007A7AF1" w:rsidRDefault="007A7AF1" w:rsidP="007A7AF1">
      <w:r>
        <w:t xml:space="preserve">Předkládám Vám stanovisko NKÚ ke </w:t>
      </w:r>
      <w:r w:rsidRPr="00F81840">
        <w:rPr>
          <w:i/>
        </w:rPr>
        <w:t xml:space="preserve">Zprávě o plnění státního rozpočtu České republiky za </w:t>
      </w:r>
      <w:r>
        <w:rPr>
          <w:i/>
        </w:rPr>
        <w:t>1. </w:t>
      </w:r>
      <w:r w:rsidRPr="00F81840">
        <w:rPr>
          <w:i/>
        </w:rPr>
        <w:t>pololetí 2018</w:t>
      </w:r>
      <w:r>
        <w:t xml:space="preserve">. Věřím, že předložené informace přijmete jako konstruktivní podnět k zamyšlení. </w:t>
      </w:r>
    </w:p>
    <w:p w14:paraId="410E2A3D" w14:textId="77777777" w:rsidR="007A7AF1" w:rsidRDefault="007A7AF1" w:rsidP="007A7AF1"/>
    <w:p w14:paraId="57774B63" w14:textId="77777777" w:rsidR="007A7AF1" w:rsidRDefault="007A7AF1" w:rsidP="007A7AF1">
      <w:pPr>
        <w:spacing w:before="0" w:after="0" w:line="240" w:lineRule="auto"/>
        <w:jc w:val="right"/>
      </w:pPr>
      <w:r>
        <w:t>Miloslav Kala,</w:t>
      </w:r>
    </w:p>
    <w:p w14:paraId="1693FE04" w14:textId="77777777" w:rsidR="007A7AF1" w:rsidRDefault="007A7AF1" w:rsidP="007A7AF1">
      <w:pPr>
        <w:spacing w:before="0" w:after="0" w:line="240" w:lineRule="auto"/>
        <w:jc w:val="right"/>
      </w:pPr>
      <w:r>
        <w:t>prezident NKÚ</w:t>
      </w:r>
    </w:p>
    <w:p w14:paraId="73668A5D" w14:textId="4BB3FECF" w:rsidR="003C4C51" w:rsidRDefault="003C4C51" w:rsidP="00BB6712">
      <w:pPr>
        <w:spacing w:before="0" w:after="0" w:line="240" w:lineRule="auto"/>
        <w:jc w:val="left"/>
      </w:pPr>
    </w:p>
    <w:p w14:paraId="534338BE" w14:textId="23A26B98" w:rsidR="003C4C51" w:rsidRDefault="003C4C51" w:rsidP="00BB6712">
      <w:pPr>
        <w:spacing w:before="0" w:after="0" w:line="240" w:lineRule="auto"/>
        <w:jc w:val="left"/>
      </w:pPr>
    </w:p>
    <w:p w14:paraId="29066A8E" w14:textId="37FAE7BD" w:rsidR="003C4C51" w:rsidRDefault="003C4C51" w:rsidP="00BB6712">
      <w:pPr>
        <w:spacing w:before="0" w:after="0" w:line="240" w:lineRule="auto"/>
        <w:jc w:val="left"/>
      </w:pPr>
    </w:p>
    <w:p w14:paraId="604810D4" w14:textId="256E1647" w:rsidR="002C62AF" w:rsidRDefault="002C62AF" w:rsidP="00C87656">
      <w:pPr>
        <w:spacing w:before="0" w:after="0" w:line="240" w:lineRule="auto"/>
      </w:pPr>
      <w:r>
        <w:br w:type="page"/>
      </w:r>
    </w:p>
    <w:p w14:paraId="47BA85A2" w14:textId="085E8B5D" w:rsidR="002C62AF" w:rsidRPr="00573743" w:rsidRDefault="00C038E4" w:rsidP="00C038E4">
      <w:pPr>
        <w:pStyle w:val="Nadpis1"/>
        <w:numPr>
          <w:ilvl w:val="0"/>
          <w:numId w:val="0"/>
        </w:numPr>
      </w:pPr>
      <w:bookmarkStart w:id="3" w:name="_Toc434930630"/>
      <w:bookmarkStart w:id="4" w:name="_Toc528658305"/>
      <w:bookmarkStart w:id="5" w:name="_Toc529184178"/>
      <w:r>
        <w:lastRenderedPageBreak/>
        <w:t xml:space="preserve">II. </w:t>
      </w:r>
      <w:r w:rsidR="002C62AF" w:rsidRPr="00573743">
        <w:t xml:space="preserve">Ekonomický vývoj </w:t>
      </w:r>
      <w:r w:rsidR="00133939" w:rsidRPr="00573743">
        <w:t>České republiky</w:t>
      </w:r>
      <w:bookmarkEnd w:id="3"/>
      <w:bookmarkEnd w:id="4"/>
      <w:bookmarkEnd w:id="5"/>
    </w:p>
    <w:p w14:paraId="59A571EA" w14:textId="4D602B76" w:rsidR="004D38DC" w:rsidRDefault="004D38DC" w:rsidP="004D38DC">
      <w:pPr>
        <w:spacing w:after="240"/>
        <w:rPr>
          <w:bCs/>
          <w:noProof/>
          <w:szCs w:val="24"/>
          <w:lang w:eastAsia="cs-CZ"/>
        </w:rPr>
      </w:pPr>
      <w:r>
        <w:rPr>
          <w:bCs/>
          <w:noProof/>
          <w:szCs w:val="24"/>
          <w:lang w:eastAsia="cs-CZ"/>
        </w:rPr>
        <w:t xml:space="preserve">Česká ekonomika vstoupila do roku 2018 s </w:t>
      </w:r>
      <w:r w:rsidRPr="008A239B">
        <w:rPr>
          <w:bCs/>
          <w:noProof/>
          <w:szCs w:val="24"/>
          <w:lang w:eastAsia="cs-CZ"/>
        </w:rPr>
        <w:t>relativně vysokým</w:t>
      </w:r>
      <w:r>
        <w:rPr>
          <w:bCs/>
          <w:noProof/>
          <w:szCs w:val="24"/>
          <w:lang w:eastAsia="cs-CZ"/>
        </w:rPr>
        <w:t xml:space="preserve"> růstem hrubé</w:t>
      </w:r>
      <w:r w:rsidR="00526214">
        <w:rPr>
          <w:bCs/>
          <w:noProof/>
          <w:szCs w:val="24"/>
          <w:lang w:eastAsia="cs-CZ"/>
        </w:rPr>
        <w:t>ho</w:t>
      </w:r>
      <w:r>
        <w:rPr>
          <w:bCs/>
          <w:noProof/>
          <w:szCs w:val="24"/>
          <w:lang w:eastAsia="cs-CZ"/>
        </w:rPr>
        <w:t xml:space="preserve"> domácí</w:t>
      </w:r>
      <w:r w:rsidR="00526214">
        <w:rPr>
          <w:bCs/>
          <w:noProof/>
          <w:szCs w:val="24"/>
          <w:lang w:eastAsia="cs-CZ"/>
        </w:rPr>
        <w:t>ho</w:t>
      </w:r>
      <w:r>
        <w:rPr>
          <w:bCs/>
          <w:noProof/>
          <w:szCs w:val="24"/>
          <w:lang w:eastAsia="cs-CZ"/>
        </w:rPr>
        <w:t xml:space="preserve"> produk</w:t>
      </w:r>
      <w:r w:rsidR="00526214">
        <w:rPr>
          <w:bCs/>
          <w:noProof/>
          <w:szCs w:val="24"/>
          <w:lang w:eastAsia="cs-CZ"/>
        </w:rPr>
        <w:t>tu</w:t>
      </w:r>
      <w:r>
        <w:rPr>
          <w:bCs/>
          <w:noProof/>
          <w:szCs w:val="24"/>
          <w:lang w:eastAsia="cs-CZ"/>
        </w:rPr>
        <w:t xml:space="preserve"> (dále také „HDP“), který však v průběhu 1. pololetí 2018 začal zpomalovat. V porovnání s prvním čtvrtletím</w:t>
      </w:r>
      <w:r w:rsidR="00F353FF">
        <w:rPr>
          <w:bCs/>
          <w:noProof/>
          <w:szCs w:val="24"/>
          <w:lang w:eastAsia="cs-CZ"/>
        </w:rPr>
        <w:t xml:space="preserve"> 2018</w:t>
      </w:r>
      <w:r>
        <w:rPr>
          <w:bCs/>
          <w:noProof/>
          <w:szCs w:val="24"/>
          <w:lang w:eastAsia="cs-CZ"/>
        </w:rPr>
        <w:t>, kdy meziroční růst HDP</w:t>
      </w:r>
      <w:r w:rsidRPr="00EC4B24">
        <w:rPr>
          <w:bCs/>
          <w:noProof/>
          <w:szCs w:val="24"/>
          <w:lang w:eastAsia="cs-CZ"/>
        </w:rPr>
        <w:t xml:space="preserve"> </w:t>
      </w:r>
      <w:r>
        <w:rPr>
          <w:bCs/>
          <w:noProof/>
          <w:szCs w:val="24"/>
          <w:lang w:eastAsia="cs-CZ"/>
        </w:rPr>
        <w:t>dosáhl úrovně 4,1 %, došlo ve druhém čtv</w:t>
      </w:r>
      <w:r w:rsidR="00F353FF">
        <w:rPr>
          <w:bCs/>
          <w:noProof/>
          <w:szCs w:val="24"/>
          <w:lang w:eastAsia="cs-CZ"/>
        </w:rPr>
        <w:t>r</w:t>
      </w:r>
      <w:r>
        <w:rPr>
          <w:bCs/>
          <w:noProof/>
          <w:szCs w:val="24"/>
          <w:lang w:eastAsia="cs-CZ"/>
        </w:rPr>
        <w:t>tletí k výraznému zpomalení na 2,4 %</w:t>
      </w:r>
      <w:r w:rsidR="005916C1">
        <w:rPr>
          <w:rStyle w:val="Znakapoznpodarou"/>
          <w:bCs/>
          <w:noProof/>
          <w:szCs w:val="24"/>
          <w:lang w:eastAsia="cs-CZ"/>
        </w:rPr>
        <w:footnoteReference w:id="2"/>
      </w:r>
      <w:r>
        <w:rPr>
          <w:bCs/>
          <w:noProof/>
          <w:szCs w:val="24"/>
          <w:lang w:eastAsia="cs-CZ"/>
        </w:rPr>
        <w:t>. Dynamika růstu HDP se tak za 1.</w:t>
      </w:r>
      <w:r w:rsidR="00C87656">
        <w:rPr>
          <w:bCs/>
          <w:noProof/>
          <w:szCs w:val="24"/>
          <w:lang w:eastAsia="cs-CZ"/>
        </w:rPr>
        <w:t> </w:t>
      </w:r>
      <w:r>
        <w:rPr>
          <w:bCs/>
          <w:noProof/>
          <w:szCs w:val="24"/>
          <w:lang w:eastAsia="cs-CZ"/>
        </w:rPr>
        <w:t>pololetí</w:t>
      </w:r>
      <w:r w:rsidR="00664278">
        <w:rPr>
          <w:bCs/>
          <w:noProof/>
          <w:szCs w:val="24"/>
          <w:lang w:eastAsia="cs-CZ"/>
        </w:rPr>
        <w:t xml:space="preserve"> roku </w:t>
      </w:r>
      <w:r>
        <w:rPr>
          <w:bCs/>
          <w:noProof/>
          <w:szCs w:val="24"/>
          <w:lang w:eastAsia="cs-CZ"/>
        </w:rPr>
        <w:t>2018 oproti 1. pololetí roku 2017 snížila na 3,3 % a přiblížila se a</w:t>
      </w:r>
      <w:r w:rsidRPr="00EA4996">
        <w:rPr>
          <w:bCs/>
          <w:noProof/>
          <w:szCs w:val="24"/>
          <w:lang w:eastAsia="cs-CZ"/>
        </w:rPr>
        <w:t>ktuálně nastavené</w:t>
      </w:r>
      <w:r>
        <w:rPr>
          <w:bCs/>
          <w:noProof/>
          <w:szCs w:val="24"/>
          <w:lang w:eastAsia="cs-CZ"/>
        </w:rPr>
        <w:t xml:space="preserve"> makroekonomické predikci pro rok 2018</w:t>
      </w:r>
      <w:r>
        <w:rPr>
          <w:rStyle w:val="Znakapoznpodarou"/>
          <w:bCs/>
          <w:noProof/>
          <w:szCs w:val="24"/>
          <w:lang w:eastAsia="cs-CZ"/>
        </w:rPr>
        <w:footnoteReference w:id="3"/>
      </w:r>
      <w:r>
        <w:rPr>
          <w:bCs/>
          <w:noProof/>
          <w:szCs w:val="24"/>
          <w:lang w:eastAsia="cs-CZ"/>
        </w:rPr>
        <w:t xml:space="preserve"> ve výši 3,2 %. Obdobná situace mírného zpomalení ekonomik nastala i v</w:t>
      </w:r>
      <w:r w:rsidR="00AE503D">
        <w:rPr>
          <w:bCs/>
          <w:noProof/>
          <w:szCs w:val="24"/>
          <w:lang w:eastAsia="cs-CZ"/>
        </w:rPr>
        <w:t xml:space="preserve"> ostatních </w:t>
      </w:r>
      <w:r>
        <w:rPr>
          <w:bCs/>
          <w:noProof/>
          <w:szCs w:val="24"/>
          <w:lang w:eastAsia="cs-CZ"/>
        </w:rPr>
        <w:t xml:space="preserve">zemích EU, kde ve druhém čtvrtletí </w:t>
      </w:r>
      <w:r w:rsidR="00D87D27">
        <w:rPr>
          <w:bCs/>
          <w:noProof/>
          <w:szCs w:val="24"/>
          <w:lang w:eastAsia="cs-CZ"/>
        </w:rPr>
        <w:t xml:space="preserve">roku 2018 </w:t>
      </w:r>
      <w:r w:rsidR="00112A64">
        <w:rPr>
          <w:bCs/>
          <w:noProof/>
          <w:szCs w:val="24"/>
          <w:lang w:eastAsia="cs-CZ"/>
        </w:rPr>
        <w:t xml:space="preserve">průměrný růst HDP dosáhl </w:t>
      </w:r>
      <w:r>
        <w:rPr>
          <w:bCs/>
          <w:noProof/>
          <w:szCs w:val="24"/>
          <w:lang w:eastAsia="cs-CZ"/>
        </w:rPr>
        <w:t>2,1 %</w:t>
      </w:r>
      <w:r w:rsidR="004572AE">
        <w:rPr>
          <w:bCs/>
          <w:noProof/>
          <w:szCs w:val="24"/>
          <w:vertAlign w:val="superscript"/>
          <w:lang w:eastAsia="cs-CZ"/>
        </w:rPr>
        <w:t>1</w:t>
      </w:r>
      <w:r w:rsidR="00F353FF">
        <w:rPr>
          <w:bCs/>
          <w:noProof/>
          <w:szCs w:val="24"/>
          <w:lang w:eastAsia="cs-CZ"/>
        </w:rPr>
        <w:t>.</w:t>
      </w:r>
    </w:p>
    <w:p w14:paraId="3B100496" w14:textId="00FB09CE" w:rsidR="004D38DC" w:rsidRDefault="004D38DC" w:rsidP="000A6604">
      <w:pPr>
        <w:pStyle w:val="Tituleknadobjekty"/>
        <w:ind w:left="1077" w:hanging="1077"/>
        <w:rPr>
          <w:noProof/>
        </w:rPr>
      </w:pPr>
      <w:r w:rsidRPr="001550D8">
        <w:rPr>
          <w:noProof/>
        </w:rPr>
        <w:t xml:space="preserve">Graf </w:t>
      </w:r>
      <w:r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1</w:t>
      </w:r>
      <w:r w:rsidR="00493871">
        <w:rPr>
          <w:noProof/>
        </w:rPr>
        <w:fldChar w:fldCharType="end"/>
      </w:r>
      <w:r w:rsidRPr="00D9239F">
        <w:t xml:space="preserve"> </w:t>
      </w:r>
      <w:r>
        <w:rPr>
          <w:noProof/>
        </w:rPr>
        <w:t>–</w:t>
      </w:r>
      <w:r w:rsidR="00375640">
        <w:rPr>
          <w:noProof/>
        </w:rPr>
        <w:tab/>
      </w:r>
      <w:r w:rsidRPr="001550D8">
        <w:rPr>
          <w:noProof/>
        </w:rPr>
        <w:t>Vývoj růstu HDP v jednotlivých čtvrtletích (v %)</w:t>
      </w:r>
    </w:p>
    <w:p w14:paraId="708CBB84" w14:textId="77777777" w:rsidR="004D38DC" w:rsidRDefault="004D38DC" w:rsidP="004D38DC">
      <w:pPr>
        <w:spacing w:before="0" w:after="0"/>
        <w:jc w:val="left"/>
        <w:rPr>
          <w:b/>
          <w:bCs/>
          <w:noProof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2BE6D172" wp14:editId="50FDC579">
            <wp:extent cx="5760000" cy="1238250"/>
            <wp:effectExtent l="0" t="0" r="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202ACAA" w14:textId="041B5349" w:rsidR="004D38DC" w:rsidRPr="000A6604" w:rsidRDefault="004D38DC" w:rsidP="00542237">
      <w:pPr>
        <w:pStyle w:val="Poznazdroj"/>
        <w:rPr>
          <w:b w:val="0"/>
          <w:noProof/>
          <w:lang w:eastAsia="cs-CZ"/>
        </w:rPr>
      </w:pPr>
      <w:r w:rsidRPr="00F9138E">
        <w:rPr>
          <w:noProof/>
          <w:lang w:eastAsia="cs-CZ"/>
        </w:rPr>
        <w:t>Zdroj:</w:t>
      </w:r>
      <w:r w:rsidRPr="001550D8">
        <w:rPr>
          <w:noProof/>
          <w:lang w:eastAsia="cs-CZ"/>
        </w:rPr>
        <w:t xml:space="preserve"> </w:t>
      </w:r>
      <w:r w:rsidRPr="000A6604">
        <w:rPr>
          <w:b w:val="0"/>
          <w:noProof/>
          <w:lang w:eastAsia="cs-CZ"/>
        </w:rPr>
        <w:t>Č</w:t>
      </w:r>
      <w:r w:rsidR="004C65BC" w:rsidRPr="000A6604">
        <w:rPr>
          <w:b w:val="0"/>
          <w:noProof/>
          <w:lang w:eastAsia="cs-CZ"/>
        </w:rPr>
        <w:t>eský statistický úřad</w:t>
      </w:r>
      <w:r w:rsidRPr="000A6604">
        <w:rPr>
          <w:b w:val="0"/>
          <w:noProof/>
          <w:lang w:eastAsia="cs-CZ"/>
        </w:rPr>
        <w:t>.</w:t>
      </w:r>
    </w:p>
    <w:p w14:paraId="1BA6DD63" w14:textId="77777777" w:rsidR="004D38DC" w:rsidRDefault="004D38DC" w:rsidP="004D38DC">
      <w:pPr>
        <w:spacing w:after="240"/>
        <w:rPr>
          <w:bCs/>
          <w:noProof/>
          <w:szCs w:val="24"/>
          <w:lang w:eastAsia="cs-CZ"/>
        </w:rPr>
      </w:pPr>
      <w:r w:rsidRPr="00EB022D">
        <w:rPr>
          <w:b/>
          <w:bCs/>
          <w:noProof/>
          <w:szCs w:val="24"/>
          <w:lang w:eastAsia="cs-CZ"/>
        </w:rPr>
        <w:t>Za ekonomickým růstem České repub</w:t>
      </w:r>
      <w:r>
        <w:rPr>
          <w:b/>
          <w:bCs/>
          <w:noProof/>
          <w:szCs w:val="24"/>
          <w:lang w:eastAsia="cs-CZ"/>
        </w:rPr>
        <w:t>l</w:t>
      </w:r>
      <w:r w:rsidRPr="00EB022D">
        <w:rPr>
          <w:b/>
          <w:bCs/>
          <w:noProof/>
          <w:szCs w:val="24"/>
          <w:lang w:eastAsia="cs-CZ"/>
        </w:rPr>
        <w:t xml:space="preserve">iky v hodnoceném období nadále stojí </w:t>
      </w:r>
      <w:r>
        <w:rPr>
          <w:b/>
          <w:bCs/>
          <w:noProof/>
          <w:szCs w:val="24"/>
          <w:lang w:eastAsia="cs-CZ"/>
        </w:rPr>
        <w:t xml:space="preserve">zejména </w:t>
      </w:r>
      <w:r w:rsidRPr="00EB022D">
        <w:rPr>
          <w:b/>
          <w:bCs/>
          <w:noProof/>
          <w:szCs w:val="24"/>
          <w:lang w:eastAsia="cs-CZ"/>
        </w:rPr>
        <w:t>výdaje na konečnou spotřebu domácností, které ovlivňuje vedle důvěry spotřebitelů především vysoká míra zaměstnanosti spojená s růstem mezd a platů.</w:t>
      </w:r>
      <w:r>
        <w:rPr>
          <w:bCs/>
          <w:noProof/>
          <w:szCs w:val="24"/>
          <w:lang w:eastAsia="cs-CZ"/>
        </w:rPr>
        <w:t xml:space="preserve"> K dosavadním investičním aktivitám firem a domácností se v průběhu 1. pololetí 2018 přidaly i meziročně vyšší výdaje vládních institucí (s ohledem na nutnost čerpání prostředků z fondů EU v nastavených termínech). Naopak negativní vliv na růst HDP měl nižší celkový přebytek zahraničního obchodu, který byl mimo jiné způsoben poklesem vývozu do některých hlavních exportních zemí EU (Německo, Slovensko).</w:t>
      </w:r>
    </w:p>
    <w:p w14:paraId="6B87DA75" w14:textId="2A443F80" w:rsidR="004D38DC" w:rsidRDefault="004D38DC" w:rsidP="004D38DC">
      <w:pPr>
        <w:spacing w:after="240"/>
        <w:rPr>
          <w:bCs/>
          <w:noProof/>
          <w:szCs w:val="24"/>
          <w:lang w:eastAsia="cs-CZ"/>
        </w:rPr>
      </w:pPr>
      <w:r w:rsidRPr="000247D8">
        <w:rPr>
          <w:b/>
          <w:bCs/>
          <w:noProof/>
          <w:szCs w:val="24"/>
          <w:lang w:eastAsia="cs-CZ"/>
        </w:rPr>
        <w:t xml:space="preserve">Na celkové výkonnosti ekonomiky se začíná projevovat zpomalování </w:t>
      </w:r>
      <w:r>
        <w:rPr>
          <w:b/>
          <w:bCs/>
          <w:noProof/>
          <w:szCs w:val="24"/>
          <w:lang w:eastAsia="cs-CZ"/>
        </w:rPr>
        <w:t xml:space="preserve">růstu v některých </w:t>
      </w:r>
      <w:r w:rsidR="00526214">
        <w:rPr>
          <w:b/>
          <w:bCs/>
          <w:noProof/>
          <w:szCs w:val="24"/>
          <w:lang w:eastAsia="cs-CZ"/>
        </w:rPr>
        <w:t>důležitých</w:t>
      </w:r>
      <w:r>
        <w:rPr>
          <w:b/>
          <w:bCs/>
          <w:noProof/>
          <w:szCs w:val="24"/>
          <w:lang w:eastAsia="cs-CZ"/>
        </w:rPr>
        <w:t xml:space="preserve"> odvětvích (např. </w:t>
      </w:r>
      <w:r w:rsidR="003D723B">
        <w:rPr>
          <w:b/>
          <w:bCs/>
          <w:noProof/>
          <w:szCs w:val="24"/>
          <w:lang w:eastAsia="cs-CZ"/>
        </w:rPr>
        <w:t>v </w:t>
      </w:r>
      <w:r>
        <w:rPr>
          <w:b/>
          <w:bCs/>
          <w:noProof/>
          <w:szCs w:val="24"/>
          <w:lang w:eastAsia="cs-CZ"/>
        </w:rPr>
        <w:t>automobilov</w:t>
      </w:r>
      <w:r w:rsidR="003D723B">
        <w:rPr>
          <w:b/>
          <w:bCs/>
          <w:noProof/>
          <w:szCs w:val="24"/>
          <w:lang w:eastAsia="cs-CZ"/>
        </w:rPr>
        <w:t>ém</w:t>
      </w:r>
      <w:r>
        <w:rPr>
          <w:b/>
          <w:bCs/>
          <w:noProof/>
          <w:szCs w:val="24"/>
          <w:lang w:eastAsia="cs-CZ"/>
        </w:rPr>
        <w:t xml:space="preserve"> průmysl</w:t>
      </w:r>
      <w:r w:rsidR="003D723B">
        <w:rPr>
          <w:b/>
          <w:bCs/>
          <w:noProof/>
          <w:szCs w:val="24"/>
          <w:lang w:eastAsia="cs-CZ"/>
        </w:rPr>
        <w:t>u</w:t>
      </w:r>
      <w:r w:rsidRPr="000E299F">
        <w:rPr>
          <w:b/>
          <w:bCs/>
          <w:noProof/>
          <w:szCs w:val="24"/>
          <w:lang w:eastAsia="cs-CZ"/>
        </w:rPr>
        <w:t xml:space="preserve">). </w:t>
      </w:r>
      <w:r w:rsidRPr="000E299F">
        <w:rPr>
          <w:bCs/>
          <w:noProof/>
          <w:szCs w:val="24"/>
          <w:lang w:eastAsia="cs-CZ"/>
        </w:rPr>
        <w:t xml:space="preserve">Významnou roli </w:t>
      </w:r>
      <w:r>
        <w:rPr>
          <w:bCs/>
          <w:noProof/>
          <w:szCs w:val="24"/>
          <w:lang w:eastAsia="cs-CZ"/>
        </w:rPr>
        <w:t>zde</w:t>
      </w:r>
      <w:r w:rsidRPr="000E299F">
        <w:rPr>
          <w:bCs/>
          <w:noProof/>
          <w:szCs w:val="24"/>
          <w:lang w:eastAsia="cs-CZ"/>
        </w:rPr>
        <w:t xml:space="preserve"> hraje neuspokojivá situace na pracovním trh</w:t>
      </w:r>
      <w:r w:rsidRPr="0052728A">
        <w:rPr>
          <w:bCs/>
          <w:noProof/>
          <w:szCs w:val="24"/>
          <w:lang w:eastAsia="cs-CZ"/>
        </w:rPr>
        <w:t>u.</w:t>
      </w:r>
      <w:r w:rsidRPr="000247D8">
        <w:rPr>
          <w:b/>
          <w:bCs/>
          <w:noProof/>
          <w:szCs w:val="24"/>
          <w:lang w:eastAsia="cs-CZ"/>
        </w:rPr>
        <w:t xml:space="preserve"> </w:t>
      </w:r>
      <w:r w:rsidRPr="00E153C1">
        <w:rPr>
          <w:b/>
          <w:bCs/>
          <w:noProof/>
          <w:szCs w:val="24"/>
          <w:lang w:eastAsia="cs-CZ"/>
        </w:rPr>
        <w:t>V tuzemském prostředí se naplno projevil efekt „vyčerpaného“ trhu práce, kde sice míra nezaměstnanosti dosáhla dalšího poklesu na 2,</w:t>
      </w:r>
      <w:r>
        <w:rPr>
          <w:b/>
          <w:bCs/>
          <w:noProof/>
          <w:szCs w:val="24"/>
          <w:lang w:eastAsia="cs-CZ"/>
        </w:rPr>
        <w:t>4</w:t>
      </w:r>
      <w:r w:rsidR="003D723B">
        <w:rPr>
          <w:b/>
          <w:bCs/>
          <w:noProof/>
          <w:szCs w:val="24"/>
          <w:lang w:eastAsia="cs-CZ"/>
        </w:rPr>
        <w:t> </w:t>
      </w:r>
      <w:r w:rsidRPr="00E153C1">
        <w:rPr>
          <w:b/>
          <w:bCs/>
          <w:noProof/>
          <w:szCs w:val="24"/>
          <w:lang w:eastAsia="cs-CZ"/>
        </w:rPr>
        <w:t>%</w:t>
      </w:r>
      <w:r w:rsidRPr="00E57778">
        <w:rPr>
          <w:rStyle w:val="Znakapoznpodarou"/>
          <w:bCs/>
          <w:noProof/>
          <w:szCs w:val="24"/>
          <w:lang w:eastAsia="cs-CZ"/>
        </w:rPr>
        <w:footnoteReference w:id="4"/>
      </w:r>
      <w:r w:rsidRPr="00E153C1">
        <w:rPr>
          <w:b/>
          <w:bCs/>
          <w:noProof/>
          <w:szCs w:val="24"/>
          <w:lang w:eastAsia="cs-CZ"/>
        </w:rPr>
        <w:t xml:space="preserve"> (nejnižší v rámci EU), ale nedostatek, resp. nevhodná struktura kvalifikace uchazečů o</w:t>
      </w:r>
      <w:r w:rsidR="003D723B">
        <w:rPr>
          <w:b/>
          <w:bCs/>
          <w:noProof/>
          <w:szCs w:val="24"/>
          <w:lang w:eastAsia="cs-CZ"/>
        </w:rPr>
        <w:t> </w:t>
      </w:r>
      <w:r w:rsidRPr="00E153C1">
        <w:rPr>
          <w:b/>
          <w:bCs/>
          <w:noProof/>
          <w:szCs w:val="24"/>
          <w:lang w:eastAsia="cs-CZ"/>
        </w:rPr>
        <w:t>práci se stává rizikem pro zachování dalšího rozvoje</w:t>
      </w:r>
      <w:r>
        <w:rPr>
          <w:bCs/>
          <w:noProof/>
          <w:szCs w:val="24"/>
          <w:lang w:eastAsia="cs-CZ"/>
        </w:rPr>
        <w:t xml:space="preserve"> především podniků ve zpracovatelském průmyslu a ostatních technických oborech. Nepř</w:t>
      </w:r>
      <w:r w:rsidR="005916C1">
        <w:rPr>
          <w:bCs/>
          <w:noProof/>
          <w:szCs w:val="24"/>
          <w:lang w:eastAsia="cs-CZ"/>
        </w:rPr>
        <w:t>íz</w:t>
      </w:r>
      <w:r>
        <w:rPr>
          <w:bCs/>
          <w:noProof/>
          <w:szCs w:val="24"/>
          <w:lang w:eastAsia="cs-CZ"/>
        </w:rPr>
        <w:t xml:space="preserve">nivou situaci na trhu práce dokládá samotný vývoj počtu nezaměstnaných osob a počtu volných pracovních </w:t>
      </w:r>
      <w:r w:rsidR="005654D4">
        <w:rPr>
          <w:bCs/>
          <w:noProof/>
          <w:szCs w:val="24"/>
          <w:lang w:eastAsia="cs-CZ"/>
        </w:rPr>
        <w:t>míst</w:t>
      </w:r>
      <w:r>
        <w:rPr>
          <w:bCs/>
          <w:noProof/>
          <w:szCs w:val="24"/>
          <w:lang w:eastAsia="cs-CZ"/>
        </w:rPr>
        <w:t xml:space="preserve"> evidovaných Úřadem práce ČR. V průběhu 1. pololetí roku 2018 překročil počet evidovaných </w:t>
      </w:r>
      <w:r>
        <w:rPr>
          <w:bCs/>
          <w:noProof/>
          <w:szCs w:val="24"/>
          <w:lang w:eastAsia="cs-CZ"/>
        </w:rPr>
        <w:lastRenderedPageBreak/>
        <w:t xml:space="preserve">volných pracovních míst počet evidovaných uchazečů o zaměstnání, což </w:t>
      </w:r>
      <w:r w:rsidR="00112A64" w:rsidRPr="00112A64">
        <w:rPr>
          <w:bCs/>
          <w:noProof/>
          <w:szCs w:val="24"/>
          <w:lang w:eastAsia="cs-CZ"/>
        </w:rPr>
        <w:t xml:space="preserve">signalizuje nerovnováhu pracovního trhu a </w:t>
      </w:r>
      <w:r w:rsidR="002E4C51">
        <w:rPr>
          <w:bCs/>
          <w:noProof/>
          <w:szCs w:val="24"/>
          <w:lang w:eastAsia="cs-CZ"/>
        </w:rPr>
        <w:t>neschopnost</w:t>
      </w:r>
      <w:r w:rsidR="00112A64" w:rsidRPr="00112A64">
        <w:rPr>
          <w:bCs/>
          <w:noProof/>
          <w:szCs w:val="24"/>
          <w:lang w:eastAsia="cs-CZ"/>
        </w:rPr>
        <w:t xml:space="preserve"> uspokojov</w:t>
      </w:r>
      <w:r w:rsidR="002E4C51">
        <w:rPr>
          <w:bCs/>
          <w:noProof/>
          <w:szCs w:val="24"/>
          <w:lang w:eastAsia="cs-CZ"/>
        </w:rPr>
        <w:t xml:space="preserve">at </w:t>
      </w:r>
      <w:r w:rsidR="00112A64" w:rsidRPr="00112A64">
        <w:rPr>
          <w:bCs/>
          <w:noProof/>
          <w:szCs w:val="24"/>
          <w:lang w:eastAsia="cs-CZ"/>
        </w:rPr>
        <w:t>poptávk</w:t>
      </w:r>
      <w:r w:rsidR="002E4C51">
        <w:rPr>
          <w:bCs/>
          <w:noProof/>
          <w:szCs w:val="24"/>
          <w:lang w:eastAsia="cs-CZ"/>
        </w:rPr>
        <w:t>u</w:t>
      </w:r>
      <w:r w:rsidR="00112A64" w:rsidRPr="00112A64">
        <w:rPr>
          <w:bCs/>
          <w:noProof/>
          <w:szCs w:val="24"/>
          <w:lang w:eastAsia="cs-CZ"/>
        </w:rPr>
        <w:t xml:space="preserve"> po nové vhodné pracovní síle.</w:t>
      </w:r>
    </w:p>
    <w:p w14:paraId="55D49CE2" w14:textId="7F81B1CF" w:rsidR="004D38DC" w:rsidRPr="000247D8" w:rsidRDefault="004D38DC" w:rsidP="000A6604">
      <w:pPr>
        <w:pStyle w:val="Tituleknadobjekty"/>
        <w:ind w:left="1077" w:hanging="1077"/>
        <w:rPr>
          <w:noProof/>
        </w:rPr>
      </w:pPr>
      <w:r w:rsidRPr="000247D8">
        <w:rPr>
          <w:noProof/>
        </w:rPr>
        <w:t xml:space="preserve">Graf </w:t>
      </w:r>
      <w:r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2</w:t>
      </w:r>
      <w:r w:rsidR="00493871">
        <w:rPr>
          <w:noProof/>
        </w:rPr>
        <w:fldChar w:fldCharType="end"/>
      </w:r>
      <w:r w:rsidRPr="00D9239F">
        <w:t xml:space="preserve"> </w:t>
      </w:r>
      <w:r w:rsidRPr="000247D8">
        <w:rPr>
          <w:noProof/>
        </w:rPr>
        <w:t>–</w:t>
      </w:r>
      <w:r w:rsidR="00375640">
        <w:rPr>
          <w:noProof/>
        </w:rPr>
        <w:tab/>
      </w:r>
      <w:r w:rsidRPr="000247D8">
        <w:rPr>
          <w:noProof/>
        </w:rPr>
        <w:t xml:space="preserve">Vývoj </w:t>
      </w:r>
      <w:r>
        <w:rPr>
          <w:noProof/>
        </w:rPr>
        <w:t>vybraných</w:t>
      </w:r>
      <w:r w:rsidRPr="000247D8">
        <w:rPr>
          <w:noProof/>
        </w:rPr>
        <w:t xml:space="preserve"> ukazatelů trhu práce</w:t>
      </w:r>
      <w:r>
        <w:rPr>
          <w:noProof/>
        </w:rPr>
        <w:t xml:space="preserve"> (v osob</w:t>
      </w:r>
      <w:r w:rsidR="00F058B8">
        <w:rPr>
          <w:noProof/>
        </w:rPr>
        <w:t>ách</w:t>
      </w:r>
      <w:r>
        <w:rPr>
          <w:noProof/>
        </w:rPr>
        <w:t>, v %)</w:t>
      </w:r>
    </w:p>
    <w:p w14:paraId="589376F9" w14:textId="77777777" w:rsidR="004D38DC" w:rsidRDefault="004D38DC" w:rsidP="004D38DC">
      <w:pPr>
        <w:spacing w:before="0" w:after="0"/>
        <w:jc w:val="left"/>
        <w:rPr>
          <w:bCs/>
          <w:noProof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328DA29A" wp14:editId="6CB5C9DF">
            <wp:extent cx="5760720" cy="1838325"/>
            <wp:effectExtent l="0" t="0" r="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C480560" w14:textId="52AA0940" w:rsidR="004D38DC" w:rsidRPr="000A6604" w:rsidRDefault="004D38DC" w:rsidP="00542237">
      <w:pPr>
        <w:pStyle w:val="Poznazdroj"/>
        <w:rPr>
          <w:b w:val="0"/>
          <w:noProof/>
          <w:lang w:eastAsia="cs-CZ"/>
        </w:rPr>
      </w:pPr>
      <w:r w:rsidRPr="00F9138E">
        <w:rPr>
          <w:noProof/>
          <w:lang w:eastAsia="cs-CZ"/>
        </w:rPr>
        <w:t>Zdroj:</w:t>
      </w:r>
      <w:r w:rsidRPr="000247D8">
        <w:rPr>
          <w:noProof/>
          <w:lang w:eastAsia="cs-CZ"/>
        </w:rPr>
        <w:t xml:space="preserve"> </w:t>
      </w:r>
      <w:r w:rsidRPr="000A6604">
        <w:rPr>
          <w:b w:val="0"/>
          <w:noProof/>
          <w:lang w:eastAsia="cs-CZ"/>
        </w:rPr>
        <w:t>Úřad práce ČR, Č</w:t>
      </w:r>
      <w:r w:rsidR="004C65BC" w:rsidRPr="000A6604">
        <w:rPr>
          <w:b w:val="0"/>
          <w:noProof/>
          <w:lang w:eastAsia="cs-CZ"/>
        </w:rPr>
        <w:t>eský statistický úřad</w:t>
      </w:r>
      <w:r w:rsidRPr="000A6604">
        <w:rPr>
          <w:b w:val="0"/>
          <w:noProof/>
          <w:lang w:eastAsia="cs-CZ"/>
        </w:rPr>
        <w:t>.</w:t>
      </w:r>
    </w:p>
    <w:p w14:paraId="62030253" w14:textId="59EEDF66" w:rsidR="004D38DC" w:rsidRDefault="004D38DC" w:rsidP="004D38DC">
      <w:pPr>
        <w:spacing w:after="240"/>
        <w:rPr>
          <w:bCs/>
          <w:noProof/>
          <w:szCs w:val="24"/>
          <w:lang w:eastAsia="cs-CZ"/>
        </w:rPr>
      </w:pPr>
      <w:r>
        <w:rPr>
          <w:bCs/>
          <w:noProof/>
          <w:szCs w:val="24"/>
          <w:lang w:eastAsia="cs-CZ"/>
        </w:rPr>
        <w:t xml:space="preserve">Současná situace na trhu práce se projevila i na rychlejším tempu zvyšování průměrné nominální mzdy, </w:t>
      </w:r>
      <w:r w:rsidRPr="00D801A1">
        <w:rPr>
          <w:bCs/>
          <w:noProof/>
          <w:szCs w:val="24"/>
          <w:lang w:eastAsia="cs-CZ"/>
        </w:rPr>
        <w:t>kter</w:t>
      </w:r>
      <w:r w:rsidR="00526214" w:rsidRPr="00D801A1">
        <w:rPr>
          <w:bCs/>
          <w:noProof/>
          <w:szCs w:val="24"/>
          <w:lang w:eastAsia="cs-CZ"/>
        </w:rPr>
        <w:t>á</w:t>
      </w:r>
      <w:r w:rsidRPr="00D801A1">
        <w:rPr>
          <w:bCs/>
          <w:noProof/>
          <w:szCs w:val="24"/>
          <w:lang w:eastAsia="cs-CZ"/>
        </w:rPr>
        <w:t xml:space="preserve"> byl</w:t>
      </w:r>
      <w:r w:rsidR="00526214" w:rsidRPr="00D801A1">
        <w:rPr>
          <w:bCs/>
          <w:noProof/>
          <w:szCs w:val="24"/>
          <w:lang w:eastAsia="cs-CZ"/>
        </w:rPr>
        <w:t>a</w:t>
      </w:r>
      <w:r w:rsidRPr="00D801A1">
        <w:rPr>
          <w:bCs/>
          <w:noProof/>
          <w:szCs w:val="24"/>
          <w:lang w:eastAsia="cs-CZ"/>
        </w:rPr>
        <w:t xml:space="preserve"> v 1. pololetí 2018 </w:t>
      </w:r>
      <w:r w:rsidR="00E802C5">
        <w:rPr>
          <w:bCs/>
          <w:noProof/>
          <w:szCs w:val="24"/>
          <w:lang w:eastAsia="cs-CZ"/>
        </w:rPr>
        <w:t xml:space="preserve">meziročně </w:t>
      </w:r>
      <w:r w:rsidR="00526214" w:rsidRPr="00D801A1">
        <w:rPr>
          <w:bCs/>
          <w:noProof/>
          <w:szCs w:val="24"/>
          <w:lang w:eastAsia="cs-CZ"/>
        </w:rPr>
        <w:t xml:space="preserve">o 8,6 % </w:t>
      </w:r>
      <w:r w:rsidRPr="00D801A1">
        <w:rPr>
          <w:bCs/>
          <w:noProof/>
          <w:szCs w:val="24"/>
          <w:lang w:eastAsia="cs-CZ"/>
        </w:rPr>
        <w:t>vyšší</w:t>
      </w:r>
      <w:r>
        <w:rPr>
          <w:bCs/>
          <w:noProof/>
          <w:szCs w:val="24"/>
          <w:lang w:eastAsia="cs-CZ"/>
        </w:rPr>
        <w:t>.</w:t>
      </w:r>
      <w:r w:rsidR="00E802C5">
        <w:rPr>
          <w:bCs/>
          <w:noProof/>
          <w:szCs w:val="24"/>
          <w:lang w:eastAsia="cs-CZ"/>
        </w:rPr>
        <w:t xml:space="preserve"> </w:t>
      </w:r>
      <w:r w:rsidR="00CC376F">
        <w:rPr>
          <w:bCs/>
          <w:noProof/>
          <w:szCs w:val="24"/>
          <w:lang w:eastAsia="cs-CZ"/>
        </w:rPr>
        <w:t>Při současném růstu</w:t>
      </w:r>
      <w:r>
        <w:rPr>
          <w:bCs/>
          <w:noProof/>
          <w:szCs w:val="24"/>
          <w:lang w:eastAsia="cs-CZ"/>
        </w:rPr>
        <w:t xml:space="preserve"> spotřebitelských cen nad úrovní 2 % se tak reálné příjmy zvýšily o 6,4 %, což byl nejlepší výsledek za posledních několik let. V oblasti měnové politiky se pozornost </w:t>
      </w:r>
      <w:r w:rsidR="00A22613">
        <w:rPr>
          <w:bCs/>
          <w:noProof/>
          <w:szCs w:val="24"/>
          <w:lang w:eastAsia="cs-CZ"/>
        </w:rPr>
        <w:t xml:space="preserve">České národní banky </w:t>
      </w:r>
      <w:r>
        <w:rPr>
          <w:bCs/>
          <w:noProof/>
          <w:szCs w:val="24"/>
          <w:lang w:eastAsia="cs-CZ"/>
        </w:rPr>
        <w:t>zaměřila především na udržení cenové hladiny v nastaveném cílovém pásmu a</w:t>
      </w:r>
      <w:r w:rsidR="00C87656">
        <w:rPr>
          <w:bCs/>
          <w:noProof/>
          <w:szCs w:val="24"/>
          <w:lang w:eastAsia="cs-CZ"/>
        </w:rPr>
        <w:t> </w:t>
      </w:r>
      <w:r>
        <w:rPr>
          <w:bCs/>
          <w:noProof/>
          <w:szCs w:val="24"/>
          <w:lang w:eastAsia="cs-CZ"/>
        </w:rPr>
        <w:t>zamezení přehřívání trhu s úvěry pro domácnosti pomocí postupného zvyš</w:t>
      </w:r>
      <w:r w:rsidR="001D0DD8">
        <w:rPr>
          <w:bCs/>
          <w:noProof/>
          <w:szCs w:val="24"/>
          <w:lang w:eastAsia="cs-CZ"/>
        </w:rPr>
        <w:t>ování úrokových sazeb.</w:t>
      </w:r>
    </w:p>
    <w:p w14:paraId="287D0AD0" w14:textId="4A8345BE" w:rsidR="004D38DC" w:rsidRPr="00EB022D" w:rsidRDefault="004D38DC" w:rsidP="004D38DC">
      <w:pPr>
        <w:spacing w:after="240"/>
        <w:rPr>
          <w:bCs/>
          <w:noProof/>
          <w:szCs w:val="24"/>
          <w:lang w:eastAsia="cs-CZ"/>
        </w:rPr>
      </w:pPr>
      <w:r w:rsidRPr="00A21229">
        <w:rPr>
          <w:bCs/>
          <w:noProof/>
          <w:szCs w:val="24"/>
          <w:lang w:eastAsia="cs-CZ"/>
        </w:rPr>
        <w:t xml:space="preserve">Na </w:t>
      </w:r>
      <w:r w:rsidR="00F41864">
        <w:rPr>
          <w:bCs/>
          <w:noProof/>
          <w:szCs w:val="24"/>
          <w:lang w:eastAsia="cs-CZ"/>
        </w:rPr>
        <w:t>vývoj</w:t>
      </w:r>
      <w:r w:rsidRPr="00A21229">
        <w:rPr>
          <w:bCs/>
          <w:noProof/>
          <w:szCs w:val="24"/>
          <w:lang w:eastAsia="cs-CZ"/>
        </w:rPr>
        <w:t xml:space="preserve"> </w:t>
      </w:r>
      <w:r>
        <w:rPr>
          <w:bCs/>
          <w:noProof/>
          <w:szCs w:val="24"/>
          <w:lang w:eastAsia="cs-CZ"/>
        </w:rPr>
        <w:t xml:space="preserve">české </w:t>
      </w:r>
      <w:r w:rsidRPr="00A21229">
        <w:rPr>
          <w:bCs/>
          <w:noProof/>
          <w:szCs w:val="24"/>
          <w:lang w:eastAsia="cs-CZ"/>
        </w:rPr>
        <w:t xml:space="preserve">ekonomiky </w:t>
      </w:r>
      <w:r>
        <w:rPr>
          <w:bCs/>
          <w:noProof/>
          <w:szCs w:val="24"/>
          <w:lang w:eastAsia="cs-CZ"/>
        </w:rPr>
        <w:t xml:space="preserve">stále významněji působí </w:t>
      </w:r>
      <w:r w:rsidRPr="00A21229">
        <w:rPr>
          <w:bCs/>
          <w:noProof/>
          <w:szCs w:val="24"/>
          <w:lang w:eastAsia="cs-CZ"/>
        </w:rPr>
        <w:t>i vnější rizika,</w:t>
      </w:r>
      <w:r w:rsidRPr="00C86520">
        <w:rPr>
          <w:bCs/>
          <w:noProof/>
          <w:szCs w:val="24"/>
          <w:lang w:eastAsia="cs-CZ"/>
        </w:rPr>
        <w:t xml:space="preserve"> která jsou spojena se zaváděním protekcionistických opatření </w:t>
      </w:r>
      <w:r w:rsidR="00CC376F">
        <w:rPr>
          <w:bCs/>
          <w:noProof/>
          <w:szCs w:val="24"/>
          <w:lang w:eastAsia="cs-CZ"/>
        </w:rPr>
        <w:t xml:space="preserve">ze strany </w:t>
      </w:r>
      <w:r w:rsidR="00491373">
        <w:rPr>
          <w:bCs/>
          <w:noProof/>
          <w:szCs w:val="24"/>
          <w:lang w:eastAsia="cs-CZ"/>
        </w:rPr>
        <w:t>Spojených států amerických</w:t>
      </w:r>
      <w:r w:rsidRPr="00C86520">
        <w:rPr>
          <w:bCs/>
          <w:noProof/>
          <w:szCs w:val="24"/>
          <w:lang w:eastAsia="cs-CZ"/>
        </w:rPr>
        <w:t xml:space="preserve"> vůči vybraným zemím. Podstatným způsobem tak ovlivňují dynamiku růstu mezinárodního obchodu a</w:t>
      </w:r>
      <w:r w:rsidR="00C87656">
        <w:rPr>
          <w:bCs/>
          <w:noProof/>
          <w:szCs w:val="24"/>
          <w:lang w:eastAsia="cs-CZ"/>
        </w:rPr>
        <w:t> </w:t>
      </w:r>
      <w:r w:rsidRPr="00C86520">
        <w:rPr>
          <w:bCs/>
          <w:noProof/>
          <w:szCs w:val="24"/>
          <w:lang w:eastAsia="cs-CZ"/>
        </w:rPr>
        <w:t>přenáš</w:t>
      </w:r>
      <w:r w:rsidR="00CC376F">
        <w:rPr>
          <w:bCs/>
          <w:noProof/>
          <w:szCs w:val="24"/>
          <w:lang w:eastAsia="cs-CZ"/>
        </w:rPr>
        <w:t>ej</w:t>
      </w:r>
      <w:r w:rsidRPr="00C86520">
        <w:rPr>
          <w:bCs/>
          <w:noProof/>
          <w:szCs w:val="24"/>
          <w:lang w:eastAsia="cs-CZ"/>
        </w:rPr>
        <w:t>í nejistotu na další komodity</w:t>
      </w:r>
      <w:r w:rsidR="005654D4">
        <w:rPr>
          <w:bCs/>
          <w:noProof/>
          <w:szCs w:val="24"/>
          <w:lang w:eastAsia="cs-CZ"/>
        </w:rPr>
        <w:t xml:space="preserve"> (např. ropu)</w:t>
      </w:r>
      <w:r w:rsidRPr="00C86520">
        <w:rPr>
          <w:bCs/>
          <w:noProof/>
          <w:szCs w:val="24"/>
          <w:lang w:eastAsia="cs-CZ"/>
        </w:rPr>
        <w:t xml:space="preserve">. Neméně významným rizikem pro </w:t>
      </w:r>
      <w:r w:rsidR="005654D4">
        <w:rPr>
          <w:bCs/>
          <w:noProof/>
          <w:szCs w:val="24"/>
          <w:lang w:eastAsia="cs-CZ"/>
        </w:rPr>
        <w:t>EU</w:t>
      </w:r>
      <w:r w:rsidRPr="00C86520">
        <w:rPr>
          <w:bCs/>
          <w:noProof/>
          <w:szCs w:val="24"/>
          <w:lang w:eastAsia="cs-CZ"/>
        </w:rPr>
        <w:t xml:space="preserve"> zůst</w:t>
      </w:r>
      <w:r w:rsidR="005654D4">
        <w:rPr>
          <w:bCs/>
          <w:noProof/>
          <w:szCs w:val="24"/>
          <w:lang w:eastAsia="cs-CZ"/>
        </w:rPr>
        <w:t xml:space="preserve">ává </w:t>
      </w:r>
      <w:r w:rsidRPr="00C86520">
        <w:rPr>
          <w:bCs/>
          <w:noProof/>
          <w:szCs w:val="24"/>
          <w:lang w:eastAsia="cs-CZ"/>
        </w:rPr>
        <w:t>fina</w:t>
      </w:r>
      <w:r w:rsidR="00CC376F">
        <w:rPr>
          <w:bCs/>
          <w:noProof/>
          <w:szCs w:val="24"/>
          <w:lang w:eastAsia="cs-CZ"/>
        </w:rPr>
        <w:t>n</w:t>
      </w:r>
      <w:r w:rsidRPr="00C86520">
        <w:rPr>
          <w:bCs/>
          <w:noProof/>
          <w:szCs w:val="24"/>
          <w:lang w:eastAsia="cs-CZ"/>
        </w:rPr>
        <w:t>ční kriz</w:t>
      </w:r>
      <w:r w:rsidR="005654D4">
        <w:rPr>
          <w:bCs/>
          <w:noProof/>
          <w:szCs w:val="24"/>
          <w:lang w:eastAsia="cs-CZ"/>
        </w:rPr>
        <w:t>e</w:t>
      </w:r>
      <w:r w:rsidRPr="00C86520">
        <w:rPr>
          <w:bCs/>
          <w:noProof/>
          <w:szCs w:val="24"/>
          <w:lang w:eastAsia="cs-CZ"/>
        </w:rPr>
        <w:t xml:space="preserve"> Turecka</w:t>
      </w:r>
      <w:r w:rsidR="005654D4">
        <w:rPr>
          <w:bCs/>
          <w:noProof/>
          <w:szCs w:val="24"/>
          <w:lang w:eastAsia="cs-CZ"/>
        </w:rPr>
        <w:t xml:space="preserve"> a</w:t>
      </w:r>
      <w:r w:rsidRPr="00C86520">
        <w:rPr>
          <w:bCs/>
          <w:noProof/>
          <w:szCs w:val="24"/>
          <w:lang w:eastAsia="cs-CZ"/>
        </w:rPr>
        <w:t xml:space="preserve"> nevyjasněné podmínky odchodu Velké Británie z EU v roce 2019.</w:t>
      </w:r>
    </w:p>
    <w:p w14:paraId="60148D2D" w14:textId="3191F4E0" w:rsidR="004D38DC" w:rsidRDefault="004D38DC" w:rsidP="004D38DC">
      <w:pPr>
        <w:pStyle w:val="ramecek"/>
      </w:pPr>
      <w:r w:rsidRPr="004E1616">
        <w:t xml:space="preserve">Česká republika </w:t>
      </w:r>
      <w:r>
        <w:t xml:space="preserve">od začátku roku 2018 zpomaluje v ekonomickém růstu, který se tak dostává na úroveň odpovídající jejím produkčním kapacitám a možnostem pracovního trhu. Na exportně orientovanou českou ekonomiku bude mít v následujícím období vliv zpomalení růstu vyspělých ekonomik zemí </w:t>
      </w:r>
      <w:r w:rsidR="00770883">
        <w:t>EU</w:t>
      </w:r>
      <w:r>
        <w:t>, což se může odrazit v celkově horš</w:t>
      </w:r>
      <w:r w:rsidR="001D0DD8">
        <w:t>í bilanci zahraničního obchodu.</w:t>
      </w:r>
    </w:p>
    <w:p w14:paraId="2E9AB402" w14:textId="77777777" w:rsidR="001F07F5" w:rsidRDefault="001F07F5">
      <w:pPr>
        <w:spacing w:before="0" w:after="0" w:line="240" w:lineRule="auto"/>
        <w:jc w:val="left"/>
        <w:rPr>
          <w:rFonts w:asciiTheme="minorHAnsi" w:hAnsiTheme="minorHAnsi" w:cstheme="minorHAnsi"/>
          <w:b/>
          <w:sz w:val="28"/>
          <w:szCs w:val="28"/>
        </w:rPr>
      </w:pPr>
      <w:r>
        <w:br w:type="page"/>
      </w:r>
    </w:p>
    <w:p w14:paraId="0F78D95B" w14:textId="185E91D3" w:rsidR="00CD7853" w:rsidRDefault="00C038E4" w:rsidP="00C038E4">
      <w:pPr>
        <w:pStyle w:val="Nadpis1"/>
        <w:numPr>
          <w:ilvl w:val="0"/>
          <w:numId w:val="0"/>
        </w:numPr>
      </w:pPr>
      <w:bookmarkStart w:id="6" w:name="_Toc528658306"/>
      <w:bookmarkStart w:id="7" w:name="_Toc529184179"/>
      <w:r>
        <w:lastRenderedPageBreak/>
        <w:t xml:space="preserve">III. </w:t>
      </w:r>
      <w:r w:rsidR="003C7F86">
        <w:t>Příjmy státního rozpočtu</w:t>
      </w:r>
      <w:bookmarkEnd w:id="6"/>
      <w:bookmarkEnd w:id="7"/>
    </w:p>
    <w:p w14:paraId="2A374204" w14:textId="77777777" w:rsidR="004D38DC" w:rsidRDefault="004D38DC" w:rsidP="004D38DC">
      <w:pPr>
        <w:rPr>
          <w:b/>
        </w:rPr>
      </w:pPr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6A29133A" wp14:editId="44D38697">
                <wp:extent cx="5804343" cy="1093615"/>
                <wp:effectExtent l="0" t="0" r="6350" b="0"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4343" cy="1093615"/>
                          <a:chOff x="-43622" y="24668"/>
                          <a:chExt cx="5804343" cy="1093615"/>
                        </a:xfrm>
                      </wpg:grpSpPr>
                      <wps:wsp>
                        <wps:cNvPr id="18" name="Šipka nahoru 18"/>
                        <wps:cNvSpPr/>
                        <wps:spPr>
                          <a:xfrm>
                            <a:off x="4610101" y="36874"/>
                            <a:ext cx="1150620" cy="965240"/>
                          </a:xfrm>
                          <a:prstGeom prst="upArrow">
                            <a:avLst/>
                          </a:prstGeom>
                          <a:solidFill>
                            <a:srgbClr val="D9EA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E46BDF" w14:textId="77777777" w:rsidR="00BC751C" w:rsidRPr="00BE6662" w:rsidRDefault="00BC751C" w:rsidP="004D38DC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53,63</w:t>
                              </w:r>
                              <w:r>
                                <w:rPr>
                                  <w:b/>
                                  <w:color w:val="000000" w:themeColor="text1"/>
                                </w:rPr>
                                <w:br/>
                                <w:t>m</w:t>
                              </w:r>
                              <w:r w:rsidRPr="00BE6662">
                                <w:rPr>
                                  <w:b/>
                                  <w:color w:val="000000" w:themeColor="text1"/>
                                </w:rPr>
                                <w:t>ld. Kč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144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Skupina 13"/>
                        <wpg:cNvGrpSpPr/>
                        <wpg:grpSpPr>
                          <a:xfrm>
                            <a:off x="-43622" y="24668"/>
                            <a:ext cx="4505444" cy="1093615"/>
                            <a:chOff x="-42111" y="24691"/>
                            <a:chExt cx="4349295" cy="1094627"/>
                          </a:xfrm>
                        </wpg:grpSpPr>
                        <wps:wsp>
                          <wps:cNvPr id="14" name="Ovál 32"/>
                          <wps:cNvSpPr>
                            <a:spLocks noChangeAspect="1"/>
                          </wps:cNvSpPr>
                          <wps:spPr>
                            <a:xfrm>
                              <a:off x="3208766" y="24691"/>
                              <a:ext cx="1098418" cy="1094609"/>
                            </a:xfrm>
                            <a:prstGeom prst="ellipse">
                              <a:avLst/>
                            </a:prstGeom>
                            <a:solidFill>
                              <a:srgbClr val="BD2A33"/>
                            </a:solidFill>
                            <a:ln w="63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DC4A6E2" w14:textId="77777777" w:rsidR="00BC751C" w:rsidRPr="008E575D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688,13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 w:rsidRPr="008E575D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Ovál 5"/>
                          <wps:cNvSpPr>
                            <a:spLocks/>
                          </wps:cNvSpPr>
                          <wps:spPr>
                            <a:xfrm>
                              <a:off x="-42111" y="36824"/>
                              <a:ext cx="1099080" cy="1082494"/>
                            </a:xfrm>
                            <a:prstGeom prst="ellipse">
                              <a:avLst/>
                            </a:prstGeom>
                            <a:solidFill>
                              <a:srgbClr val="004595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B43310D" w14:textId="77777777" w:rsidR="00BC751C" w:rsidRPr="00410627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634,50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 w:rsidRPr="00410627"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ové pole 16"/>
                          <wps:cNvSpPr txBox="1"/>
                          <wps:spPr>
                            <a:xfrm>
                              <a:off x="1554179" y="619125"/>
                              <a:ext cx="1841560" cy="288000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60000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73D294" w14:textId="77777777" w:rsidR="00BC751C" w:rsidRPr="008E575D" w:rsidRDefault="00BC751C" w:rsidP="004D38DC">
                                <w:pPr>
                                  <w:spacing w:before="0" w:after="0" w:line="240" w:lineRule="auto"/>
                                  <w:jc w:val="lef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Příjmy za 1. pololetí 2018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ové pole 17"/>
                          <wps:cNvSpPr txBox="1"/>
                          <wps:spPr>
                            <a:xfrm>
                              <a:off x="899994" y="200025"/>
                              <a:ext cx="1841560" cy="288000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60000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8EA1898" w14:textId="77777777" w:rsidR="00BC751C" w:rsidRPr="008E575D" w:rsidRDefault="00BC751C" w:rsidP="004D38DC">
                                <w:pPr>
                                  <w:spacing w:before="0" w:after="0" w:line="240" w:lineRule="auto"/>
                                  <w:jc w:val="right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Příjmy za 1. pololetí 2017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29133A" id="Skupina 19" o:spid="_x0000_s1026" style="width:457.05pt;height:86.1pt;mso-position-horizontal-relative:char;mso-position-vertical-relative:line" coordorigin="-436,246" coordsize="58043,10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Šipka nahoru 18" o:spid="_x0000_s1027" type="#_x0000_t68" style="position:absolute;left:46101;top:368;width:11506;height:96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" adj="10800" fillcolor="#d9eaff" stroked="f" strokeweight="2pt">
                  <v:textbox inset="0,0,0,4mm">
                    <w:txbxContent>
                      <w:p w14:paraId="33E46BDF" w14:textId="77777777" w:rsidR="00BC751C" w:rsidRPr="00BE6662" w:rsidRDefault="00BC751C" w:rsidP="004D38DC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53,63</w:t>
                        </w:r>
                        <w:r>
                          <w:rPr>
                            <w:b/>
                            <w:color w:val="000000" w:themeColor="text1"/>
                          </w:rPr>
                          <w:br/>
                          <w:t>m</w:t>
                        </w:r>
                        <w:r w:rsidRPr="00BE6662">
                          <w:rPr>
                            <w:b/>
                            <w:color w:val="000000" w:themeColor="text1"/>
                          </w:rPr>
                          <w:t>ld. Kč</w:t>
                        </w:r>
                      </w:p>
                    </w:txbxContent>
                  </v:textbox>
                </v:shape>
                <v:group id="Skupina 13" o:spid="_x0000_s1028" style="position:absolute;left:-436;top:246;width:45054;height:10936" coordorigin="-421,246" coordsize="43492,10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oval id="Ovál 32" o:spid="_x0000_s1029" style="position:absolute;left:32087;top:246;width:10984;height:10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" fillcolor="#bd2a33" stroked="f" strokeweight=".5pt">
                    <v:stroke joinstyle="miter"/>
                    <v:path arrowok="t"/>
                    <o:lock v:ext="edit" aspectratio="t"/>
                    <v:textbox>
                      <w:txbxContent>
                        <w:p w14:paraId="0DC4A6E2" w14:textId="77777777" w:rsidR="00BC751C" w:rsidRPr="008E575D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688,13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 w:rsidRPr="008E575D"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oval id="Ovál 5" o:spid="_x0000_s1030" style="position:absolute;left:-421;top:368;width:10990;height:10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" fillcolor="#004595" stroked="f">
                    <v:path arrowok="t"/>
                    <v:textbox>
                      <w:txbxContent>
                        <w:p w14:paraId="3B43310D" w14:textId="77777777" w:rsidR="00BC751C" w:rsidRPr="00410627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634,50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 w:rsidRPr="00410627"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6" o:spid="_x0000_s1031" type="#_x0000_t202" style="position:absolute;left:15541;top:6191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" fillcolor="#bd2a33" stroked="f" strokeweight=".5pt">
                    <v:fill opacity="39321f"/>
                    <v:textbox>
                      <w:txbxContent>
                        <w:p w14:paraId="5473D294" w14:textId="77777777" w:rsidR="00BC751C" w:rsidRPr="008E575D" w:rsidRDefault="00BC751C" w:rsidP="004D38DC">
                          <w:pPr>
                            <w:spacing w:before="0" w:after="0" w:line="240" w:lineRule="auto"/>
                            <w:jc w:val="lef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Příjmy za 1. pololetí 2018</w:t>
                          </w:r>
                        </w:p>
                      </w:txbxContent>
                    </v:textbox>
                  </v:shape>
                  <v:shape id="Textové pole 17" o:spid="_x0000_s1032" type="#_x0000_t202" style="position:absolute;left:8999;top:2000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" fillcolor="#004595" stroked="f" strokeweight=".5pt">
                    <v:fill opacity="39321f"/>
                    <v:textbox>
                      <w:txbxContent>
                        <w:p w14:paraId="28EA1898" w14:textId="77777777" w:rsidR="00BC751C" w:rsidRPr="008E575D" w:rsidRDefault="00BC751C" w:rsidP="004D38DC">
                          <w:pPr>
                            <w:spacing w:before="0" w:after="0" w:line="240" w:lineRule="auto"/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Příjmy za 1. pololetí 2017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4EC51A5" w14:textId="10E7485F" w:rsidR="004D38DC" w:rsidRDefault="004D38DC" w:rsidP="004D38DC">
      <w:r>
        <w:t>Příjmy za 1. pololetí roku 2018 dosáhly celkové výše 688,13 mld. Kč, tj. plnění</w:t>
      </w:r>
      <w:r w:rsidRPr="0003684F">
        <w:t xml:space="preserve"> </w:t>
      </w:r>
      <w:r>
        <w:t>rozpočtu příjmů stanoveného zákonem</w:t>
      </w:r>
      <w:r>
        <w:rPr>
          <w:rStyle w:val="Znakapoznpodarou"/>
        </w:rPr>
        <w:footnoteReference w:id="5"/>
      </w:r>
      <w:r>
        <w:t xml:space="preserve"> na 52,35 %</w:t>
      </w:r>
      <w:r w:rsidR="00EE06E4">
        <w:t xml:space="preserve"> (schválený rozpočet příjmů činil 1</w:t>
      </w:r>
      <w:r w:rsidR="004572AE">
        <w:t> 314,50 mld. Kč)</w:t>
      </w:r>
      <w:r>
        <w:t>. Ve srovnání s 1. pololetím roku 2017 došlo ke zvýšení příjmů o 8,45 %. Na plnění se nejvíce</w:t>
      </w:r>
      <w:r w:rsidR="00915316">
        <w:t xml:space="preserve"> </w:t>
      </w:r>
      <w:r>
        <w:t xml:space="preserve">podílely daňové příjmy ve výši 600,47 mld. Kč, které se meziročně zvýšily o 38,78 mld. Kč. Kapitálové příjmy se zvýšily o 3,30 mld. Kč a schválený rozpočet byl plněn na 93,68 %. Přijaté transfery se zvýšily </w:t>
      </w:r>
      <w:r w:rsidR="00AE5465">
        <w:t>o 14,04 mld. Kč (tj. o 25,28</w:t>
      </w:r>
      <w:r w:rsidR="005654D4">
        <w:t xml:space="preserve"> %),</w:t>
      </w:r>
      <w:r>
        <w:t xml:space="preserve"> </w:t>
      </w:r>
      <w:r w:rsidR="005654D4" w:rsidRPr="005654D4">
        <w:t>přestože nezahrnovaly převod realizovaný z fondu privatizace na krytí deficitu systému důchodového pojištění pravidelně se opakující v</w:t>
      </w:r>
      <w:r w:rsidR="00C87656">
        <w:t> </w:t>
      </w:r>
      <w:r w:rsidR="005654D4" w:rsidRPr="005654D4">
        <w:t>uplynulých šesti letech ve výši od 5,8 mld. Kč (rok 2017) až do 14,4 mld. Kč (rok 2012).</w:t>
      </w:r>
    </w:p>
    <w:p w14:paraId="1904F7A4" w14:textId="5781709E" w:rsidR="004D38DC" w:rsidRPr="00D9239F" w:rsidRDefault="004D38DC" w:rsidP="000A6604">
      <w:pPr>
        <w:pStyle w:val="Tituleknadobjekty"/>
        <w:ind w:left="1077" w:hanging="1077"/>
      </w:pPr>
      <w:r w:rsidRPr="00D9239F">
        <w:t xml:space="preserve">Graf </w:t>
      </w:r>
      <w:r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3</w:t>
      </w:r>
      <w:r w:rsidR="00493871">
        <w:rPr>
          <w:noProof/>
        </w:rPr>
        <w:fldChar w:fldCharType="end"/>
      </w:r>
      <w:r w:rsidRPr="00D9239F">
        <w:t xml:space="preserve"> </w:t>
      </w:r>
      <w:r>
        <w:t>–</w:t>
      </w:r>
      <w:r w:rsidR="00375640">
        <w:tab/>
      </w:r>
      <w:r w:rsidRPr="00D9239F">
        <w:t xml:space="preserve">Příjmy státního rozpočtu za 1. pololetí 2017 </w:t>
      </w:r>
      <w:r>
        <w:t xml:space="preserve">a 2018 </w:t>
      </w:r>
      <w:r w:rsidRPr="00D9239F">
        <w:t>(v mld. Kč)</w:t>
      </w:r>
    </w:p>
    <w:p w14:paraId="6E9D1A1A" w14:textId="77777777" w:rsidR="004D38DC" w:rsidRDefault="004D38DC" w:rsidP="00F9138E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01DF25A0" wp14:editId="37DB1A07">
            <wp:extent cx="5759450" cy="1866900"/>
            <wp:effectExtent l="0" t="0" r="0" b="0"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1BFF5B3F" w14:textId="77777777" w:rsidR="004D38DC" w:rsidRPr="000A6604" w:rsidRDefault="004D38DC" w:rsidP="00542237">
      <w:pPr>
        <w:pStyle w:val="Poznazdroj"/>
        <w:rPr>
          <w:b w:val="0"/>
        </w:rPr>
      </w:pPr>
      <w:r w:rsidRPr="00F9138E">
        <w:t>Zdroj:</w:t>
      </w:r>
      <w:r>
        <w:t xml:space="preserve"> </w:t>
      </w:r>
      <w:r w:rsidRPr="000A6604">
        <w:rPr>
          <w:b w:val="0"/>
        </w:rPr>
        <w:t>informační portál MONITOR.</w:t>
      </w:r>
    </w:p>
    <w:p w14:paraId="2E5C46D8" w14:textId="437FD551" w:rsidR="004D38DC" w:rsidRPr="00CD438A" w:rsidRDefault="004D38DC" w:rsidP="004D38DC">
      <w:r>
        <w:t>Příjmy z pojistného na sociální zabezpečení se meziročně zvýšily o 23,96 mld. Kč (tj.</w:t>
      </w:r>
      <w:r w:rsidR="00C87656">
        <w:t> </w:t>
      </w:r>
      <w:r>
        <w:t>o</w:t>
      </w:r>
      <w:r w:rsidR="00C87656">
        <w:t> </w:t>
      </w:r>
      <w:r>
        <w:t>10,51</w:t>
      </w:r>
      <w:r w:rsidR="00C87656">
        <w:t> </w:t>
      </w:r>
      <w:r>
        <w:t xml:space="preserve">%) a schválený rozpočet byl plněn na 50,69 %. </w:t>
      </w:r>
      <w:r w:rsidR="000922AA" w:rsidRPr="000922AA">
        <w:t>Do růstu inkasa se promítlo zvýšení platů a</w:t>
      </w:r>
      <w:r w:rsidR="00C87656">
        <w:t> </w:t>
      </w:r>
      <w:r w:rsidR="000922AA" w:rsidRPr="000922AA">
        <w:t>mezd a nízká míra nezaměstnanosti</w:t>
      </w:r>
      <w:r>
        <w:t>.</w:t>
      </w:r>
    </w:p>
    <w:p w14:paraId="2516A6D6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3C9DF51E" wp14:editId="12D155C5">
                <wp:extent cx="5760720" cy="1038860"/>
                <wp:effectExtent l="0" t="0" r="0" b="8890"/>
                <wp:docPr id="4" name="Skupin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1038860"/>
                          <a:chOff x="0" y="38094"/>
                          <a:chExt cx="5786756" cy="1043332"/>
                        </a:xfrm>
                      </wpg:grpSpPr>
                      <wps:wsp>
                        <wps:cNvPr id="5" name="Textové pole 5"/>
                        <wps:cNvSpPr txBox="1"/>
                        <wps:spPr>
                          <a:xfrm>
                            <a:off x="2085975" y="38094"/>
                            <a:ext cx="1260000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82BC1C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ové pole 6"/>
                        <wps:cNvSpPr txBox="1"/>
                        <wps:spPr>
                          <a:xfrm>
                            <a:off x="3581400" y="38096"/>
                            <a:ext cx="1259840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286E6D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Skupina 7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9" name="Obdélník 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544FDCD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Pojistné na sociální zabezpečení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bdélník 1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2047B6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227,94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0DFF02F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251,90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545F96" w14:textId="099153C0" w:rsidR="00BC751C" w:rsidRPr="001A7ECB" w:rsidRDefault="00436C25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="00BC751C"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 w:rsidR="00BC751C">
                                  <w:rPr>
                                    <w:b/>
                                    <w:sz w:val="20"/>
                                  </w:rPr>
                                  <w:t xml:space="preserve"> na 50,69 </w:t>
                                </w:r>
                                <w:r w:rsidR="00BC751C"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Obdélník 13"/>
                          <wps:cNvSpPr/>
                          <wps:spPr>
                            <a:xfrm>
                              <a:off x="2019299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2845AB2" w14:textId="03389EA1" w:rsidR="00BC751C" w:rsidRPr="001A7ECB" w:rsidRDefault="00436C25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="00BC751C"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 w:rsidR="00BC751C">
                                  <w:rPr>
                                    <w:b/>
                                    <w:sz w:val="20"/>
                                  </w:rPr>
                                  <w:t xml:space="preserve"> na 50,90 </w:t>
                                </w:r>
                                <w:r w:rsidR="00BC751C"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A2CB35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5F5A9DDF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23,96</w:t>
                                </w:r>
                              </w:p>
                              <w:p w14:paraId="32676A53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9DF51E" id="Skupina 4" o:spid="_x0000_s1033" style="width:453.6pt;height:81.8pt;mso-position-horizontal-relative:char;mso-position-vertical-relative:line" coordorigin=",380" coordsize="57867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">
                <v:shape id="Textové pole 5" o:spid="_x0000_s1034" type="#_x0000_t202" style="position:absolute;left:20859;top:38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" filled="f" stroked="f" strokeweight=".5pt">
                  <v:textbox>
                    <w:txbxContent>
                      <w:p w14:paraId="1A82BC1C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6" o:spid="_x0000_s1035" type="#_x0000_t202" style="position:absolute;left:35814;top:380;width:1259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" filled="f" stroked="f" strokeweight=".5pt">
                  <v:textbox>
                    <w:txbxContent>
                      <w:p w14:paraId="0D286E6D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v:group id="Skupina 7" o:spid="_x0000_s1036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Obdélník 9" o:spid="_x0000_s1037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" fillcolor="#d9eaff" stroked="f" strokeweight="1pt">
                    <v:textbox>
                      <w:txbxContent>
                        <w:p w14:paraId="0544FDCD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Pojistné na sociální zabezpečení</w:t>
                          </w:r>
                        </w:p>
                      </w:txbxContent>
                    </v:textbox>
                  </v:rect>
                  <v:rect id="Obdélník 10" o:spid="_x0000_s1038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" fillcolor="#004595" stroked="f" strokeweight="1pt">
                    <v:textbox>
                      <w:txbxContent>
                        <w:p w14:paraId="402047B6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227,94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39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" fillcolor="#bd2a33" stroked="f" strokeweight="1pt">
                    <v:textbox>
                      <w:txbxContent>
                        <w:p w14:paraId="10DFF02F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251,90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40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" fillcolor="#bd2a33" stroked="f" strokeweight="1pt">
                    <v:fill opacity="52428f"/>
                    <v:textbox>
                      <w:txbxContent>
                        <w:p w14:paraId="04545F96" w14:textId="099153C0" w:rsidR="00BC751C" w:rsidRPr="001A7ECB" w:rsidRDefault="00436C25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="00BC751C"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 w:rsidR="00BC751C">
                            <w:rPr>
                              <w:b/>
                              <w:sz w:val="20"/>
                            </w:rPr>
                            <w:t xml:space="preserve"> na 50,69 </w:t>
                          </w:r>
                          <w:r w:rsidR="00BC751C"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41" style="position:absolute;left:20192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" fillcolor="#004595" stroked="f" strokeweight="1pt">
                    <v:fill opacity="52428f"/>
                    <v:textbox>
                      <w:txbxContent>
                        <w:p w14:paraId="42845AB2" w14:textId="03389EA1" w:rsidR="00BC751C" w:rsidRPr="001A7ECB" w:rsidRDefault="00436C25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="00BC751C"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 w:rsidR="00BC751C">
                            <w:rPr>
                              <w:b/>
                              <w:sz w:val="20"/>
                            </w:rPr>
                            <w:t xml:space="preserve"> na 50,90 </w:t>
                          </w:r>
                          <w:r w:rsidR="00BC751C"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42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" fillcolor="#d9eaff" stroked="f" strokeweight="1pt">
                    <v:textbox>
                      <w:txbxContent>
                        <w:p w14:paraId="6BA2CB35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5F5A9DDF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23,96</w:t>
                          </w:r>
                        </w:p>
                        <w:p w14:paraId="32676A53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5B1BC48C" w14:textId="6E994C07" w:rsidR="00A54860" w:rsidRDefault="004D38DC" w:rsidP="00A54860">
      <w:r>
        <w:t>Inkaso daně z přidané hodnoty (dále jen „DPH“) se meziročně zvýšilo o 6,15 mld. Kč (tj.</w:t>
      </w:r>
      <w:r w:rsidR="00C87656">
        <w:t> </w:t>
      </w:r>
      <w:r>
        <w:t>o</w:t>
      </w:r>
      <w:r w:rsidR="00C87656">
        <w:t> </w:t>
      </w:r>
      <w:r>
        <w:t xml:space="preserve">4,91 %) na celkových 131,48 mld. Kč. Růst výběru DPH byl negativně ovlivněn novelou </w:t>
      </w:r>
      <w:r>
        <w:lastRenderedPageBreak/>
        <w:t>zákona o rozpočtovém určení daní</w:t>
      </w:r>
      <w:r>
        <w:rPr>
          <w:rStyle w:val="Znakapoznpodarou"/>
        </w:rPr>
        <w:footnoteReference w:id="6"/>
      </w:r>
      <w:r>
        <w:t>, která snížila podíl státního rozpočtu</w:t>
      </w:r>
      <w:r w:rsidR="00112A64">
        <w:t xml:space="preserve"> na</w:t>
      </w:r>
      <w:r>
        <w:t xml:space="preserve"> </w:t>
      </w:r>
      <w:r w:rsidR="00112A64" w:rsidRPr="00112A64">
        <w:t>výnosech z</w:t>
      </w:r>
      <w:r>
        <w:t xml:space="preserve"> DPH o 2,18 procentního bodu</w:t>
      </w:r>
      <w:r w:rsidR="000922AA">
        <w:t>, tj.</w:t>
      </w:r>
      <w:r>
        <w:t xml:space="preserve"> na 67,5 %. </w:t>
      </w:r>
      <w:r w:rsidR="00F353FF">
        <w:t xml:space="preserve">Dále </w:t>
      </w:r>
      <w:r w:rsidR="00A54860">
        <w:t>Ministerstvo financí ve s</w:t>
      </w:r>
      <w:r w:rsidR="00A54860" w:rsidRPr="00A54860">
        <w:t>chválen</w:t>
      </w:r>
      <w:r w:rsidR="00A54860">
        <w:t>ém</w:t>
      </w:r>
      <w:r w:rsidR="00A54860" w:rsidRPr="00A54860">
        <w:t xml:space="preserve"> rozpočt</w:t>
      </w:r>
      <w:r w:rsidR="00A54860">
        <w:t>u</w:t>
      </w:r>
      <w:r w:rsidR="00A54860" w:rsidRPr="00A54860">
        <w:t xml:space="preserve"> </w:t>
      </w:r>
      <w:r w:rsidR="00A54860">
        <w:t>počítalo</w:t>
      </w:r>
      <w:r w:rsidR="00A54860" w:rsidRPr="00A54860">
        <w:t xml:space="preserve"> </w:t>
      </w:r>
      <w:r w:rsidR="00A54860">
        <w:t>se</w:t>
      </w:r>
      <w:r w:rsidR="00A54860" w:rsidRPr="00A54860">
        <w:t xml:space="preserve"> spuštění</w:t>
      </w:r>
      <w:r w:rsidR="00A54860">
        <w:t>m</w:t>
      </w:r>
      <w:r w:rsidR="00A54860" w:rsidRPr="00A54860">
        <w:t xml:space="preserve"> zbývajících etap elektronické evidence tržeb</w:t>
      </w:r>
      <w:r w:rsidR="00A54860" w:rsidRPr="00A54860">
        <w:rPr>
          <w:rStyle w:val="Znakapoznpodarou"/>
        </w:rPr>
        <w:footnoteReference w:id="7"/>
      </w:r>
      <w:r w:rsidR="00840E6A">
        <w:t>.</w:t>
      </w:r>
      <w:r w:rsidR="00A54860" w:rsidRPr="00A54860">
        <w:t xml:space="preserve"> </w:t>
      </w:r>
      <w:r w:rsidR="00840E6A">
        <w:t>Ty</w:t>
      </w:r>
      <w:r w:rsidR="00A54860" w:rsidRPr="00A54860">
        <w:t xml:space="preserve"> však </w:t>
      </w:r>
      <w:r w:rsidR="00840E6A">
        <w:t xml:space="preserve">byly </w:t>
      </w:r>
      <w:r w:rsidR="00A54860" w:rsidRPr="00A54860">
        <w:t>nálezem Ústavního soudu</w:t>
      </w:r>
      <w:r w:rsidR="00A54860" w:rsidRPr="00A54860">
        <w:rPr>
          <w:rStyle w:val="Znakapoznpodarou"/>
        </w:rPr>
        <w:footnoteReference w:id="8"/>
      </w:r>
      <w:r w:rsidR="00A54860" w:rsidRPr="00A54860">
        <w:t xml:space="preserve"> ponechány v režimu dočasně vyloučených tržeb.</w:t>
      </w:r>
      <w:r w:rsidR="00A54860">
        <w:t xml:space="preserve"> Na </w:t>
      </w:r>
      <w:r w:rsidR="00CC376F">
        <w:t>pozitivním vývoji inkasa DPH</w:t>
      </w:r>
      <w:r w:rsidR="00A54860">
        <w:t xml:space="preserve"> se podílely </w:t>
      </w:r>
      <w:r w:rsidR="00002AEB">
        <w:t xml:space="preserve">zejména </w:t>
      </w:r>
      <w:r w:rsidR="00A54860">
        <w:t>pokračující hospodářský růst a růst výdajů na spotřebu domácností.</w:t>
      </w:r>
    </w:p>
    <w:p w14:paraId="51435923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03D42031" wp14:editId="7BE39F0F">
                <wp:extent cx="5760720" cy="1038860"/>
                <wp:effectExtent l="0" t="0" r="0" b="8890"/>
                <wp:docPr id="48" name="Skupin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1038860"/>
                          <a:chOff x="0" y="38094"/>
                          <a:chExt cx="5786756" cy="1043332"/>
                        </a:xfrm>
                      </wpg:grpSpPr>
                      <wps:wsp>
                        <wps:cNvPr id="49" name="Textové pole 49"/>
                        <wps:cNvSpPr txBox="1"/>
                        <wps:spPr>
                          <a:xfrm>
                            <a:off x="2085975" y="38094"/>
                            <a:ext cx="1260000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95CD7E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ové pole 6"/>
                        <wps:cNvSpPr txBox="1"/>
                        <wps:spPr>
                          <a:xfrm>
                            <a:off x="3581400" y="38096"/>
                            <a:ext cx="1259840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FD43E5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1" name="Skupina 7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52" name="Obdélník 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439FD3A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přidané hodnoty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Obdélník 1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B61C5B3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125,33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79045BC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131,48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EF0D11" w14:textId="7321B779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46,81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Obdélník 13"/>
                          <wps:cNvSpPr/>
                          <wps:spPr>
                            <a:xfrm>
                              <a:off x="2019299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49F4A6" w14:textId="04A57354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48,54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297AEA0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3012F8BB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6,15</w:t>
                                </w:r>
                              </w:p>
                              <w:p w14:paraId="62DCF825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D42031" id="Skupina 48" o:spid="_x0000_s1043" style="width:453.6pt;height:81.8pt;mso-position-horizontal-relative:char;mso-position-vertical-relative:line" coordorigin=",380" coordsize="57867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">
                <v:shape id="Textové pole 49" o:spid="_x0000_s1044" type="#_x0000_t202" style="position:absolute;left:20859;top:38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" filled="f" stroked="f" strokeweight=".5pt">
                  <v:textbox>
                    <w:txbxContent>
                      <w:p w14:paraId="3595CD7E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6" o:spid="_x0000_s1045" type="#_x0000_t202" style="position:absolute;left:35814;top:380;width:1259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" filled="f" stroked="f" strokeweight=".5pt">
                  <v:textbox>
                    <w:txbxContent>
                      <w:p w14:paraId="45FD43E5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v:group id="Skupina 7" o:spid="_x0000_s1046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Obdélník 9" o:spid="_x0000_s1047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" fillcolor="#d9eaff" stroked="f" strokeweight="1pt">
                    <v:textbox>
                      <w:txbxContent>
                        <w:p w14:paraId="6439FD3A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přidané hodnoty</w:t>
                          </w:r>
                        </w:p>
                      </w:txbxContent>
                    </v:textbox>
                  </v:rect>
                  <v:rect id="Obdélník 10" o:spid="_x0000_s1048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" fillcolor="#004595" stroked="f" strokeweight="1pt">
                    <v:textbox>
                      <w:txbxContent>
                        <w:p w14:paraId="6B61C5B3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125,33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49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" fillcolor="#bd2a33" stroked="f" strokeweight="1pt">
                    <v:textbox>
                      <w:txbxContent>
                        <w:p w14:paraId="579045BC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131,48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50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" fillcolor="#bd2a33" stroked="f" strokeweight="1pt">
                    <v:fill opacity="52428f"/>
                    <v:textbox>
                      <w:txbxContent>
                        <w:p w14:paraId="4DEF0D11" w14:textId="7321B779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46,81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51" style="position:absolute;left:20192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" fillcolor="#004595" stroked="f" strokeweight="1pt">
                    <v:fill opacity="52428f"/>
                    <v:textbox>
                      <w:txbxContent>
                        <w:p w14:paraId="1B49F4A6" w14:textId="04A57354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48,54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52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" fillcolor="#d9eaff" stroked="f" strokeweight="1pt">
                    <v:textbox>
                      <w:txbxContent>
                        <w:p w14:paraId="2297AEA0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3012F8BB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6,15</w:t>
                          </w:r>
                        </w:p>
                        <w:p w14:paraId="62DCF825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1FBF6491" w14:textId="5CE9C589" w:rsidR="004D38DC" w:rsidRDefault="004D38DC" w:rsidP="004D38DC">
      <w:r>
        <w:t>Výběr daně z příjm</w:t>
      </w:r>
      <w:r w:rsidR="00D801A1">
        <w:t>ů</w:t>
      </w:r>
      <w:r>
        <w:t xml:space="preserve"> fyzických osob se meziročně zvýšil o 8,03 mld. Kč (tj. o 13,9</w:t>
      </w:r>
      <w:r w:rsidR="00AE5465">
        <w:t>5</w:t>
      </w:r>
      <w:r>
        <w:t xml:space="preserve"> %). Do výběru se promítl vliv hospodářského růstu, rekordní počet pracujících a sílící tlak na navýšení mezd ve veřejném i soukromém sektoru. Negativní dopad na </w:t>
      </w:r>
      <w:r w:rsidR="002F7C81">
        <w:t xml:space="preserve">tyto </w:t>
      </w:r>
      <w:r>
        <w:t>příjmy měly některé změny zákona</w:t>
      </w:r>
      <w:r w:rsidR="001B2ED9">
        <w:t xml:space="preserve"> o daních z příjmů</w:t>
      </w:r>
      <w:r w:rsidR="00582E8D">
        <w:rPr>
          <w:rStyle w:val="Znakapoznpodarou"/>
        </w:rPr>
        <w:footnoteReference w:id="9"/>
      </w:r>
      <w:r>
        <w:t xml:space="preserve"> včetně úprav z roku 2017</w:t>
      </w:r>
      <w:r>
        <w:rPr>
          <w:rStyle w:val="Znakapoznpodarou"/>
        </w:rPr>
        <w:footnoteReference w:id="10"/>
      </w:r>
      <w:r>
        <w:t>, které se projevily až při ročním zúčtování záloh. Inkaso daně z příjm</w:t>
      </w:r>
      <w:r w:rsidR="00D801A1">
        <w:t>ů</w:t>
      </w:r>
      <w:r>
        <w:t xml:space="preserve"> právnických osob se snížilo</w:t>
      </w:r>
      <w:r w:rsidR="003105AB">
        <w:t xml:space="preserve"> o 0,74 mld. Kč (tj.</w:t>
      </w:r>
      <w:r w:rsidR="00C87656">
        <w:t> </w:t>
      </w:r>
      <w:r w:rsidR="003105AB">
        <w:t>o</w:t>
      </w:r>
      <w:r w:rsidR="00C87656">
        <w:t> </w:t>
      </w:r>
      <w:r w:rsidR="003105AB">
        <w:t>1,13 %).</w:t>
      </w:r>
    </w:p>
    <w:p w14:paraId="0C81C1C8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665A098B" wp14:editId="272D0685">
                <wp:extent cx="5760720" cy="1038860"/>
                <wp:effectExtent l="0" t="0" r="0" b="8890"/>
                <wp:docPr id="69" name="Skupin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1038860"/>
                          <a:chOff x="0" y="38094"/>
                          <a:chExt cx="5786756" cy="1043332"/>
                        </a:xfrm>
                      </wpg:grpSpPr>
                      <wps:wsp>
                        <wps:cNvPr id="70" name="Textové pole 70"/>
                        <wps:cNvSpPr txBox="1"/>
                        <wps:spPr>
                          <a:xfrm>
                            <a:off x="2085975" y="38094"/>
                            <a:ext cx="1260000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5A56C9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ové pole 6"/>
                        <wps:cNvSpPr txBox="1"/>
                        <wps:spPr>
                          <a:xfrm>
                            <a:off x="3581400" y="38096"/>
                            <a:ext cx="1259840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4F7644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2" name="Skupina 7"/>
                        <wpg:cNvGrpSpPr/>
                        <wpg:grpSpPr>
                          <a:xfrm>
                            <a:off x="0" y="361950"/>
                            <a:ext cx="5786756" cy="719476"/>
                            <a:chOff x="-19051" y="-21"/>
                            <a:chExt cx="5786756" cy="720000"/>
                          </a:xfrm>
                        </wpg:grpSpPr>
                        <wps:wsp>
                          <wps:cNvPr id="73" name="Obdélník 9"/>
                          <wps:cNvSpPr/>
                          <wps:spPr>
                            <a:xfrm>
                              <a:off x="-19051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47251E" w14:textId="046BA7C0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příjmů fyzických osob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Obdélník 10"/>
                          <wps:cNvSpPr/>
                          <wps:spPr>
                            <a:xfrm>
                              <a:off x="2019300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DA54C83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57,60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7819D23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65,63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C676E6D" w14:textId="190F748F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45,14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Obdélník 13"/>
                          <wps:cNvSpPr/>
                          <wps:spPr>
                            <a:xfrm>
                              <a:off x="2019299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48D51D4" w14:textId="68A7543C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47,84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Obdélník 14"/>
                          <wps:cNvSpPr/>
                          <wps:spPr>
                            <a:xfrm>
                              <a:off x="5047773" y="-21"/>
                              <a:ext cx="719932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CE9CCA5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305CDEB0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8,03</w:t>
                                </w:r>
                              </w:p>
                              <w:p w14:paraId="75D7CC71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5A098B" id="Skupina 69" o:spid="_x0000_s1053" style="width:453.6pt;height:81.8pt;mso-position-horizontal-relative:char;mso-position-vertical-relative:line" coordorigin=",380" coordsize="57867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">
                <v:shape id="Textové pole 70" o:spid="_x0000_s1054" type="#_x0000_t202" style="position:absolute;left:20859;top:38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" filled="f" stroked="f" strokeweight=".5pt">
                  <v:textbox>
                    <w:txbxContent>
                      <w:p w14:paraId="7A5A56C9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6" o:spid="_x0000_s1055" type="#_x0000_t202" style="position:absolute;left:35814;top:380;width:1259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" filled="f" stroked="f" strokeweight=".5pt">
                  <v:textbox>
                    <w:txbxContent>
                      <w:p w14:paraId="4B4F7644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v:group id="Skupina 7" o:spid="_x0000_s1056" style="position:absolute;top:3619;width:57867;height:7195" coordorigin="-190" coordsize="57867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rect id="Obdélník 9" o:spid="_x0000_s1057" style="position:absolute;left:-190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" fillcolor="#d9eaff" stroked="f" strokeweight="1pt">
                    <v:textbox>
                      <w:txbxContent>
                        <w:p w14:paraId="3447251E" w14:textId="046BA7C0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příjmů fyzických osob</w:t>
                          </w:r>
                        </w:p>
                      </w:txbxContent>
                    </v:textbox>
                  </v:rect>
                  <v:rect id="Obdélník 10" o:spid="_x0000_s1058" style="position:absolute;left:20193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" fillcolor="#004595" stroked="f" strokeweight="1pt">
                    <v:textbox>
                      <w:txbxContent>
                        <w:p w14:paraId="2DA54C83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57,60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59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" fillcolor="#bd2a33" stroked="f" strokeweight="1pt">
                    <v:textbox>
                      <w:txbxContent>
                        <w:p w14:paraId="57819D23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65,63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60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2C676E6D" w14:textId="190F748F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45,14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61" style="position:absolute;left:20192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" fillcolor="#004595" stroked="f" strokeweight="1pt">
                    <v:fill opacity="52428f"/>
                    <v:textbox>
                      <w:txbxContent>
                        <w:p w14:paraId="148D51D4" w14:textId="68A7543C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47,84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62" style="position:absolute;left:50477;width:7200;height:71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" fillcolor="#d9eaff" stroked="f" strokeweight="1pt">
                    <v:textbox>
                      <w:txbxContent>
                        <w:p w14:paraId="7CE9CCA5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305CDEB0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8,03</w:t>
                          </w:r>
                        </w:p>
                        <w:p w14:paraId="75D7CC71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68F3C47C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055FDACF" wp14:editId="7251A58E">
                <wp:extent cx="5784850" cy="957580"/>
                <wp:effectExtent l="0" t="0" r="6350" b="0"/>
                <wp:docPr id="89" name="Skupina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4850" cy="957580"/>
                          <a:chOff x="0" y="0"/>
                          <a:chExt cx="5785200" cy="958125"/>
                        </a:xfrm>
                      </wpg:grpSpPr>
                      <wpg:grpSp>
                        <wpg:cNvPr id="90" name="Skupina 90"/>
                        <wpg:cNvGrpSpPr>
                          <a:grpSpLocks/>
                        </wpg:cNvGrpSpPr>
                        <wpg:grpSpPr>
                          <a:xfrm>
                            <a:off x="0" y="238125"/>
                            <a:ext cx="5785200" cy="720000"/>
                            <a:chOff x="-9523" y="0"/>
                            <a:chExt cx="5787301" cy="720000"/>
                          </a:xfrm>
                        </wpg:grpSpPr>
                        <wps:wsp>
                          <wps:cNvPr id="91" name="Obdélník 91"/>
                          <wps:cNvSpPr/>
                          <wps:spPr>
                            <a:xfrm>
                              <a:off x="-9523" y="0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0B7353" w14:textId="5065427B" w:rsidR="00BC751C" w:rsidRPr="006C563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Daň z příjmů právnických osob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Obdélník 92"/>
                          <wps:cNvSpPr/>
                          <wps:spPr>
                            <a:xfrm>
                              <a:off x="2020516" y="57150"/>
                              <a:ext cx="1376306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E4E3E9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65,57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Obdélník 93"/>
                          <wps:cNvSpPr/>
                          <wps:spPr>
                            <a:xfrm>
                              <a:off x="3509521" y="57150"/>
                              <a:ext cx="1401775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C5A4EC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64,83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Obdélník 94"/>
                          <wps:cNvSpPr/>
                          <wps:spPr>
                            <a:xfrm>
                              <a:off x="3509521" y="409580"/>
                              <a:ext cx="1401775" cy="251460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34EB03" w14:textId="5D693EA2" w:rsidR="00BC751C" w:rsidRPr="001A7ECB" w:rsidRDefault="00BC751C" w:rsidP="004D38DC">
                                <w:pPr>
                                  <w:spacing w:before="0" w:after="0" w:line="240" w:lineRule="auto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54,76 %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Obdélník 95"/>
                          <wps:cNvSpPr/>
                          <wps:spPr>
                            <a:xfrm>
                              <a:off x="2020516" y="409580"/>
                              <a:ext cx="1376306" cy="251460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F24B1F2" w14:textId="6255E830" w:rsidR="00BC751C" w:rsidRPr="001A7ECB" w:rsidRDefault="00BC751C" w:rsidP="004D38DC">
                                <w:pPr>
                                  <w:spacing w:before="0" w:after="0" w:line="240" w:lineRule="auto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57,42 %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Obdélník 96"/>
                          <wps:cNvSpPr/>
                          <wps:spPr>
                            <a:xfrm>
                              <a:off x="5057778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79EC5A5" w14:textId="77777777" w:rsidR="00BC751C" w:rsidRPr="002F1A8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↘</w:t>
                                </w:r>
                              </w:p>
                              <w:p w14:paraId="31112934" w14:textId="77777777" w:rsidR="00BC751C" w:rsidRPr="002F1A8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0,74</w:t>
                                </w:r>
                              </w:p>
                              <w:p w14:paraId="7A6676B2" w14:textId="77777777" w:rsidR="00BC751C" w:rsidRPr="00DF711D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2F1A86">
                                  <w:rPr>
                                    <w:b/>
                                    <w:color w:val="FF000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Textové pole 97"/>
                        <wps:cNvSpPr txBox="1"/>
                        <wps:spPr>
                          <a:xfrm>
                            <a:off x="2095500" y="0"/>
                            <a:ext cx="1259467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ADAF79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ové pole 98"/>
                        <wps:cNvSpPr txBox="1"/>
                        <wps:spPr>
                          <a:xfrm>
                            <a:off x="3600450" y="0"/>
                            <a:ext cx="125920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BF4DA4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5FDACF" id="Skupina 89" o:spid="_x0000_s1063" style="width:455.5pt;height:75.4pt;mso-position-horizontal-relative:char;mso-position-vertical-relative:line" coordsize="57852,9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">
                <v:group id="Skupina 90" o:spid="_x0000_s1064" style="position:absolute;top:2381;width:57852;height:7200" coordorigin="-95" coordsize="57873,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rect id="Obdélník 91" o:spid="_x0000_s1065" style="position:absolute;left:-95;width:19079;height:7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" fillcolor="#d9eaff" stroked="f" strokeweight="1pt">
                    <v:textbox>
                      <w:txbxContent>
                        <w:p w14:paraId="720B7353" w14:textId="5065427B" w:rsidR="00BC751C" w:rsidRPr="006C563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Daň z příjmů právnických osob</w:t>
                          </w:r>
                        </w:p>
                      </w:txbxContent>
                    </v:textbox>
                  </v:rect>
                  <v:rect id="Obdélník 92" o:spid="_x0000_s1066" style="position:absolute;left:20205;top:571;width:1376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" fillcolor="#004595" stroked="f" strokeweight="1pt">
                    <v:textbox>
                      <w:txbxContent>
                        <w:p w14:paraId="06E4E3E9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65,57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93" o:spid="_x0000_s1067" style="position:absolute;left:35095;top:571;width:1401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" fillcolor="#bd2a33" stroked="f" strokeweight="1pt">
                    <v:textbox>
                      <w:txbxContent>
                        <w:p w14:paraId="50C5A4EC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64,83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94" o:spid="_x0000_s1068" style="position:absolute;left:35095;top:4095;width:14017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" fillcolor="#bd2a33" stroked="f" strokeweight="1pt">
                    <v:fill opacity="52428f"/>
                    <v:textbox>
                      <w:txbxContent>
                        <w:p w14:paraId="5634EB03" w14:textId="5D693EA2" w:rsidR="00BC751C" w:rsidRPr="001A7ECB" w:rsidRDefault="00BC751C" w:rsidP="004D38DC">
                          <w:pPr>
                            <w:spacing w:before="0" w:after="0" w:line="240" w:lineRule="auto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54,76 %</w:t>
                          </w:r>
                        </w:p>
                      </w:txbxContent>
                    </v:textbox>
                  </v:rect>
                  <v:rect id="Obdélník 95" o:spid="_x0000_s1069" style="position:absolute;left:20205;top:4095;width:13763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" fillcolor="#004595" stroked="f" strokeweight="1pt">
                    <v:fill opacity="52428f"/>
                    <v:textbox>
                      <w:txbxContent>
                        <w:p w14:paraId="7F24B1F2" w14:textId="6255E830" w:rsidR="00BC751C" w:rsidRPr="001A7ECB" w:rsidRDefault="00BC751C" w:rsidP="004D38DC">
                          <w:pPr>
                            <w:spacing w:before="0" w:after="0" w:line="240" w:lineRule="auto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57,42 %</w:t>
                          </w:r>
                        </w:p>
                      </w:txbxContent>
                    </v:textbox>
                  </v:rect>
                  <v:rect id="Obdélník 96" o:spid="_x0000_s1070" style="position:absolute;left:50577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" fillcolor="#d9eaff" stroked="f" strokeweight="1pt">
                    <v:textbox>
                      <w:txbxContent>
                        <w:p w14:paraId="479EC5A5" w14:textId="77777777" w:rsidR="00BC751C" w:rsidRPr="002F1A8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↘</w:t>
                          </w:r>
                        </w:p>
                        <w:p w14:paraId="31112934" w14:textId="77777777" w:rsidR="00BC751C" w:rsidRPr="002F1A8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0,74</w:t>
                          </w:r>
                        </w:p>
                        <w:p w14:paraId="7A6676B2" w14:textId="77777777" w:rsidR="00BC751C" w:rsidRPr="00DF711D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0000"/>
                            </w:rPr>
                          </w:pPr>
                          <w:r w:rsidRPr="002F1A86">
                            <w:rPr>
                              <w:b/>
                              <w:color w:val="FF0000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v:shape id="Textové pole 97" o:spid="_x0000_s1071" type="#_x0000_t202" style="position:absolute;left:20955;width:12594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" filled="f" stroked="f" strokeweight=".5pt">
                  <v:textbox>
                    <w:txbxContent>
                      <w:p w14:paraId="23ADAF79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98" o:spid="_x0000_s1072" type="#_x0000_t202" style="position:absolute;left:36004;width:12592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" filled="f" stroked="f" strokeweight=".5pt">
                  <v:textbox>
                    <w:txbxContent>
                      <w:p w14:paraId="58BF4DA4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C5B70A" w14:textId="017C0825" w:rsidR="004D38DC" w:rsidRDefault="004D38DC" w:rsidP="004D38DC">
      <w:r>
        <w:t>Příjmy ze spotřebních daní včetně energetických daní se meziročně zvýšily o necelé 1 %</w:t>
      </w:r>
      <w:r w:rsidR="000922AA">
        <w:t>, tj.</w:t>
      </w:r>
      <w:r w:rsidR="00C87656">
        <w:t> </w:t>
      </w:r>
      <w:r w:rsidR="000922AA" w:rsidRPr="000922AA">
        <w:t>o</w:t>
      </w:r>
      <w:r w:rsidR="00C87656">
        <w:t> </w:t>
      </w:r>
      <w:r w:rsidR="000922AA" w:rsidRPr="000922AA">
        <w:t>0,63 mld. Kč</w:t>
      </w:r>
      <w:r>
        <w:t>. Objemově nejvýznamnější daní této sku</w:t>
      </w:r>
      <w:r w:rsidR="00582E8D">
        <w:t>piny je daň z minerálních olejů. Její inkaso</w:t>
      </w:r>
      <w:r>
        <w:t xml:space="preserve"> vzrostl</w:t>
      </w:r>
      <w:r w:rsidR="00582E8D">
        <w:t>o</w:t>
      </w:r>
      <w:r>
        <w:t xml:space="preserve"> oproti </w:t>
      </w:r>
      <w:r w:rsidR="00CC376F">
        <w:t xml:space="preserve">prvnímu </w:t>
      </w:r>
      <w:r>
        <w:t>pololetí</w:t>
      </w:r>
      <w:r w:rsidR="00CC376F">
        <w:t xml:space="preserve"> minulého roku</w:t>
      </w:r>
      <w:r>
        <w:t xml:space="preserve"> o 0,69 mld. Kč a dosáhl</w:t>
      </w:r>
      <w:r w:rsidR="00582E8D">
        <w:t>o</w:t>
      </w:r>
      <w:r>
        <w:t xml:space="preserve"> celkové výše 38,46</w:t>
      </w:r>
      <w:r w:rsidR="00C87656">
        <w:t> mld. </w:t>
      </w:r>
      <w:r>
        <w:t xml:space="preserve">Kč. Výraznější růst inkasa negativně ovlivnilo zavedení vrácení daně za tzv. </w:t>
      </w:r>
      <w:r>
        <w:lastRenderedPageBreak/>
        <w:t>zelenou naftu i pro živočišnou prvovýrobu</w:t>
      </w:r>
      <w:r>
        <w:rPr>
          <w:rStyle w:val="Znakapoznpodarou"/>
        </w:rPr>
        <w:footnoteReference w:id="11"/>
      </w:r>
      <w:r>
        <w:t xml:space="preserve">. </w:t>
      </w:r>
      <w:r w:rsidR="00582E8D">
        <w:t>Příjmy z d</w:t>
      </w:r>
      <w:r>
        <w:t>a</w:t>
      </w:r>
      <w:r w:rsidR="00582E8D">
        <w:t>ně</w:t>
      </w:r>
      <w:r>
        <w:t xml:space="preserve"> z tabákových výrobků meziročně klesl</w:t>
      </w:r>
      <w:r w:rsidR="00582E8D">
        <w:t>y</w:t>
      </w:r>
      <w:r>
        <w:t xml:space="preserve"> o 0,28 mld. Kč. </w:t>
      </w:r>
      <w:r w:rsidR="002E4C51">
        <w:t>Na uvedenou výši i</w:t>
      </w:r>
      <w:r>
        <w:t>nkas</w:t>
      </w:r>
      <w:r w:rsidR="002E4C51">
        <w:t>a</w:t>
      </w:r>
      <w:r>
        <w:t xml:space="preserve"> </w:t>
      </w:r>
      <w:r w:rsidR="002E4C51">
        <w:t xml:space="preserve">mělo </w:t>
      </w:r>
      <w:r>
        <w:t xml:space="preserve">mimo jiné </w:t>
      </w:r>
      <w:r w:rsidR="002E4C51">
        <w:t xml:space="preserve">vliv </w:t>
      </w:r>
      <w:r w:rsidR="00361708">
        <w:t>p</w:t>
      </w:r>
      <w:r>
        <w:t>řijetí tzv.</w:t>
      </w:r>
      <w:r w:rsidR="00A925BA">
        <w:t> </w:t>
      </w:r>
      <w:r>
        <w:t xml:space="preserve">protikuřáckého </w:t>
      </w:r>
      <w:r w:rsidRPr="00ED528A">
        <w:t>zákona</w:t>
      </w:r>
      <w:r w:rsidRPr="00ED528A">
        <w:rPr>
          <w:rStyle w:val="Znakapoznpodarou"/>
        </w:rPr>
        <w:footnoteReference w:id="12"/>
      </w:r>
      <w:r w:rsidR="003B504C">
        <w:t xml:space="preserve"> a</w:t>
      </w:r>
      <w:r>
        <w:t xml:space="preserve"> </w:t>
      </w:r>
      <w:r w:rsidR="003B504C" w:rsidRPr="00F353FF">
        <w:t>z</w:t>
      </w:r>
      <w:r w:rsidRPr="00F353FF">
        <w:t>výšení sazeb</w:t>
      </w:r>
      <w:r w:rsidR="002F7C81" w:rsidRPr="00F353FF">
        <w:t xml:space="preserve"> </w:t>
      </w:r>
      <w:r w:rsidR="00021FED">
        <w:t xml:space="preserve">daně </w:t>
      </w:r>
      <w:r w:rsidR="002F7C81" w:rsidRPr="00F353FF">
        <w:t>z tabákových výrobků</w:t>
      </w:r>
      <w:r>
        <w:t xml:space="preserve"> od 1. 1. 2018</w:t>
      </w:r>
      <w:r>
        <w:rPr>
          <w:rStyle w:val="Znakapoznpodarou"/>
        </w:rPr>
        <w:footnoteReference w:id="13"/>
      </w:r>
      <w:r>
        <w:t>.</w:t>
      </w:r>
    </w:p>
    <w:p w14:paraId="3E0BED59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1C5B6031" wp14:editId="08D4C0D6">
                <wp:extent cx="5760720" cy="1038859"/>
                <wp:effectExtent l="0" t="0" r="0" b="9525"/>
                <wp:docPr id="58" name="Skupin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1038859"/>
                          <a:chOff x="0" y="38094"/>
                          <a:chExt cx="5786756" cy="1043331"/>
                        </a:xfrm>
                      </wpg:grpSpPr>
                      <wps:wsp>
                        <wps:cNvPr id="59" name="Textové pole 59"/>
                        <wps:cNvSpPr txBox="1"/>
                        <wps:spPr>
                          <a:xfrm>
                            <a:off x="2085975" y="38094"/>
                            <a:ext cx="1260000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4EC446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ové pole 6"/>
                        <wps:cNvSpPr txBox="1"/>
                        <wps:spPr>
                          <a:xfrm>
                            <a:off x="3581400" y="38096"/>
                            <a:ext cx="1259840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942A62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Skupina 7"/>
                        <wpg:cNvGrpSpPr/>
                        <wpg:grpSpPr>
                          <a:xfrm>
                            <a:off x="0" y="418622"/>
                            <a:ext cx="5786756" cy="662803"/>
                            <a:chOff x="-19051" y="56692"/>
                            <a:chExt cx="5786756" cy="663286"/>
                          </a:xfrm>
                        </wpg:grpSpPr>
                        <wps:wsp>
                          <wps:cNvPr id="62" name="Obdélník 9"/>
                          <wps:cNvSpPr/>
                          <wps:spPr>
                            <a:xfrm>
                              <a:off x="-19051" y="56692"/>
                              <a:ext cx="1980836" cy="661894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483F9F9" w14:textId="6BD5AF19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Spotřební daně včetně energetických daní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Obdélník 10"/>
                          <wps:cNvSpPr/>
                          <wps:spPr>
                            <a:xfrm>
                              <a:off x="206709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92E3CC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72,45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A50E64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73,08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D8E4C07" w14:textId="4F19CAFB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47,24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Obdélník 13"/>
                          <wps:cNvSpPr/>
                          <wps:spPr>
                            <a:xfrm>
                              <a:off x="2067266" y="408418"/>
                              <a:ext cx="1367829" cy="252724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81EA7" w14:textId="6D9906D6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47,98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Obdélník 14"/>
                          <wps:cNvSpPr/>
                          <wps:spPr>
                            <a:xfrm>
                              <a:off x="5047773" y="57156"/>
                              <a:ext cx="719932" cy="66282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FA61DDF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32D4DF76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0,63</w:t>
                                </w:r>
                              </w:p>
                              <w:p w14:paraId="2B8D777A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5B6031" id="Skupina 58" o:spid="_x0000_s1073" style="width:453.6pt;height:81.8pt;mso-position-horizontal-relative:char;mso-position-vertical-relative:line" coordorigin=",380" coordsize="57867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">
                <v:shape id="Textové pole 59" o:spid="_x0000_s1074" type="#_x0000_t202" style="position:absolute;left:20859;top:38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" filled="f" stroked="f" strokeweight=".5pt">
                  <v:textbox>
                    <w:txbxContent>
                      <w:p w14:paraId="634EC446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6" o:spid="_x0000_s1075" type="#_x0000_t202" style="position:absolute;left:35814;top:380;width:1259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" filled="f" stroked="f" strokeweight=".5pt">
                  <v:textbox>
                    <w:txbxContent>
                      <w:p w14:paraId="47942A62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v:group id="Skupina 7" o:spid="_x0000_s1076" style="position:absolute;top:4186;width:57867;height:6628" coordorigin="-190,566" coordsize="57867,6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rect id="Obdélník 9" o:spid="_x0000_s1077" style="position:absolute;left:-190;top:566;width:19807;height:6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" fillcolor="#d9eaff" stroked="f" strokeweight="1pt">
                    <v:textbox>
                      <w:txbxContent>
                        <w:p w14:paraId="7483F9F9" w14:textId="6BD5AF19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Spotřební daně včetně energetických daní</w:t>
                          </w:r>
                        </w:p>
                      </w:txbxContent>
                    </v:textbox>
                  </v:rect>
                  <v:rect id="Obdélník 10" o:spid="_x0000_s1078" style="position:absolute;left:20670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" fillcolor="#004595" stroked="f" strokeweight="1pt">
                    <v:textbox>
                      <w:txbxContent>
                        <w:p w14:paraId="2492E3CC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72,45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79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" fillcolor="#bd2a33" stroked="f" strokeweight="1pt">
                    <v:textbox>
                      <w:txbxContent>
                        <w:p w14:paraId="6FA50E64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73,08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80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0D8E4C07" w14:textId="4F19CAFB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47,24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81" style="position:absolute;left:20672;top:4084;width:13678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" fillcolor="#004595" stroked="f" strokeweight="1pt">
                    <v:fill opacity="52428f"/>
                    <v:textbox>
                      <w:txbxContent>
                        <w:p w14:paraId="60481EA7" w14:textId="6D9906D6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47,98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82" style="position:absolute;left:50477;top:571;width:7200;height:6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" fillcolor="#d9eaff" stroked="f" strokeweight="1pt">
                    <v:textbox>
                      <w:txbxContent>
                        <w:p w14:paraId="4FA61DDF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32D4DF76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0,63</w:t>
                          </w:r>
                        </w:p>
                        <w:p w14:paraId="2B8D777A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6A9D4CC4" w14:textId="597E6B36" w:rsidR="004D38DC" w:rsidRDefault="004D38DC" w:rsidP="004D38DC">
      <w:r>
        <w:t>Růst přijatých transferů souvisel s vyššími příjmy z Evropské unie a finančních mechanismů (dále také „EU/FM“) včetně společné zemědělské politiky (dále také „SZP“), které se meziročně zvýšily o 19,24 mld. Kč (plnění schváleného rozpočtu na 94,63 %).</w:t>
      </w:r>
    </w:p>
    <w:p w14:paraId="2F96E873" w14:textId="77777777" w:rsidR="004D38DC" w:rsidRDefault="004D38DC" w:rsidP="004D38DC">
      <w:r>
        <w:rPr>
          <w:noProof/>
          <w:lang w:eastAsia="cs-CZ"/>
        </w:rPr>
        <mc:AlternateContent>
          <mc:Choice Requires="wpg">
            <w:drawing>
              <wp:inline distT="0" distB="0" distL="0" distR="0" wp14:anchorId="45634BAC" wp14:editId="44DA2224">
                <wp:extent cx="5760720" cy="1038859"/>
                <wp:effectExtent l="0" t="0" r="0" b="9525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0720" cy="1038859"/>
                          <a:chOff x="0" y="38094"/>
                          <a:chExt cx="5786756" cy="1043331"/>
                        </a:xfrm>
                      </wpg:grpSpPr>
                      <wps:wsp>
                        <wps:cNvPr id="23" name="Textové pole 23"/>
                        <wps:cNvSpPr txBox="1"/>
                        <wps:spPr>
                          <a:xfrm>
                            <a:off x="2085975" y="38094"/>
                            <a:ext cx="1260000" cy="2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E33081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ové pole 6"/>
                        <wps:cNvSpPr txBox="1"/>
                        <wps:spPr>
                          <a:xfrm>
                            <a:off x="3581400" y="38096"/>
                            <a:ext cx="1259840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98EAC8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Skupina 7"/>
                        <wpg:cNvGrpSpPr/>
                        <wpg:grpSpPr>
                          <a:xfrm>
                            <a:off x="0" y="418853"/>
                            <a:ext cx="5786756" cy="662572"/>
                            <a:chOff x="-19051" y="56924"/>
                            <a:chExt cx="5786756" cy="663054"/>
                          </a:xfrm>
                        </wpg:grpSpPr>
                        <wps:wsp>
                          <wps:cNvPr id="28" name="Obdélník 9"/>
                          <wps:cNvSpPr/>
                          <wps:spPr>
                            <a:xfrm>
                              <a:off x="-19051" y="56924"/>
                              <a:ext cx="1980836" cy="662299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E4AD41" w14:textId="7EB2A6BD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Příjmy z EU/FM včetně SZP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bdélník 10"/>
                          <wps:cNvSpPr/>
                          <wps:spPr>
                            <a:xfrm>
                              <a:off x="2066924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7CD036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47,20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Obdélník 11"/>
                          <wps:cNvSpPr/>
                          <wps:spPr>
                            <a:xfrm>
                              <a:off x="3514725" y="5715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CA0EC5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66,44</w:t>
                                </w:r>
                                <w:r w:rsidRPr="00563AC6">
                                  <w:rPr>
                                    <w:b/>
                                  </w:rPr>
                                  <w:t xml:space="preserve">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Obdélník 12"/>
                          <wps:cNvSpPr/>
                          <wps:spPr>
                            <a:xfrm>
                              <a:off x="3514401" y="408957"/>
                              <a:ext cx="1366950" cy="252184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9E8810" w14:textId="23CA3D97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94,63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Obdélník 13"/>
                          <wps:cNvSpPr/>
                          <wps:spPr>
                            <a:xfrm>
                              <a:off x="2067095" y="408957"/>
                              <a:ext cx="1367829" cy="252723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DBEB73D" w14:textId="1077B018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P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lnění RS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na 48,62 </w:t>
                                </w:r>
                                <w:r w:rsidRPr="001A7ECB">
                                  <w:rPr>
                                    <w:b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Obdélník 14"/>
                          <wps:cNvSpPr/>
                          <wps:spPr>
                            <a:xfrm>
                              <a:off x="5047773" y="57156"/>
                              <a:ext cx="719932" cy="66282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A4CF02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55A63FF0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19,24</w:t>
                                </w:r>
                              </w:p>
                              <w:p w14:paraId="65EFCD93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634BAC" id="Skupina 22" o:spid="_x0000_s1083" style="width:453.6pt;height:81.8pt;mso-position-horizontal-relative:char;mso-position-vertical-relative:line" coordorigin=",380" coordsize="57867,10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">
                <v:shape id="Textové pole 23" o:spid="_x0000_s1084" type="#_x0000_t202" style="position:absolute;left:20859;top:380;width:1260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" filled="f" stroked="f" strokeweight=".5pt">
                  <v:textbox>
                    <w:txbxContent>
                      <w:p w14:paraId="7EE33081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6" o:spid="_x0000_s1085" type="#_x0000_t202" style="position:absolute;left:35814;top:380;width:12598;height:28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" filled="f" stroked="f" strokeweight=".5pt">
                  <v:textbox>
                    <w:txbxContent>
                      <w:p w14:paraId="6D98EAC8" w14:textId="77777777" w:rsidR="00BC751C" w:rsidRPr="001A7ECB" w:rsidRDefault="00BC751C" w:rsidP="004D38DC">
                        <w:pPr>
                          <w:spacing w:before="0" w:after="0" w:line="240" w:lineRule="auto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v:group id="Skupina 7" o:spid="_x0000_s1086" style="position:absolute;top:4188;width:57867;height:6626" coordorigin="-190,569" coordsize="57867,6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Obdélník 9" o:spid="_x0000_s1087" style="position:absolute;left:-190;top:569;width:19807;height:6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" fillcolor="#d9eaff" stroked="f" strokeweight="1pt">
                    <v:textbox>
                      <w:txbxContent>
                        <w:p w14:paraId="60E4AD41" w14:textId="7EB2A6BD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Příjmy z EU/FM včetně SZP</w:t>
                          </w:r>
                        </w:p>
                      </w:txbxContent>
                    </v:textbox>
                  </v:rect>
                  <v:rect id="Obdélník 10" o:spid="_x0000_s1088" style="position:absolute;left:20669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" fillcolor="#004595" stroked="f" strokeweight="1pt">
                    <v:textbox>
                      <w:txbxContent>
                        <w:p w14:paraId="4B7CD036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47,20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1" o:spid="_x0000_s1089" style="position:absolute;left:35147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" fillcolor="#bd2a33" stroked="f" strokeweight="1pt">
                    <v:textbox>
                      <w:txbxContent>
                        <w:p w14:paraId="28CA0EC5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66,44</w:t>
                          </w:r>
                          <w:r w:rsidRPr="00563AC6">
                            <w:rPr>
                              <w:b/>
                            </w:rPr>
                            <w:t xml:space="preserve"> mld. Kč</w:t>
                          </w:r>
                        </w:p>
                      </w:txbxContent>
                    </v:textbox>
                  </v:rect>
                  <v:rect id="Obdélník 12" o:spid="_x0000_s1090" style="position:absolute;left:35144;top:4089;width:13669;height:2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" fillcolor="#bd2a33" stroked="f" strokeweight="1pt">
                    <v:fill opacity="52428f"/>
                    <v:textbox>
                      <w:txbxContent>
                        <w:p w14:paraId="689E8810" w14:textId="23CA3D97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94,63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3" o:spid="_x0000_s1091" style="position:absolute;left:20670;top:4089;width:13679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" fillcolor="#004595" stroked="f" strokeweight="1pt">
                    <v:fill opacity="52428f"/>
                    <v:textbox>
                      <w:txbxContent>
                        <w:p w14:paraId="5DBEB73D" w14:textId="1077B018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lnění RS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na 48,62 </w:t>
                          </w:r>
                          <w:r w:rsidRPr="001A7ECB">
                            <w:rPr>
                              <w:b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4" o:spid="_x0000_s1092" style="position:absolute;left:50477;top:571;width:7200;height:6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" fillcolor="#d9eaff" stroked="f" strokeweight="1pt">
                    <v:textbox>
                      <w:txbxContent>
                        <w:p w14:paraId="28A4CF02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55A63FF0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19,24</w:t>
                          </w:r>
                        </w:p>
                        <w:p w14:paraId="65EFCD93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4B60572C" w14:textId="7A5612BD" w:rsidR="004D38DC" w:rsidRDefault="004D38DC" w:rsidP="004D38DC">
      <w:pPr>
        <w:tabs>
          <w:tab w:val="left" w:pos="1485"/>
        </w:tabs>
      </w:pPr>
      <w:r>
        <w:t xml:space="preserve">Příjmy za operační programy z programového období </w:t>
      </w:r>
      <w:r w:rsidRPr="00ED528A">
        <w:t>2007–2013</w:t>
      </w:r>
      <w:r>
        <w:t xml:space="preserve"> se meziročně zvýšily o</w:t>
      </w:r>
      <w:r w:rsidR="00C87656">
        <w:t> </w:t>
      </w:r>
      <w:r>
        <w:t>18,1</w:t>
      </w:r>
      <w:r w:rsidR="00C87656">
        <w:t> </w:t>
      </w:r>
      <w:r>
        <w:t>mld. Kč. Růst byl způsoben zapojením závěrečných plateb přijatých od Evropské komise na operační programy</w:t>
      </w:r>
      <w:r>
        <w:rPr>
          <w:rStyle w:val="Znakapoznpodarou"/>
        </w:rPr>
        <w:footnoteReference w:id="14"/>
      </w:r>
      <w:r w:rsidR="00C02810">
        <w:t xml:space="preserve"> v rámci programového období 2007–2013</w:t>
      </w:r>
      <w:r>
        <w:t>, které již nebyly rozpočtovány. V rámc</w:t>
      </w:r>
      <w:r w:rsidR="00D801A1">
        <w:t>i programového období 2014–2020</w:t>
      </w:r>
      <w:r>
        <w:t xml:space="preserve"> se příjmy z EU </w:t>
      </w:r>
      <w:r w:rsidR="00603B13">
        <w:t>včetně</w:t>
      </w:r>
      <w:r>
        <w:t xml:space="preserve"> SZP k 1.</w:t>
      </w:r>
      <w:r w:rsidR="00603B13">
        <w:t> </w:t>
      </w:r>
      <w:r>
        <w:t xml:space="preserve">pololetí 2018 </w:t>
      </w:r>
      <w:r w:rsidR="00F353FF">
        <w:t xml:space="preserve">meziročně </w:t>
      </w:r>
      <w:r>
        <w:t>zvýšily o 1,72 mld. Kč (tj. o 3,93 %) a schválený rozpočet byl plněn na 64,94</w:t>
      </w:r>
      <w:r w:rsidR="00C87656">
        <w:t> </w:t>
      </w:r>
      <w:r>
        <w:t>%. Ačkoliv se příjmy z</w:t>
      </w:r>
      <w:r w:rsidR="005222FB">
        <w:t> finančních mechanismů</w:t>
      </w:r>
      <w:r>
        <w:t xml:space="preserve"> oproti srovnávanému období</w:t>
      </w:r>
      <w:r w:rsidR="00021FED">
        <w:t xml:space="preserve"> (prvnímu pololetí roku 2017)</w:t>
      </w:r>
      <w:r>
        <w:t xml:space="preserve"> snížily o 0,57 mld. Kč, schvál</w:t>
      </w:r>
      <w:r w:rsidR="00D801A1">
        <w:t>e</w:t>
      </w:r>
      <w:r>
        <w:t>ný rozpočet byl plněn na 155,56</w:t>
      </w:r>
      <w:r w:rsidR="00021FED">
        <w:t> </w:t>
      </w:r>
      <w:r>
        <w:t>%.</w:t>
      </w:r>
      <w:r w:rsidR="00AE503D">
        <w:t xml:space="preserve"> V </w:t>
      </w:r>
      <w:r w:rsidR="00AE503D" w:rsidRPr="00AE503D">
        <w:t xml:space="preserve">rámci </w:t>
      </w:r>
      <w:r w:rsidR="00AE503D">
        <w:t xml:space="preserve">aktuálního </w:t>
      </w:r>
      <w:r w:rsidR="00AE503D" w:rsidRPr="00AE503D">
        <w:t xml:space="preserve">programového období obdržela ČR do 30. 6. 2018 na průběžných a zálohových platbách </w:t>
      </w:r>
      <w:r w:rsidR="00C5314E">
        <w:t>z</w:t>
      </w:r>
      <w:r w:rsidR="000242AD">
        <w:t xml:space="preserve"> evropských strukturálních a investičních </w:t>
      </w:r>
      <w:r w:rsidR="00C5314E">
        <w:t xml:space="preserve">fondů </w:t>
      </w:r>
      <w:r w:rsidR="00AE503D" w:rsidRPr="00AE503D">
        <w:t xml:space="preserve">pouze 18,3 % z celkové alokace, což </w:t>
      </w:r>
      <w:r w:rsidR="00021FED">
        <w:t>ji</w:t>
      </w:r>
      <w:r w:rsidR="00AE503D" w:rsidRPr="00AE503D">
        <w:t xml:space="preserve"> zařadilo za 1. pololetí roku 2018 na 23. místo mezi všemi státy EU</w:t>
      </w:r>
      <w:r w:rsidR="00FA0E4D">
        <w:rPr>
          <w:rStyle w:val="Znakapoznpodarou"/>
        </w:rPr>
        <w:footnoteReference w:id="15"/>
      </w:r>
      <w:r w:rsidR="00AE503D" w:rsidRPr="00AE503D">
        <w:t>.</w:t>
      </w:r>
    </w:p>
    <w:p w14:paraId="49FD1331" w14:textId="6BAF7A3E" w:rsidR="004D38DC" w:rsidRDefault="004D38DC" w:rsidP="00C27356">
      <w:pPr>
        <w:pStyle w:val="Tituleknadobjekty"/>
        <w:ind w:left="1077" w:hanging="1077"/>
      </w:pPr>
      <w:r w:rsidRPr="00715F57">
        <w:lastRenderedPageBreak/>
        <w:t>Graf</w:t>
      </w:r>
      <w:r>
        <w:t xml:space="preserve"> č.</w:t>
      </w:r>
      <w:r w:rsidRPr="00715F57">
        <w:t xml:space="preserve"> </w:t>
      </w:r>
      <w:r w:rsidR="00493871">
        <w:fldChar w:fldCharType="begin"/>
      </w:r>
      <w:r w:rsidR="00493871">
        <w:instrText xml:space="preserve"> SEQ Graf </w:instrText>
      </w:r>
      <w:r w:rsidR="00493871">
        <w:instrText xml:space="preserve">\* ARABIC </w:instrText>
      </w:r>
      <w:r w:rsidR="00493871">
        <w:fldChar w:fldCharType="separate"/>
      </w:r>
      <w:r w:rsidR="003D6DDF">
        <w:rPr>
          <w:noProof/>
        </w:rPr>
        <w:t>4</w:t>
      </w:r>
      <w:r w:rsidR="00493871">
        <w:rPr>
          <w:noProof/>
        </w:rPr>
        <w:fldChar w:fldCharType="end"/>
      </w:r>
      <w:r>
        <w:t xml:space="preserve"> –</w:t>
      </w:r>
      <w:r w:rsidR="00375640">
        <w:tab/>
      </w:r>
      <w:r>
        <w:t xml:space="preserve">Příjmy z EU </w:t>
      </w:r>
      <w:r w:rsidR="00603B13">
        <w:t>včetně</w:t>
      </w:r>
      <w:r>
        <w:t xml:space="preserve"> SZP</w:t>
      </w:r>
      <w:r w:rsidRPr="00715F57">
        <w:t xml:space="preserve"> za 1. pololetí </w:t>
      </w:r>
      <w:r w:rsidR="00AE0F45">
        <w:t xml:space="preserve">let </w:t>
      </w:r>
      <w:r w:rsidRPr="00715F57">
        <w:t>2017 a</w:t>
      </w:r>
      <w:r>
        <w:t xml:space="preserve"> 2018</w:t>
      </w:r>
      <w:r w:rsidRPr="00715F57">
        <w:t xml:space="preserve"> </w:t>
      </w:r>
      <w:r w:rsidRPr="00901A1A">
        <w:t>v členění dle jednotlivých programových obdob</w:t>
      </w:r>
      <w:r w:rsidR="00375640">
        <w:t>í, příjmy z</w:t>
      </w:r>
      <w:r w:rsidR="00F058B8">
        <w:t> finančních mechanismů</w:t>
      </w:r>
      <w:r w:rsidR="00375640">
        <w:t xml:space="preserve"> </w:t>
      </w:r>
      <w:r>
        <w:t>(v mld. Kč)</w:t>
      </w:r>
    </w:p>
    <w:p w14:paraId="0CD62156" w14:textId="77777777" w:rsidR="004D38DC" w:rsidRPr="000E7F40" w:rsidRDefault="004D38DC" w:rsidP="004D38DC">
      <w:pPr>
        <w:keepNext/>
        <w:keepLines/>
        <w:spacing w:before="0" w:after="0"/>
      </w:pPr>
      <w:r>
        <w:rPr>
          <w:noProof/>
          <w:lang w:eastAsia="cs-CZ"/>
        </w:rPr>
        <w:drawing>
          <wp:inline distT="0" distB="0" distL="0" distR="0" wp14:anchorId="706A5984" wp14:editId="445CB5A2">
            <wp:extent cx="5759450" cy="2609850"/>
            <wp:effectExtent l="0" t="0" r="0" b="0"/>
            <wp:docPr id="35" name="Graf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DC98E40" w14:textId="1B1E0743" w:rsidR="004D38DC" w:rsidRPr="00C27356" w:rsidRDefault="004D38DC" w:rsidP="00E718BE">
      <w:pPr>
        <w:pStyle w:val="Poznazdroj"/>
        <w:tabs>
          <w:tab w:val="clear" w:pos="284"/>
          <w:tab w:val="left" w:pos="567"/>
        </w:tabs>
        <w:rPr>
          <w:b w:val="0"/>
        </w:rPr>
      </w:pPr>
      <w:r w:rsidRPr="00786EE0">
        <w:t>Zdroj:</w:t>
      </w:r>
      <w:r w:rsidRPr="00F9138E">
        <w:t xml:space="preserve"> </w:t>
      </w:r>
      <w:r w:rsidR="00E718BE">
        <w:tab/>
      </w:r>
      <w:r w:rsidRPr="00C27356">
        <w:rPr>
          <w:b w:val="0"/>
        </w:rPr>
        <w:t xml:space="preserve">zprávy o plnění státního rozpočtu České republiky za 1. pololetí </w:t>
      </w:r>
      <w:r w:rsidR="00021FED">
        <w:rPr>
          <w:b w:val="0"/>
        </w:rPr>
        <w:t xml:space="preserve">let </w:t>
      </w:r>
      <w:r w:rsidRPr="00C27356">
        <w:rPr>
          <w:b w:val="0"/>
        </w:rPr>
        <w:t>2017 a 2018</w:t>
      </w:r>
      <w:r w:rsidR="001F07F5" w:rsidRPr="00C27356">
        <w:rPr>
          <w:b w:val="0"/>
        </w:rPr>
        <w:t>, informační portál MONITOR</w:t>
      </w:r>
      <w:r w:rsidRPr="00C27356">
        <w:rPr>
          <w:b w:val="0"/>
        </w:rPr>
        <w:t>.</w:t>
      </w:r>
    </w:p>
    <w:p w14:paraId="0862F4F6" w14:textId="23F21FEF" w:rsidR="004D38DC" w:rsidRPr="003E54F8" w:rsidRDefault="004D38DC" w:rsidP="004D38DC">
      <w:pPr>
        <w:pStyle w:val="ramecek"/>
      </w:pPr>
      <w:r w:rsidRPr="003E54F8">
        <w:t xml:space="preserve">Meziroční zvýšení celkových příjmů státního rozpočtu bylo </w:t>
      </w:r>
      <w:r>
        <w:t>způsobeno zejména</w:t>
      </w:r>
      <w:r w:rsidRPr="003E54F8">
        <w:t xml:space="preserve"> pokračujícím hospodářským růstem, rekordně nízkou mírou nezaměstnanosti, navýšením mezd ve veřejném a soukromém sektoru, vyšší spotřebou domácností a finančními prostředky z rozpočtu EU</w:t>
      </w:r>
      <w:r>
        <w:t xml:space="preserve"> </w:t>
      </w:r>
      <w:r w:rsidR="00081987" w:rsidRPr="00081987">
        <w:t xml:space="preserve">souvisejícími s </w:t>
      </w:r>
      <w:r>
        <w:t>minul</w:t>
      </w:r>
      <w:r w:rsidR="00081987">
        <w:t>ým</w:t>
      </w:r>
      <w:r>
        <w:t xml:space="preserve"> programov</w:t>
      </w:r>
      <w:r w:rsidR="00081987">
        <w:t>ým</w:t>
      </w:r>
      <w:r>
        <w:t xml:space="preserve"> období</w:t>
      </w:r>
      <w:r w:rsidR="00081987">
        <w:t>m</w:t>
      </w:r>
      <w:r w:rsidRPr="003E54F8">
        <w:t>, které</w:t>
      </w:r>
      <w:r>
        <w:t xml:space="preserve"> již</w:t>
      </w:r>
      <w:r w:rsidRPr="003E54F8">
        <w:t xml:space="preserve"> nebyly do schváleného rozpočtu zahrnuty. Závěrečné platby vztahující se k programovému období 2007–2013 tvoř</w:t>
      </w:r>
      <w:r>
        <w:t>ily</w:t>
      </w:r>
      <w:r w:rsidRPr="003E54F8">
        <w:t xml:space="preserve"> 38,62 % </w:t>
      </w:r>
      <w:r>
        <w:t xml:space="preserve">z celkového </w:t>
      </w:r>
      <w:r w:rsidRPr="003E54F8">
        <w:t>navýšení příjmů</w:t>
      </w:r>
      <w:r>
        <w:t xml:space="preserve"> (tj. 20,71 mld. Kč).</w:t>
      </w:r>
    </w:p>
    <w:p w14:paraId="575C2E53" w14:textId="1BC1046F" w:rsidR="004D38DC" w:rsidRDefault="00C038E4" w:rsidP="00C038E4">
      <w:pPr>
        <w:pStyle w:val="Nadpis1"/>
        <w:numPr>
          <w:ilvl w:val="0"/>
          <w:numId w:val="0"/>
        </w:numPr>
      </w:pPr>
      <w:bookmarkStart w:id="8" w:name="_Toc528658307"/>
      <w:bookmarkStart w:id="9" w:name="_Toc529184180"/>
      <w:r>
        <w:t xml:space="preserve">IV. </w:t>
      </w:r>
      <w:r w:rsidR="00124433" w:rsidRPr="001B0AB6">
        <w:t>Výdaje státního rozpočtu</w:t>
      </w:r>
      <w:bookmarkEnd w:id="8"/>
      <w:bookmarkEnd w:id="9"/>
    </w:p>
    <w:p w14:paraId="0669FF65" w14:textId="77777777" w:rsidR="004D38DC" w:rsidRPr="00A74F8A" w:rsidRDefault="004D38DC" w:rsidP="004D38DC">
      <w:r w:rsidRPr="00BA1D93">
        <w:rPr>
          <w:noProof/>
          <w:color w:val="004595"/>
          <w:lang w:eastAsia="cs-CZ"/>
        </w:rPr>
        <mc:AlternateContent>
          <mc:Choice Requires="wpg">
            <w:drawing>
              <wp:inline distT="0" distB="0" distL="0" distR="0" wp14:anchorId="7D234FDA" wp14:editId="4EBB4B4A">
                <wp:extent cx="5762607" cy="1238250"/>
                <wp:effectExtent l="0" t="0" r="0" b="0"/>
                <wp:docPr id="36" name="Skupin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07" cy="1238250"/>
                          <a:chOff x="0" y="0"/>
                          <a:chExt cx="58575" cy="10795"/>
                        </a:xfrm>
                      </wpg:grpSpPr>
                      <wps:wsp>
                        <wps:cNvPr id="37" name="Šipka nahoru 18"/>
                        <wps:cNvSpPr>
                          <a:spLocks noChangeArrowheads="1"/>
                        </wps:cNvSpPr>
                        <wps:spPr bwMode="auto">
                          <a:xfrm>
                            <a:off x="47529" y="0"/>
                            <a:ext cx="11046" cy="10026"/>
                          </a:xfrm>
                          <a:prstGeom prst="upArrow">
                            <a:avLst>
                              <a:gd name="adj1" fmla="val 50000"/>
                              <a:gd name="adj2" fmla="val 48079"/>
                            </a:avLst>
                          </a:prstGeom>
                          <a:solidFill>
                            <a:srgbClr val="D9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F61E16" w14:textId="77777777" w:rsidR="00BC751C" w:rsidRDefault="00BC751C" w:rsidP="004D38DC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64,13</w:t>
                              </w:r>
                              <w:r>
                                <w:rPr>
                                  <w:b/>
                                  <w:color w:val="000000" w:themeColor="text1"/>
                                </w:rPr>
                                <w:br/>
                                <w:t>mld. Kč</w:t>
                              </w:r>
                            </w:p>
                          </w:txbxContent>
                        </wps:txbx>
                        <wps:bodyPr rot="0" vert="horz" wrap="square" lIns="0" tIns="0" rIns="0" bIns="144000" anchor="ctr" anchorCtr="0" upright="1">
                          <a:noAutofit/>
                        </wps:bodyPr>
                      </wps:wsp>
                      <wpg:grpSp>
                        <wpg:cNvPr id="38" name="Skupina 1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7529" cy="10795"/>
                            <a:chOff x="0" y="0"/>
                            <a:chExt cx="45881" cy="10805"/>
                          </a:xfrm>
                        </wpg:grpSpPr>
                        <wps:wsp>
                          <wps:cNvPr id="39" name="Ovál 32"/>
                          <wps:cNvSpPr>
                            <a:spLocks noChangeAspect="1"/>
                          </wps:cNvSpPr>
                          <wps:spPr bwMode="auto">
                            <a:xfrm>
                              <a:off x="32320" y="0"/>
                              <a:ext cx="13561" cy="10800"/>
                            </a:xfrm>
                            <a:prstGeom prst="ellipse">
                              <a:avLst/>
                            </a:prstGeom>
                            <a:solidFill>
                              <a:srgbClr val="BD2A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13FA3D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694,01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0" name="Ovál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3365" cy="10805"/>
                            </a:xfrm>
                            <a:prstGeom prst="ellipse">
                              <a:avLst/>
                            </a:prstGeom>
                            <a:solidFill>
                              <a:srgbClr val="0045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C84199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36"/>
                                    <w:szCs w:val="4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t>629,88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32"/>
                                    <w:szCs w:val="40"/>
                                  </w:rPr>
                                  <w:br/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szCs w:val="40"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1" name="Textové pole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47" y="6191"/>
                              <a:ext cx="18416" cy="2880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59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DDFDF6" w14:textId="77777777" w:rsidR="00BC751C" w:rsidRDefault="00BC751C" w:rsidP="004D38DC">
                                <w:pPr>
                                  <w:spacing w:before="0" w:after="0" w:line="240" w:lineRule="auto"/>
                                  <w:jc w:val="left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6B26DF">
                                  <w:rPr>
                                    <w:b/>
                                    <w:color w:val="000000" w:themeColor="text1"/>
                                  </w:rPr>
                                  <w:t>Výdaje za 1. pololetí 2018</w:t>
                                </w: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Textové pole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09" y="1922"/>
                              <a:ext cx="18416" cy="2880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59999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AABFB1" w14:textId="77777777" w:rsidR="00BC751C" w:rsidRPr="006B26DF" w:rsidRDefault="00BC751C" w:rsidP="004D38DC">
                                <w:pPr>
                                  <w:spacing w:before="0" w:after="0" w:line="240" w:lineRule="auto"/>
                                  <w:jc w:val="right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6B26DF">
                                  <w:rPr>
                                    <w:b/>
                                    <w:color w:val="000000" w:themeColor="text1"/>
                                  </w:rPr>
                                  <w:t>Výdaje za 1. pololetí 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234FDA" id="Skupina 36" o:spid="_x0000_s1093" style="width:453.75pt;height:97.5pt;mso-position-horizontal-relative:char;mso-position-vertical-relative:line" coordsize="5857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">
                <v:shape id="Šipka nahoru 18" o:spid="_x0000_s1094" type="#_x0000_t68" style="position:absolute;left:47529;width:11046;height:10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" adj="10385" fillcolor="#d9eaff" stroked="f" strokeweight="2pt">
                  <v:textbox inset="0,0,0,4mm">
                    <w:txbxContent>
                      <w:p w14:paraId="2EF61E16" w14:textId="77777777" w:rsidR="00BC751C" w:rsidRDefault="00BC751C" w:rsidP="004D38DC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64,13</w:t>
                        </w:r>
                        <w:r>
                          <w:rPr>
                            <w:b/>
                            <w:color w:val="000000" w:themeColor="text1"/>
                          </w:rPr>
                          <w:br/>
                          <w:t>mld. Kč</w:t>
                        </w:r>
                      </w:p>
                    </w:txbxContent>
                  </v:textbox>
                </v:shape>
                <v:group id="Skupina 13" o:spid="_x0000_s1095" style="position:absolute;width:47529;height:10795" coordsize="45881,1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oval id="Ovál 32" o:spid="_x0000_s1096" style="position:absolute;left:32320;width:13561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" fillcolor="#bd2a33" stroked="f" strokeweight=".5pt">
                    <v:stroke joinstyle="miter"/>
                    <v:path arrowok="t"/>
                    <o:lock v:ext="edit" aspectratio="t"/>
                    <v:textbox>
                      <w:txbxContent>
                        <w:p w14:paraId="4B13FA3D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694,01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oval id="Ovál 5" o:spid="_x0000_s1097" style="position:absolute;width:13365;height:10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" fillcolor="#004595" stroked="f">
                    <v:path arrowok="t"/>
                    <v:textbox>
                      <w:txbxContent>
                        <w:p w14:paraId="70C84199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t>629,88</w:t>
                          </w:r>
                          <w:r>
                            <w:rPr>
                              <w:b/>
                              <w:color w:val="FFFFFF" w:themeColor="background1"/>
                              <w:sz w:val="32"/>
                              <w:szCs w:val="40"/>
                            </w:rPr>
                            <w:br/>
                          </w:r>
                          <w:r>
                            <w:rPr>
                              <w:b/>
                              <w:color w:val="FFFFFF" w:themeColor="background1"/>
                              <w:sz w:val="28"/>
                              <w:szCs w:val="40"/>
                            </w:rPr>
                            <w:t>mld. Kč</w:t>
                          </w:r>
                        </w:p>
                      </w:txbxContent>
                    </v:textbox>
                  </v:oval>
                  <v:shape id="Textové pole 16" o:spid="_x0000_s1098" type="#_x0000_t202" style="position:absolute;left:15847;top:6191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" fillcolor="#bd2a33" stroked="f" strokeweight=".5pt">
                    <v:fill opacity="39321f"/>
                    <v:textbox>
                      <w:txbxContent>
                        <w:p w14:paraId="2CDDFDF6" w14:textId="77777777" w:rsidR="00BC751C" w:rsidRDefault="00BC751C" w:rsidP="004D38DC">
                          <w:pPr>
                            <w:spacing w:before="0" w:after="0" w:line="240" w:lineRule="auto"/>
                            <w:jc w:val="left"/>
                            <w:rPr>
                              <w:b/>
                              <w:color w:val="000000" w:themeColor="text1"/>
                            </w:rPr>
                          </w:pPr>
                          <w:r w:rsidRPr="006B26DF">
                            <w:rPr>
                              <w:b/>
                              <w:color w:val="000000" w:themeColor="text1"/>
                            </w:rPr>
                            <w:t>Výdaje za 1. pololetí 2018</w:t>
                          </w:r>
                          <w:r>
                            <w:rPr>
                              <w:b/>
                              <w:color w:val="000000" w:themeColor="text1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ové pole 17" o:spid="_x0000_s1099" type="#_x0000_t202" style="position:absolute;left:11709;top:1922;width:18416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" fillcolor="#004595" stroked="f" strokeweight=".5pt">
                    <v:fill opacity="39321f"/>
                    <v:textbox>
                      <w:txbxContent>
                        <w:p w14:paraId="3EAABFB1" w14:textId="77777777" w:rsidR="00BC751C" w:rsidRPr="006B26DF" w:rsidRDefault="00BC751C" w:rsidP="004D38DC">
                          <w:pPr>
                            <w:spacing w:before="0" w:after="0" w:line="240" w:lineRule="auto"/>
                            <w:jc w:val="right"/>
                            <w:rPr>
                              <w:b/>
                              <w:color w:val="000000" w:themeColor="text1"/>
                            </w:rPr>
                          </w:pPr>
                          <w:r w:rsidRPr="006B26DF">
                            <w:rPr>
                              <w:b/>
                              <w:color w:val="000000" w:themeColor="text1"/>
                            </w:rPr>
                            <w:t>Výdaje za 1. pololetí 2017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35BC22E" w14:textId="2F120135" w:rsidR="004D38DC" w:rsidRDefault="004D38DC" w:rsidP="00F353FF">
      <w:r>
        <w:t>Výdaje státního rozpočtu za 1. pololetí roku 2018</w:t>
      </w:r>
      <w:r w:rsidRPr="00BB1E5D">
        <w:t xml:space="preserve"> </w:t>
      </w:r>
      <w:r>
        <w:t>dosáhly celkové výše 694,01 mld. Kč, což činilo</w:t>
      </w:r>
      <w:r w:rsidRPr="00BB1E5D">
        <w:t xml:space="preserve"> </w:t>
      </w:r>
      <w:r>
        <w:t>50</w:t>
      </w:r>
      <w:r w:rsidRPr="00BB1E5D">
        <w:t>,</w:t>
      </w:r>
      <w:r>
        <w:t xml:space="preserve">86 % rozpočtu výdajů </w:t>
      </w:r>
      <w:r w:rsidRPr="00BB1E5D">
        <w:t>stanoven</w:t>
      </w:r>
      <w:r>
        <w:t>ého</w:t>
      </w:r>
      <w:r w:rsidRPr="00BB1E5D">
        <w:t xml:space="preserve"> zákone</w:t>
      </w:r>
      <w:r>
        <w:t>m</w:t>
      </w:r>
      <w:r w:rsidRPr="00BB1E5D">
        <w:rPr>
          <w:vertAlign w:val="superscript"/>
        </w:rPr>
        <w:footnoteReference w:id="16"/>
      </w:r>
      <w:r w:rsidR="00EE06E4">
        <w:t xml:space="preserve"> (schválený rozpočet výdajů činil </w:t>
      </w:r>
      <w:r w:rsidR="004572AE">
        <w:t>1 364,50 mld. Kč)</w:t>
      </w:r>
      <w:r>
        <w:t>. Na meziročním nárůstu celkových výdajů o více než 10 % se podílely především běžné výdaje, které vzrostly o 51,23 mld. Kč</w:t>
      </w:r>
      <w:r w:rsidR="004572AE">
        <w:t xml:space="preserve"> </w:t>
      </w:r>
      <w:r>
        <w:t>a dosáhly výše 660,76 mld. Kč.</w:t>
      </w:r>
      <w:r w:rsidRPr="009F3192">
        <w:rPr>
          <w:noProof/>
          <w:szCs w:val="24"/>
          <w:lang w:eastAsia="cs-CZ"/>
        </w:rPr>
        <w:t xml:space="preserve"> </w:t>
      </w:r>
    </w:p>
    <w:p w14:paraId="123529F1" w14:textId="77777777" w:rsidR="004D38DC" w:rsidRPr="004E09B4" w:rsidRDefault="004D38DC" w:rsidP="004D38DC">
      <w:pPr>
        <w:spacing w:before="0" w:after="0"/>
        <w:rPr>
          <w:b/>
        </w:rPr>
      </w:pPr>
      <w:r w:rsidRPr="009F1718">
        <w:rPr>
          <w:noProof/>
          <w:lang w:eastAsia="cs-CZ"/>
        </w:rPr>
        <w:lastRenderedPageBreak/>
        <mc:AlternateContent>
          <mc:Choice Requires="wpg">
            <w:drawing>
              <wp:inline distT="0" distB="0" distL="0" distR="0" wp14:anchorId="024441B5" wp14:editId="6BCA7A6F">
                <wp:extent cx="5761990" cy="1066800"/>
                <wp:effectExtent l="0" t="0" r="0" b="0"/>
                <wp:docPr id="43" name="Skupina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1990" cy="1066800"/>
                          <a:chOff x="7952" y="0"/>
                          <a:chExt cx="5700829" cy="949623"/>
                        </a:xfrm>
                      </wpg:grpSpPr>
                      <wpg:grpSp>
                        <wpg:cNvPr id="44" name="Skupina 44"/>
                        <wpg:cNvGrpSpPr>
                          <a:grpSpLocks/>
                        </wpg:cNvGrpSpPr>
                        <wpg:grpSpPr>
                          <a:xfrm>
                            <a:off x="7952" y="288032"/>
                            <a:ext cx="5700829" cy="661591"/>
                            <a:chOff x="-1568" y="49907"/>
                            <a:chExt cx="5702899" cy="661591"/>
                          </a:xfrm>
                        </wpg:grpSpPr>
                        <wps:wsp>
                          <wps:cNvPr id="45" name="Obdélník 45"/>
                          <wps:cNvSpPr/>
                          <wps:spPr>
                            <a:xfrm>
                              <a:off x="-1568" y="49907"/>
                              <a:ext cx="1908000" cy="661591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67099B5" w14:textId="77777777" w:rsidR="00BC751C" w:rsidRPr="006C563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Běžné výdaje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Obdélník 46"/>
                          <wps:cNvSpPr/>
                          <wps:spPr>
                            <a:xfrm>
                              <a:off x="2028821" y="57150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A2DBABB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609,53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Obdélník 47"/>
                          <wps:cNvSpPr/>
                          <wps:spPr>
                            <a:xfrm>
                              <a:off x="3543296" y="57150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2AC6FB3" w14:textId="77777777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660,76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Obdélník 68"/>
                          <wps:cNvSpPr/>
                          <wps:spPr>
                            <a:xfrm>
                              <a:off x="3542515" y="409580"/>
                              <a:ext cx="1367698" cy="301883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82A4EA4" w14:textId="64201BCC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51,85 %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Obdélník 79"/>
                          <wps:cNvSpPr/>
                          <wps:spPr>
                            <a:xfrm>
                              <a:off x="2028821" y="409353"/>
                              <a:ext cx="1367251" cy="302110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FCA0DD9" w14:textId="656D34BB" w:rsidR="00BC751C" w:rsidRPr="00D621F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Č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na 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50,57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Obdélník 80"/>
                          <wps:cNvSpPr/>
                          <wps:spPr>
                            <a:xfrm>
                              <a:off x="4981331" y="57150"/>
                              <a:ext cx="720000" cy="654313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CC71CA8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6DA317E5" w14:textId="77777777" w:rsidR="00BC751C" w:rsidRPr="000F13F9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51,23</w:t>
                                </w:r>
                              </w:p>
                              <w:p w14:paraId="24D8953E" w14:textId="77777777" w:rsidR="00BC751C" w:rsidRPr="000F13F9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13F9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  <w:p w14:paraId="23E2387A" w14:textId="77777777" w:rsidR="00BC751C" w:rsidRDefault="00BC751C" w:rsidP="004D38D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ové pole 81"/>
                        <wps:cNvSpPr txBox="1"/>
                        <wps:spPr>
                          <a:xfrm>
                            <a:off x="2095500" y="0"/>
                            <a:ext cx="1259467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9C686B4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ové pole 82"/>
                        <wps:cNvSpPr txBox="1"/>
                        <wps:spPr>
                          <a:xfrm>
                            <a:off x="3600450" y="0"/>
                            <a:ext cx="125920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406A729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4441B5" id="Skupina 43" o:spid="_x0000_s1100" style="width:453.7pt;height:84pt;mso-position-horizontal-relative:char;mso-position-vertical-relative:line" coordorigin="79" coordsize="57008,9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">
                <v:group id="Skupina 44" o:spid="_x0000_s1101" style="position:absolute;left:79;top:2880;width:57008;height:6616" coordorigin="-15,499" coordsize="57028,6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ect id="Obdélník 45" o:spid="_x0000_s1102" style="position:absolute;left:-15;top:499;width:19079;height:6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" fillcolor="#d9eaff" stroked="f" strokeweight="1pt">
                    <v:textbox>
                      <w:txbxContent>
                        <w:p w14:paraId="167099B5" w14:textId="77777777" w:rsidR="00BC751C" w:rsidRPr="006C563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Běžné výdaje</w:t>
                          </w:r>
                        </w:p>
                      </w:txbxContent>
                    </v:textbox>
                  </v:rect>
                  <v:rect id="Obdélník 46" o:spid="_x0000_s1103" style="position:absolute;left:20288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" fillcolor="#004595" stroked="f" strokeweight="1pt">
                    <v:textbox>
                      <w:txbxContent>
                        <w:p w14:paraId="4A2DBABB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609,53 mld. Kč</w:t>
                          </w:r>
                        </w:p>
                      </w:txbxContent>
                    </v:textbox>
                  </v:rect>
                  <v:rect id="Obdélník 47" o:spid="_x0000_s1104" style="position:absolute;left:35432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" fillcolor="#bd2a33" stroked="f" strokeweight="1pt">
                    <v:textbox>
                      <w:txbxContent>
                        <w:p w14:paraId="52AC6FB3" w14:textId="77777777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660,76 mld. Kč</w:t>
                          </w:r>
                        </w:p>
                      </w:txbxContent>
                    </v:textbox>
                  </v:rect>
                  <v:rect id="Obdélník 68" o:spid="_x0000_s1105" style="position:absolute;left:35425;top:4095;width:13677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" fillcolor="#bd2a33" stroked="f" strokeweight="1pt">
                    <v:fill opacity="52428f"/>
                    <v:textbox>
                      <w:txbxContent>
                        <w:p w14:paraId="682A4EA4" w14:textId="64201BCC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51,85 %</w:t>
                          </w:r>
                        </w:p>
                      </w:txbxContent>
                    </v:textbox>
                  </v:rect>
                  <v:rect id="Obdélník 79" o:spid="_x0000_s1106" style="position:absolute;left:20288;top:4093;width:13672;height:3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" fillcolor="#004595" stroked="f" strokeweight="1pt">
                    <v:fill opacity="52428f"/>
                    <v:textbox>
                      <w:txbxContent>
                        <w:p w14:paraId="3FCA0DD9" w14:textId="656D34BB" w:rsidR="00BC751C" w:rsidRPr="00D621F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Č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erpání RS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na 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50,57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80" o:spid="_x0000_s1107" style="position:absolute;left:49813;top:571;width:7200;height:6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" fillcolor="#d9eaff" stroked="f" strokeweight="1pt">
                    <v:textbox>
                      <w:txbxContent>
                        <w:p w14:paraId="2CC71CA8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6DA317E5" w14:textId="77777777" w:rsidR="00BC751C" w:rsidRPr="000F13F9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51,23</w:t>
                          </w:r>
                        </w:p>
                        <w:p w14:paraId="24D8953E" w14:textId="77777777" w:rsidR="00BC751C" w:rsidRPr="000F13F9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0F13F9">
                            <w:rPr>
                              <w:b/>
                            </w:rPr>
                            <w:t>mld. Kč</w:t>
                          </w:r>
                        </w:p>
                        <w:p w14:paraId="23E2387A" w14:textId="77777777" w:rsidR="00BC751C" w:rsidRDefault="00BC751C" w:rsidP="004D38DC"/>
                      </w:txbxContent>
                    </v:textbox>
                  </v:rect>
                </v:group>
                <v:shape id="Textové pole 81" o:spid="_x0000_s1108" type="#_x0000_t202" style="position:absolute;left:20955;width:12594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" filled="f" stroked="f" strokeweight=".5pt">
                  <v:textbox>
                    <w:txbxContent>
                      <w:p w14:paraId="09C686B4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82" o:spid="_x0000_s1109" type="#_x0000_t202" style="position:absolute;left:36004;width:12592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" filled="f" stroked="f" strokeweight=".5pt">
                  <v:textbox>
                    <w:txbxContent>
                      <w:p w14:paraId="1406A729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96C41E" w14:textId="77777777" w:rsidR="004D38DC" w:rsidRDefault="004D38DC" w:rsidP="004D38DC">
      <w:pPr>
        <w:spacing w:before="0" w:after="0"/>
      </w:pPr>
    </w:p>
    <w:p w14:paraId="5EEE63E6" w14:textId="0CAC4035" w:rsidR="004D38DC" w:rsidRDefault="004D38DC" w:rsidP="004D38DC">
      <w:pPr>
        <w:spacing w:before="0" w:after="0"/>
      </w:pPr>
      <w:r>
        <w:t>Na vyšším meziročním čerpání běžných výdajů se nejvíce podílely neinvestiční transfery krajům (zvýšení o 14,01 mld. Kč) a sociální dávky (zvýšení o 11,73 mld. Kč). Výdaje na starobní důchody vzrostly o 8,15 mld. Kč z důvodu navýšení</w:t>
      </w:r>
      <w:r>
        <w:rPr>
          <w:rStyle w:val="Znakapoznpodarou"/>
        </w:rPr>
        <w:footnoteReference w:id="17"/>
      </w:r>
      <w:r>
        <w:t xml:space="preserve"> základní výměry důchodu o</w:t>
      </w:r>
      <w:r w:rsidR="00C87656">
        <w:t> </w:t>
      </w:r>
      <w:r>
        <w:t>150</w:t>
      </w:r>
      <w:r w:rsidR="00C87656">
        <w:t> </w:t>
      </w:r>
      <w:r>
        <w:t>Kč měsíčně a procentní výměry důchodu o 3,5 % (v průměru tedy o 475 Kč měsíčně).</w:t>
      </w:r>
      <w:r w:rsidRPr="005868BC">
        <w:rPr>
          <w:noProof/>
          <w:szCs w:val="24"/>
          <w:lang w:eastAsia="cs-CZ"/>
        </w:rPr>
        <w:t xml:space="preserve"> </w:t>
      </w:r>
      <w:r>
        <w:t xml:space="preserve">Výrazně také vzrostly výdaje </w:t>
      </w:r>
      <w:r w:rsidRPr="00680992">
        <w:t>na platy státních zaměstnanců (</w:t>
      </w:r>
      <w:r>
        <w:t xml:space="preserve">mj. </w:t>
      </w:r>
      <w:r w:rsidRPr="00680992">
        <w:t>v</w:t>
      </w:r>
      <w:r>
        <w:t xml:space="preserve"> organizačních</w:t>
      </w:r>
      <w:r w:rsidR="001D0DD8">
        <w:t xml:space="preserve"> složkách státu o 6,6 mld. Kč).</w:t>
      </w:r>
    </w:p>
    <w:p w14:paraId="6B2427DB" w14:textId="77777777" w:rsidR="004D38DC" w:rsidRDefault="004D38DC" w:rsidP="004D38DC">
      <w:pPr>
        <w:spacing w:before="0" w:after="0"/>
      </w:pPr>
      <w:r w:rsidRPr="009F1718">
        <w:rPr>
          <w:noProof/>
          <w:lang w:eastAsia="cs-CZ"/>
        </w:rPr>
        <mc:AlternateContent>
          <mc:Choice Requires="wpg">
            <w:drawing>
              <wp:inline distT="0" distB="0" distL="0" distR="0" wp14:anchorId="0EA3DFE4" wp14:editId="36C9A6F5">
                <wp:extent cx="5760720" cy="1066165"/>
                <wp:effectExtent l="0" t="0" r="0" b="635"/>
                <wp:docPr id="83" name="Skupina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066165"/>
                          <a:chOff x="7952" y="0"/>
                          <a:chExt cx="5700829" cy="949267"/>
                        </a:xfrm>
                      </wpg:grpSpPr>
                      <wpg:grpSp>
                        <wpg:cNvPr id="84" name="Skupina 84"/>
                        <wpg:cNvGrpSpPr>
                          <a:grpSpLocks/>
                        </wpg:cNvGrpSpPr>
                        <wpg:grpSpPr>
                          <a:xfrm>
                            <a:off x="7952" y="287925"/>
                            <a:ext cx="5700829" cy="661342"/>
                            <a:chOff x="-1568" y="49800"/>
                            <a:chExt cx="5702899" cy="661342"/>
                          </a:xfrm>
                        </wpg:grpSpPr>
                        <wps:wsp>
                          <wps:cNvPr id="85" name="Obdélník 85"/>
                          <wps:cNvSpPr/>
                          <wps:spPr>
                            <a:xfrm>
                              <a:off x="-1568" y="49800"/>
                              <a:ext cx="1908000" cy="661342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8A743C2" w14:textId="77777777" w:rsidR="00BC751C" w:rsidRPr="006C563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Kapitálové výdaje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Obdélník 86"/>
                          <wps:cNvSpPr/>
                          <wps:spPr>
                            <a:xfrm>
                              <a:off x="2028821" y="57150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BC976AF" w14:textId="77777777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20,35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Obdélník 87"/>
                          <wps:cNvSpPr/>
                          <wps:spPr>
                            <a:xfrm>
                              <a:off x="3543296" y="57150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013813" w14:textId="77777777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33,25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Obdélník 88"/>
                          <wps:cNvSpPr/>
                          <wps:spPr>
                            <a:xfrm>
                              <a:off x="3544077" y="408607"/>
                              <a:ext cx="1367219" cy="302177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118723" w14:textId="07FBAAEF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36,89 %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Obdélník 99"/>
                          <wps:cNvSpPr/>
                          <wps:spPr>
                            <a:xfrm>
                              <a:off x="2029270" y="408850"/>
                              <a:ext cx="1368301" cy="302291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8125A08" w14:textId="59AE91EF" w:rsidR="00BC751C" w:rsidRPr="00D621F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Č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 xml:space="preserve"> na 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19,59</w:t>
                                </w:r>
                                <w:r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 </w:t>
                                </w:r>
                                <w:r w:rsidRPr="00D621FF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Obdélník 100"/>
                          <wps:cNvSpPr/>
                          <wps:spPr>
                            <a:xfrm>
                              <a:off x="4981331" y="57150"/>
                              <a:ext cx="720000" cy="653279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C17ABE2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5329BB71" w14:textId="77777777" w:rsidR="00BC751C" w:rsidRPr="00D621F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12,90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1" name="Textové pole 101"/>
                        <wps:cNvSpPr txBox="1"/>
                        <wps:spPr>
                          <a:xfrm>
                            <a:off x="2095500" y="0"/>
                            <a:ext cx="1259467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13B6F3A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ové pole 102"/>
                        <wps:cNvSpPr txBox="1"/>
                        <wps:spPr>
                          <a:xfrm>
                            <a:off x="3600450" y="0"/>
                            <a:ext cx="125920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9031707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A3DFE4" id="Skupina 83" o:spid="_x0000_s1110" style="width:453.6pt;height:83.95pt;mso-position-horizontal-relative:char;mso-position-vertical-relative:line" coordorigin="79" coordsize="57008,9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">
                <v:group id="Skupina 84" o:spid="_x0000_s1111" style="position:absolute;left:79;top:2879;width:57008;height:6613" coordorigin="-15,498" coordsize="57028,6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rect id="Obdélník 85" o:spid="_x0000_s1112" style="position:absolute;left:-15;top:498;width:19079;height:6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" fillcolor="#d9eaff" stroked="f" strokeweight="1pt">
                    <v:textbox>
                      <w:txbxContent>
                        <w:p w14:paraId="78A743C2" w14:textId="77777777" w:rsidR="00BC751C" w:rsidRPr="006C563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Kapitálové výdaje</w:t>
                          </w:r>
                        </w:p>
                      </w:txbxContent>
                    </v:textbox>
                  </v:rect>
                  <v:rect id="Obdélník 86" o:spid="_x0000_s1113" style="position:absolute;left:20288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" fillcolor="#004595" stroked="f" strokeweight="1pt">
                    <v:textbox>
                      <w:txbxContent>
                        <w:p w14:paraId="6BC976AF" w14:textId="77777777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20,35 mld. Kč</w:t>
                          </w:r>
                        </w:p>
                      </w:txbxContent>
                    </v:textbox>
                  </v:rect>
                  <v:rect id="Obdélník 87" o:spid="_x0000_s1114" style="position:absolute;left:35432;top:571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" fillcolor="#bd2a33" stroked="f" strokeweight="1pt">
                    <v:textbox>
                      <w:txbxContent>
                        <w:p w14:paraId="30013813" w14:textId="77777777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33,25 mld. Kč</w:t>
                          </w:r>
                        </w:p>
                      </w:txbxContent>
                    </v:textbox>
                  </v:rect>
                  <v:rect id="Obdélník 88" o:spid="_x0000_s1115" style="position:absolute;left:35440;top:4086;width:13672;height:3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" fillcolor="#bd2a33" stroked="f" strokeweight="1pt">
                    <v:fill opacity="52428f"/>
                    <v:textbox>
                      <w:txbxContent>
                        <w:p w14:paraId="24118723" w14:textId="07FBAAEF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36,89 %</w:t>
                          </w:r>
                        </w:p>
                      </w:txbxContent>
                    </v:textbox>
                  </v:rect>
                  <v:rect id="Obdélník 99" o:spid="_x0000_s1116" style="position:absolute;left:20292;top:4088;width:13683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" fillcolor="#004595" stroked="f" strokeweight="1pt">
                    <v:fill opacity="52428f"/>
                    <v:textbox>
                      <w:txbxContent>
                        <w:p w14:paraId="18125A08" w14:textId="59AE91EF" w:rsidR="00BC751C" w:rsidRPr="00D621F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Č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erpání RS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na 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19,59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> </w:t>
                          </w:r>
                          <w:r w:rsidRPr="00D621FF">
                            <w:rPr>
                              <w:b/>
                              <w:sz w:val="20"/>
                              <w:szCs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100" o:spid="_x0000_s1117" style="position:absolute;left:49813;top:571;width:7200;height:6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" fillcolor="#d9eaff" stroked="f" strokeweight="1pt">
                    <v:textbox>
                      <w:txbxContent>
                        <w:p w14:paraId="1C17ABE2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5329BB71" w14:textId="77777777" w:rsidR="00BC751C" w:rsidRPr="00D621F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12,90 mld. Kč</w:t>
                          </w:r>
                        </w:p>
                      </w:txbxContent>
                    </v:textbox>
                  </v:rect>
                </v:group>
                <v:shape id="Textové pole 101" o:spid="_x0000_s1118" type="#_x0000_t202" style="position:absolute;left:20955;width:12594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" filled="f" stroked="f" strokeweight=".5pt">
                  <v:textbox>
                    <w:txbxContent>
                      <w:p w14:paraId="013B6F3A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102" o:spid="_x0000_s1119" type="#_x0000_t202" style="position:absolute;left:36004;width:12592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" filled="f" stroked="f" strokeweight=".5pt">
                  <v:textbox>
                    <w:txbxContent>
                      <w:p w14:paraId="49031707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19E4C8" w14:textId="77777777" w:rsidR="00375640" w:rsidRDefault="00375640" w:rsidP="004D38DC">
      <w:pPr>
        <w:spacing w:before="0" w:after="0"/>
        <w:rPr>
          <w:b/>
        </w:rPr>
      </w:pPr>
    </w:p>
    <w:p w14:paraId="4D946000" w14:textId="77777777" w:rsidR="00F353FF" w:rsidRDefault="00F353FF" w:rsidP="00F353FF">
      <w:r>
        <w:t xml:space="preserve">Kapitálové výdaje byly čerpány ve výši 33,25 mld. Kč při meziročním nárůstu o 12,90 mld. Kč. </w:t>
      </w:r>
      <w:r w:rsidRPr="001C33E0">
        <w:rPr>
          <w:b/>
        </w:rPr>
        <w:t>Jejich podíl na celkových výdajích však činil pouze</w:t>
      </w:r>
      <w:r>
        <w:rPr>
          <w:b/>
        </w:rPr>
        <w:t xml:space="preserve"> </w:t>
      </w:r>
      <w:r w:rsidRPr="001C33E0">
        <w:rPr>
          <w:b/>
        </w:rPr>
        <w:t>4,8 %.</w:t>
      </w:r>
    </w:p>
    <w:p w14:paraId="5033B126" w14:textId="07CEE3D7" w:rsidR="00F353FF" w:rsidRDefault="00F353FF" w:rsidP="00F353FF">
      <w:pPr>
        <w:pStyle w:val="ramecek"/>
      </w:pPr>
      <w:r>
        <w:t>Kapitálové výdaje byly zákonem o státním rozpočtu na rok 2018 stanoveny ve výši 90,12</w:t>
      </w:r>
      <w:r w:rsidR="00C87656">
        <w:t> mld. </w:t>
      </w:r>
      <w:r>
        <w:t>Kč, což je ještě o 13,75 mld. Kč méně než na rok předchozí. Tato skutečnost nevypovídá o výraznější podpoře investiční aktivity ze strany vlády.</w:t>
      </w:r>
    </w:p>
    <w:p w14:paraId="2D6ABFF9" w14:textId="41A6F3CF" w:rsidR="004D38DC" w:rsidRDefault="004D38DC" w:rsidP="004D38DC">
      <w:pPr>
        <w:spacing w:before="0" w:after="0"/>
      </w:pPr>
      <w:r w:rsidRPr="00D71439">
        <w:rPr>
          <w:b/>
        </w:rPr>
        <w:t>Ačkoliv čerpání kapitálových výdajů meziročně vzrostlo, z jejich schváleného rozpočtu bylo za</w:t>
      </w:r>
      <w:r w:rsidR="00C87656">
        <w:rPr>
          <w:b/>
        </w:rPr>
        <w:t xml:space="preserve"> 1. </w:t>
      </w:r>
      <w:r w:rsidRPr="00D71439">
        <w:rPr>
          <w:b/>
        </w:rPr>
        <w:t>pololetí roku 2018 vyčerpáno pouze necelých 37 %.</w:t>
      </w:r>
      <w:r>
        <w:t xml:space="preserve"> Nejvyšší nárůst zaznamenaly investiční transfery vysokým školám (zvýšení o 3,40 mld. Kč) a investiční transfery státním fondům (zvýšení o 3,19 mld. Kč). Oproti původním předpokladům bylo úspěšnější čerpání investičních prostředků ze zahraničních zdrojů než ze zdrojů tuzemských, </w:t>
      </w:r>
      <w:r w:rsidR="00112A64">
        <w:t xml:space="preserve">u nichž </w:t>
      </w:r>
      <w:r w:rsidRPr="00F567EE">
        <w:t>bylo vyčerpáno pouze 12,72 mld. Kč</w:t>
      </w:r>
      <w:r w:rsidR="00112A64">
        <w:t xml:space="preserve"> </w:t>
      </w:r>
      <w:r w:rsidR="00112A64" w:rsidRPr="00F567EE">
        <w:t>z rozpočtovaných 57,73 mld. Kč</w:t>
      </w:r>
      <w:r w:rsidRPr="00F567EE">
        <w:t>, tedy 22,03 %.</w:t>
      </w:r>
    </w:p>
    <w:p w14:paraId="73537BD6" w14:textId="27FAAF8A" w:rsidR="004D38DC" w:rsidRDefault="004D38DC" w:rsidP="004D38DC">
      <w:pPr>
        <w:spacing w:after="0"/>
      </w:pPr>
      <w:r>
        <w:t xml:space="preserve">Téměř 70 % všech kapitálových výdajů bylo v 1. pololetí roku 2018 </w:t>
      </w:r>
      <w:r w:rsidR="00021FED">
        <w:t>realizováno</w:t>
      </w:r>
      <w:r>
        <w:t xml:space="preserve"> prostředni</w:t>
      </w:r>
      <w:r w:rsidR="001D0DD8">
        <w:t>ctvím programového financování.</w:t>
      </w:r>
    </w:p>
    <w:p w14:paraId="64C2AC6A" w14:textId="20F6AA48" w:rsidR="004D38DC" w:rsidRDefault="00221A8B" w:rsidP="004D38DC">
      <w:pPr>
        <w:spacing w:before="0" w:after="0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5754A1" wp14:editId="741750CF">
                <wp:simplePos x="0" y="0"/>
                <wp:positionH relativeFrom="column">
                  <wp:posOffset>2113749</wp:posOffset>
                </wp:positionH>
                <wp:positionV relativeFrom="paragraph">
                  <wp:posOffset>380365</wp:posOffset>
                </wp:positionV>
                <wp:extent cx="1407160" cy="439420"/>
                <wp:effectExtent l="0" t="0" r="2540" b="0"/>
                <wp:wrapNone/>
                <wp:docPr id="104" name="Obdélní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160" cy="439420"/>
                        </a:xfrm>
                        <a:prstGeom prst="rect">
                          <a:avLst/>
                        </a:prstGeom>
                        <a:solidFill>
                          <a:srgbClr val="004595"/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58FD4F3" w14:textId="77777777" w:rsidR="00BC751C" w:rsidRPr="00563AC6" w:rsidRDefault="00BC751C" w:rsidP="004D38D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19,50 mld. Kč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754A1" id="Obdélník 104" o:spid="_x0000_s1120" style="position:absolute;left:0;text-align:left;margin-left:166.45pt;margin-top:29.95pt;width:110.8pt;height:3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" fillcolor="#004595" stroked="f" strokeweight="1pt">
                <v:textbox>
                  <w:txbxContent>
                    <w:p w14:paraId="158FD4F3" w14:textId="77777777" w:rsidR="00BC751C" w:rsidRPr="00563AC6" w:rsidRDefault="00BC751C" w:rsidP="004D38DC">
                      <w:pPr>
                        <w:spacing w:before="0"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19,50 mld. Kč</w:t>
                      </w:r>
                    </w:p>
                  </w:txbxContent>
                </v:textbox>
              </v:rect>
            </w:pict>
          </mc:Fallback>
        </mc:AlternateContent>
      </w:r>
      <w:r w:rsidR="00C273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0F1497" wp14:editId="5A82FDCB">
                <wp:simplePos x="0" y="0"/>
                <wp:positionH relativeFrom="column">
                  <wp:posOffset>2113749</wp:posOffset>
                </wp:positionH>
                <wp:positionV relativeFrom="paragraph">
                  <wp:posOffset>857443</wp:posOffset>
                </wp:positionV>
                <wp:extent cx="1407243" cy="429260"/>
                <wp:effectExtent l="0" t="0" r="2540" b="8890"/>
                <wp:wrapNone/>
                <wp:docPr id="103" name="Obdélní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243" cy="429260"/>
                        </a:xfrm>
                        <a:prstGeom prst="rect">
                          <a:avLst/>
                        </a:prstGeom>
                        <a:solidFill>
                          <a:srgbClr val="004595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D69CB9" w14:textId="25B1E5DB" w:rsidR="00BC751C" w:rsidRPr="00D621FF" w:rsidRDefault="00BC751C" w:rsidP="004D38DC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Č</w:t>
                            </w:r>
                            <w:r w:rsidRPr="00D621FF">
                              <w:rPr>
                                <w:b/>
                                <w:sz w:val="20"/>
                                <w:szCs w:val="20"/>
                              </w:rPr>
                              <w:t>erpání RS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na 20,60 </w:t>
                            </w:r>
                            <w:r w:rsidRPr="00D621FF">
                              <w:rPr>
                                <w:b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F1497" id="Obdélník 103" o:spid="_x0000_s1121" style="position:absolute;left:0;text-align:left;margin-left:166.45pt;margin-top:67.5pt;width:110.8pt;height:3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" fillcolor="#004595" stroked="f" strokeweight="1pt">
                <v:fill opacity="52428f"/>
                <v:textbox>
                  <w:txbxContent>
                    <w:p w14:paraId="43D69CB9" w14:textId="25B1E5DB" w:rsidR="00BC751C" w:rsidRPr="00D621FF" w:rsidRDefault="00BC751C" w:rsidP="004D38DC">
                      <w:pPr>
                        <w:spacing w:before="0"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Č</w:t>
                      </w:r>
                      <w:r w:rsidRPr="00D621FF">
                        <w:rPr>
                          <w:b/>
                          <w:sz w:val="20"/>
                          <w:szCs w:val="20"/>
                        </w:rPr>
                        <w:t>erpání RS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na 20,60 </w:t>
                      </w:r>
                      <w:r w:rsidRPr="00D621FF">
                        <w:rPr>
                          <w:b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="004D38DC" w:rsidRPr="009F1718">
        <w:rPr>
          <w:noProof/>
          <w:lang w:eastAsia="cs-CZ"/>
        </w:rPr>
        <mc:AlternateContent>
          <mc:Choice Requires="wpg">
            <w:drawing>
              <wp:inline distT="0" distB="0" distL="0" distR="0" wp14:anchorId="0B3B8B88" wp14:editId="25DF972B">
                <wp:extent cx="5683885" cy="1299211"/>
                <wp:effectExtent l="0" t="0" r="0" b="0"/>
                <wp:docPr id="105" name="Skupina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885" cy="1299211"/>
                          <a:chOff x="7952" y="0"/>
                          <a:chExt cx="5700192" cy="947018"/>
                        </a:xfrm>
                      </wpg:grpSpPr>
                      <wpg:grpSp>
                        <wpg:cNvPr id="106" name="Skupina 106"/>
                        <wpg:cNvGrpSpPr>
                          <a:grpSpLocks/>
                        </wpg:cNvGrpSpPr>
                        <wpg:grpSpPr>
                          <a:xfrm>
                            <a:off x="7952" y="274684"/>
                            <a:ext cx="5700192" cy="672334"/>
                            <a:chOff x="-1568" y="36559"/>
                            <a:chExt cx="5702262" cy="672334"/>
                          </a:xfrm>
                        </wpg:grpSpPr>
                        <wps:wsp>
                          <wps:cNvPr id="107" name="Obdélník 107"/>
                          <wps:cNvSpPr/>
                          <wps:spPr>
                            <a:xfrm>
                              <a:off x="-1568" y="36559"/>
                              <a:ext cx="2030388" cy="664164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12CE979D" w14:textId="77777777" w:rsidR="00BC751C" w:rsidRPr="006C563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Celkové výdaje realizované prostřednictvím programového financování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Obdélník 108"/>
                          <wps:cNvSpPr/>
                          <wps:spPr>
                            <a:xfrm>
                              <a:off x="3580111" y="36722"/>
                              <a:ext cx="1380022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941E386" w14:textId="77777777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28,26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Obdélník 109"/>
                          <wps:cNvSpPr/>
                          <wps:spPr>
                            <a:xfrm>
                              <a:off x="3579712" y="387902"/>
                              <a:ext cx="1380422" cy="320991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DCF073B" w14:textId="75056D4C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33,34 %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Obdélník 110"/>
                          <wps:cNvSpPr/>
                          <wps:spPr>
                            <a:xfrm>
                              <a:off x="5015973" y="42209"/>
                              <a:ext cx="684721" cy="64863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A7FC10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787DD397" w14:textId="77777777" w:rsidR="00BC751C" w:rsidRPr="000F13F9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13F9">
                                  <w:rPr>
                                    <w:b/>
                                  </w:rPr>
                                  <w:t>8,76</w:t>
                                </w:r>
                              </w:p>
                              <w:p w14:paraId="2DB49668" w14:textId="6E82EB5A" w:rsidR="00BC751C" w:rsidRDefault="00BC751C" w:rsidP="00F00E02">
                                <w:pPr>
                                  <w:spacing w:before="0" w:after="0" w:line="240" w:lineRule="auto"/>
                                  <w:jc w:val="center"/>
                                </w:pPr>
                                <w:r w:rsidRPr="000F13F9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Textové pole 111"/>
                        <wps:cNvSpPr txBox="1"/>
                        <wps:spPr>
                          <a:xfrm>
                            <a:off x="2095500" y="0"/>
                            <a:ext cx="1259467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AF0F027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ové pole 112"/>
                        <wps:cNvSpPr txBox="1"/>
                        <wps:spPr>
                          <a:xfrm>
                            <a:off x="3600450" y="0"/>
                            <a:ext cx="125920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DEE2BEC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3B8B88" id="Skupina 105" o:spid="_x0000_s1122" style="width:447.55pt;height:102.3pt;mso-position-horizontal-relative:char;mso-position-vertical-relative:line" coordorigin="79" coordsize="57001,9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">
                <v:group id="Skupina 106" o:spid="_x0000_s1123" style="position:absolute;left:79;top:2746;width:57002;height:6724" coordorigin="-15,365" coordsize="57022,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rect id="Obdélník 107" o:spid="_x0000_s1124" style="position:absolute;left:-15;top:365;width:20303;height:6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" fillcolor="#d9eaff" stroked="f" strokeweight="1pt">
                    <v:textbox>
                      <w:txbxContent>
                        <w:p w14:paraId="12CE979D" w14:textId="77777777" w:rsidR="00BC751C" w:rsidRPr="006C563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Celkové výdaje realizované prostřednictvím programového financování</w:t>
                          </w:r>
                        </w:p>
                      </w:txbxContent>
                    </v:textbox>
                  </v:rect>
                  <v:rect id="Obdélník 108" o:spid="_x0000_s1125" style="position:absolute;left:35801;top:367;width:138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" fillcolor="#bd2a33" stroked="f" strokeweight="1pt">
                    <v:textbox>
                      <w:txbxContent>
                        <w:p w14:paraId="4941E386" w14:textId="77777777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28,26 mld. Kč</w:t>
                          </w:r>
                        </w:p>
                      </w:txbxContent>
                    </v:textbox>
                  </v:rect>
                  <v:rect id="Obdélník 109" o:spid="_x0000_s1126" style="position:absolute;left:35797;top:3879;width:13804;height:3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" fillcolor="#bd2a33" stroked="f" strokeweight="1pt">
                    <v:fill opacity="52428f"/>
                    <v:textbox>
                      <w:txbxContent>
                        <w:p w14:paraId="5DCF073B" w14:textId="75056D4C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33,34 %</w:t>
                          </w:r>
                        </w:p>
                      </w:txbxContent>
                    </v:textbox>
                  </v:rect>
                  <v:rect id="Obdélník 110" o:spid="_x0000_s1127" style="position:absolute;left:50159;top:422;width:6847;height:64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" fillcolor="#d9eaff" stroked="f" strokeweight="1pt">
                    <v:textbox>
                      <w:txbxContent>
                        <w:p w14:paraId="65A7FC10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787DD397" w14:textId="77777777" w:rsidR="00BC751C" w:rsidRPr="000F13F9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0F13F9">
                            <w:rPr>
                              <w:b/>
                            </w:rPr>
                            <w:t>8,76</w:t>
                          </w:r>
                        </w:p>
                        <w:p w14:paraId="2DB49668" w14:textId="6E82EB5A" w:rsidR="00BC751C" w:rsidRDefault="00BC751C" w:rsidP="00F00E02">
                          <w:pPr>
                            <w:spacing w:before="0" w:after="0" w:line="240" w:lineRule="auto"/>
                            <w:jc w:val="center"/>
                          </w:pPr>
                          <w:r w:rsidRPr="000F13F9">
                            <w:rPr>
                              <w:b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v:shape id="Textové pole 111" o:spid="_x0000_s1128" type="#_x0000_t202" style="position:absolute;left:20955;width:12594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" filled="f" stroked="f" strokeweight=".5pt">
                  <v:textbox>
                    <w:txbxContent>
                      <w:p w14:paraId="4AF0F027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112" o:spid="_x0000_s1129" type="#_x0000_t202" style="position:absolute;left:36004;width:12592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" filled="f" stroked="f" strokeweight=".5pt">
                  <v:textbox>
                    <w:txbxContent>
                      <w:p w14:paraId="7DEE2BEC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5D3919" w14:textId="60C0B1A4" w:rsidR="004D38DC" w:rsidRDefault="000922AA" w:rsidP="004D38DC">
      <w:pPr>
        <w:pStyle w:val="ramecek"/>
        <w:rPr>
          <w:lang w:eastAsia="cs-CZ"/>
        </w:rPr>
      </w:pPr>
      <w:r w:rsidRPr="000922AA">
        <w:t xml:space="preserve">Čerpání výdajů realizovaných prostřednictvím programového financování se meziročně </w:t>
      </w:r>
      <w:r w:rsidR="007F451D">
        <w:t>zvýšilo o 8,76 mld. Kč, tj. o 44,9</w:t>
      </w:r>
      <w:r w:rsidRPr="000922AA">
        <w:t xml:space="preserve"> %.</w:t>
      </w:r>
      <w:r w:rsidR="004D38DC">
        <w:rPr>
          <w:lang w:eastAsia="cs-CZ"/>
        </w:rPr>
        <w:t xml:space="preserve"> </w:t>
      </w:r>
      <w:r w:rsidR="004A53FF">
        <w:rPr>
          <w:lang w:eastAsia="cs-CZ"/>
        </w:rPr>
        <w:t>Obdobně jako v předch</w:t>
      </w:r>
      <w:r w:rsidR="00B359FF">
        <w:rPr>
          <w:lang w:eastAsia="cs-CZ"/>
        </w:rPr>
        <w:t>oz</w:t>
      </w:r>
      <w:r w:rsidR="004A53FF">
        <w:rPr>
          <w:lang w:eastAsia="cs-CZ"/>
        </w:rPr>
        <w:t xml:space="preserve">ích letech však </w:t>
      </w:r>
      <w:r w:rsidR="004D38DC">
        <w:rPr>
          <w:lang w:eastAsia="cs-CZ"/>
        </w:rPr>
        <w:t>existuje riziko nedočerpání významné části těchto prostředků, jelikož z celkových disponibilních zdrojů (konečného rozpočtu</w:t>
      </w:r>
      <w:r w:rsidR="00C5314E">
        <w:rPr>
          <w:lang w:eastAsia="cs-CZ"/>
        </w:rPr>
        <w:t xml:space="preserve"> ve výši 161,58 mld. Kč</w:t>
      </w:r>
      <w:r w:rsidR="004D38DC">
        <w:rPr>
          <w:lang w:eastAsia="cs-CZ"/>
        </w:rPr>
        <w:t>) bylo vyčerpáno pouze 17,5 %.</w:t>
      </w:r>
    </w:p>
    <w:p w14:paraId="62643EB5" w14:textId="77777777" w:rsidR="004D38DC" w:rsidRDefault="004D38DC" w:rsidP="004D38DC">
      <w:r w:rsidRPr="009F1718">
        <w:rPr>
          <w:noProof/>
          <w:lang w:eastAsia="cs-CZ"/>
        </w:rPr>
        <mc:AlternateContent>
          <mc:Choice Requires="wpg">
            <w:drawing>
              <wp:inline distT="0" distB="0" distL="0" distR="0" wp14:anchorId="5CAF4995" wp14:editId="65CED1E4">
                <wp:extent cx="5760720" cy="1009650"/>
                <wp:effectExtent l="0" t="0" r="0" b="0"/>
                <wp:docPr id="283" name="Skupina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009650"/>
                          <a:chOff x="7952" y="0"/>
                          <a:chExt cx="5777248" cy="958125"/>
                        </a:xfrm>
                      </wpg:grpSpPr>
                      <wpg:grpSp>
                        <wpg:cNvPr id="284" name="Skupina 284"/>
                        <wpg:cNvGrpSpPr>
                          <a:grpSpLocks/>
                        </wpg:cNvGrpSpPr>
                        <wpg:grpSpPr>
                          <a:xfrm>
                            <a:off x="7952" y="230168"/>
                            <a:ext cx="5777248" cy="727957"/>
                            <a:chOff x="-1568" y="-7957"/>
                            <a:chExt cx="5779346" cy="727957"/>
                          </a:xfrm>
                        </wpg:grpSpPr>
                        <wps:wsp>
                          <wps:cNvPr id="285" name="Obdélník 285"/>
                          <wps:cNvSpPr/>
                          <wps:spPr>
                            <a:xfrm>
                              <a:off x="-1568" y="-7957"/>
                              <a:ext cx="1908000" cy="719455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582E72B" w14:textId="75C065E8" w:rsidR="00BC751C" w:rsidRPr="006C563F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 xml:space="preserve">Výdaje </w:t>
                                </w:r>
                                <w:r w:rsidRPr="006C563F">
                                  <w:rPr>
                                    <w:b/>
                                    <w:color w:val="000000" w:themeColor="text1"/>
                                  </w:rPr>
                                  <w:t>EU</w:t>
                                </w: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/FM včetně SZP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Obdélník 286"/>
                          <wps:cNvSpPr/>
                          <wps:spPr>
                            <a:xfrm>
                              <a:off x="2028821" y="2796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004595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186C345" w14:textId="79F57753" w:rsidR="00BC751C" w:rsidRPr="00563AC6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DC66E5">
                                  <w:rPr>
                                    <w:b/>
                                    <w:color w:val="FFFFFF" w:themeColor="background1"/>
                                  </w:rPr>
                                  <w:t>34,18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Obdélník 287"/>
                          <wps:cNvSpPr/>
                          <wps:spPr>
                            <a:xfrm>
                              <a:off x="3543296" y="27967"/>
                              <a:ext cx="1368000" cy="323850"/>
                            </a:xfrm>
                            <a:prstGeom prst="rect">
                              <a:avLst/>
                            </a:prstGeom>
                            <a:solidFill>
                              <a:srgbClr val="BD2A33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A6F326F" w14:textId="77777777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50,65 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Obdélník 288"/>
                          <wps:cNvSpPr/>
                          <wps:spPr>
                            <a:xfrm>
                              <a:off x="3543298" y="385734"/>
                              <a:ext cx="1367999" cy="301917"/>
                            </a:xfrm>
                            <a:prstGeom prst="rect">
                              <a:avLst/>
                            </a:prstGeom>
                            <a:solidFill>
                              <a:srgbClr val="BD2A33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6747F89" w14:textId="4EA8BCE3" w:rsidR="00BC751C" w:rsidRPr="00DC66E5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Čerpání RS na 62,26 %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Obdélník 289"/>
                          <wps:cNvSpPr/>
                          <wps:spPr>
                            <a:xfrm>
                              <a:off x="2028821" y="385734"/>
                              <a:ext cx="1368000" cy="301918"/>
                            </a:xfrm>
                            <a:prstGeom prst="rect">
                              <a:avLst/>
                            </a:prstGeom>
                            <a:solidFill>
                              <a:srgbClr val="004595">
                                <a:alpha val="8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04D35ACB" w14:textId="34D52B4B" w:rsidR="00BC751C" w:rsidRPr="001A7ECB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Č</w:t>
                                </w:r>
                                <w:r w:rsidRPr="00DC66E5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erpání RS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 xml:space="preserve"> na </w:t>
                                </w:r>
                                <w:r w:rsidRPr="00DC66E5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30,94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 </w:t>
                                </w:r>
                                <w:r w:rsidRPr="00DC66E5">
                                  <w:rPr>
                                    <w:b/>
                                    <w:color w:val="FFFFFF" w:themeColor="background1"/>
                                    <w:sz w:val="20"/>
                                  </w:rPr>
                                  <w:t>%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Obdélník 290"/>
                          <wps:cNvSpPr/>
                          <wps:spPr>
                            <a:xfrm>
                              <a:off x="5057778" y="0"/>
                              <a:ext cx="720000" cy="720000"/>
                            </a:xfrm>
                            <a:prstGeom prst="rect">
                              <a:avLst/>
                            </a:prstGeom>
                            <a:solidFill>
                              <a:srgbClr val="D9EAFF"/>
                            </a:solidFill>
                            <a:ln w="127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A24C4B9" w14:textId="77777777" w:rsidR="00BC751C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color w:val="000000" w:themeColor="text1"/>
                                  </w:rPr>
                                  <w:t>↗</w:t>
                                </w:r>
                              </w:p>
                              <w:p w14:paraId="4F9BCBB1" w14:textId="77777777" w:rsidR="00BC751C" w:rsidRPr="000F13F9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13F9">
                                  <w:rPr>
                                    <w:b/>
                                  </w:rPr>
                                  <w:t>16,47</w:t>
                                </w:r>
                              </w:p>
                              <w:p w14:paraId="26E22104" w14:textId="77777777" w:rsidR="00BC751C" w:rsidRPr="000F13F9" w:rsidRDefault="00BC751C" w:rsidP="004D38DC">
                                <w:pPr>
                                  <w:spacing w:before="0" w:after="0" w:line="24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0F13F9">
                                  <w:rPr>
                                    <w:b/>
                                  </w:rPr>
                                  <w:t>mld. Kč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1" name="Textové pole 291"/>
                        <wps:cNvSpPr txBox="1"/>
                        <wps:spPr>
                          <a:xfrm>
                            <a:off x="2095500" y="0"/>
                            <a:ext cx="1259467" cy="288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318EB69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1. pololetí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ové pole 292"/>
                        <wps:cNvSpPr txBox="1"/>
                        <wps:spPr>
                          <a:xfrm>
                            <a:off x="3600450" y="0"/>
                            <a:ext cx="125920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5AC3F51" w14:textId="77777777" w:rsidR="00BC751C" w:rsidRPr="001A7ECB" w:rsidRDefault="00BC751C" w:rsidP="004D38DC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1A7ECB">
                                <w:rPr>
                                  <w:b/>
                                </w:rPr>
                                <w:t xml:space="preserve">1. pololetí </w:t>
                              </w:r>
                              <w:r>
                                <w:rPr>
                                  <w:b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AF4995" id="Skupina 283" o:spid="_x0000_s1130" style="width:453.6pt;height:79.5pt;mso-position-horizontal-relative:char;mso-position-vertical-relative:line" coordorigin="79" coordsize="57772,9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">
                <v:group id="Skupina 284" o:spid="_x0000_s1131" style="position:absolute;left:79;top:2301;width:57773;height:7280" coordorigin="-15,-79" coordsize="57793,7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rect id="Obdélník 285" o:spid="_x0000_s1132" style="position:absolute;left:-15;top:-79;width:19079;height:7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" fillcolor="#d9eaff" stroked="f" strokeweight="1pt">
                    <v:textbox>
                      <w:txbxContent>
                        <w:p w14:paraId="7582E72B" w14:textId="75C065E8" w:rsidR="00BC751C" w:rsidRPr="006C563F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 xml:space="preserve">Výdaje </w:t>
                          </w:r>
                          <w:r w:rsidRPr="006C563F">
                            <w:rPr>
                              <w:b/>
                              <w:color w:val="000000" w:themeColor="text1"/>
                            </w:rPr>
                            <w:t>EU</w:t>
                          </w:r>
                          <w:r>
                            <w:rPr>
                              <w:b/>
                              <w:color w:val="000000" w:themeColor="text1"/>
                            </w:rPr>
                            <w:t>/FM včetně SZP</w:t>
                          </w:r>
                        </w:p>
                      </w:txbxContent>
                    </v:textbox>
                  </v:rect>
                  <v:rect id="Obdélník 286" o:spid="_x0000_s1133" style="position:absolute;left:20288;top:279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" fillcolor="#004595" stroked="f" strokeweight="1pt">
                    <v:textbox>
                      <w:txbxContent>
                        <w:p w14:paraId="0186C345" w14:textId="79F57753" w:rsidR="00BC751C" w:rsidRPr="00563AC6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DC66E5">
                            <w:rPr>
                              <w:b/>
                              <w:color w:val="FFFFFF" w:themeColor="background1"/>
                            </w:rPr>
                            <w:t>34,18 mld. Kč</w:t>
                          </w:r>
                        </w:p>
                      </w:txbxContent>
                    </v:textbox>
                  </v:rect>
                  <v:rect id="Obdélník 287" o:spid="_x0000_s1134" style="position:absolute;left:35432;top:279;width:1368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" fillcolor="#bd2a33" stroked="f" strokeweight="1pt">
                    <v:textbox>
                      <w:txbxContent>
                        <w:p w14:paraId="0A6F326F" w14:textId="77777777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</w:rPr>
                            <w:t>50,65 mld. Kč</w:t>
                          </w:r>
                        </w:p>
                      </w:txbxContent>
                    </v:textbox>
                  </v:rect>
                  <v:rect id="Obdélník 288" o:spid="_x0000_s1135" style="position:absolute;left:35432;top:3857;width:13680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" fillcolor="#bd2a33" stroked="f" strokeweight="1pt">
                    <v:fill opacity="52428f"/>
                    <v:textbox>
                      <w:txbxContent>
                        <w:p w14:paraId="66747F89" w14:textId="4EA8BCE3" w:rsidR="00BC751C" w:rsidRPr="00DC66E5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Čerpání RS na 62,26 %</w:t>
                          </w:r>
                        </w:p>
                      </w:txbxContent>
                    </v:textbox>
                  </v:rect>
                  <v:rect id="Obdélník 289" o:spid="_x0000_s1136" style="position:absolute;left:20288;top:3857;width:13680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" fillcolor="#004595" stroked="f" strokeweight="1pt">
                    <v:fill opacity="52428f"/>
                    <v:textbox>
                      <w:txbxContent>
                        <w:p w14:paraId="04D35ACB" w14:textId="34D52B4B" w:rsidR="00BC751C" w:rsidRPr="001A7ECB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Č</w:t>
                          </w:r>
                          <w:r w:rsidRPr="00DC66E5">
                            <w:rPr>
                              <w:b/>
                              <w:color w:val="FFFFFF" w:themeColor="background1"/>
                              <w:sz w:val="20"/>
                            </w:rPr>
                            <w:t>erpání RS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 xml:space="preserve"> na </w:t>
                          </w:r>
                          <w:r w:rsidRPr="00DC66E5">
                            <w:rPr>
                              <w:b/>
                              <w:color w:val="FFFFFF" w:themeColor="background1"/>
                              <w:sz w:val="20"/>
                            </w:rPr>
                            <w:t>30,94</w:t>
                          </w:r>
                          <w:r>
                            <w:rPr>
                              <w:b/>
                              <w:color w:val="FFFFFF" w:themeColor="background1"/>
                              <w:sz w:val="20"/>
                            </w:rPr>
                            <w:t> </w:t>
                          </w:r>
                          <w:r w:rsidRPr="00DC66E5">
                            <w:rPr>
                              <w:b/>
                              <w:color w:val="FFFFFF" w:themeColor="background1"/>
                              <w:sz w:val="20"/>
                            </w:rPr>
                            <w:t>%</w:t>
                          </w:r>
                        </w:p>
                      </w:txbxContent>
                    </v:textbox>
                  </v:rect>
                  <v:rect id="Obdélník 290" o:spid="_x0000_s1137" style="position:absolute;left:50577;width:72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" fillcolor="#d9eaff" stroked="f" strokeweight="1pt">
                    <v:textbox>
                      <w:txbxContent>
                        <w:p w14:paraId="5A24C4B9" w14:textId="77777777" w:rsidR="00BC751C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</w:rPr>
                            <w:t>↗</w:t>
                          </w:r>
                        </w:p>
                        <w:p w14:paraId="4F9BCBB1" w14:textId="77777777" w:rsidR="00BC751C" w:rsidRPr="000F13F9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0F13F9">
                            <w:rPr>
                              <w:b/>
                            </w:rPr>
                            <w:t>16,47</w:t>
                          </w:r>
                        </w:p>
                        <w:p w14:paraId="26E22104" w14:textId="77777777" w:rsidR="00BC751C" w:rsidRPr="000F13F9" w:rsidRDefault="00BC751C" w:rsidP="004D38DC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</w:rPr>
                          </w:pPr>
                          <w:r w:rsidRPr="000F13F9">
                            <w:rPr>
                              <w:b/>
                            </w:rPr>
                            <w:t>mld. Kč</w:t>
                          </w:r>
                        </w:p>
                      </w:txbxContent>
                    </v:textbox>
                  </v:rect>
                </v:group>
                <v:shape id="Textové pole 291" o:spid="_x0000_s1138" type="#_x0000_t202" style="position:absolute;left:20955;width:12594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" filled="f" stroked="f" strokeweight=".5pt">
                  <v:textbox>
                    <w:txbxContent>
                      <w:p w14:paraId="0318EB69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1. pololetí 2017</w:t>
                        </w:r>
                      </w:p>
                    </w:txbxContent>
                  </v:textbox>
                </v:shape>
                <v:shape id="Textové pole 292" o:spid="_x0000_s1139" type="#_x0000_t202" style="position:absolute;left:36004;width:12592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" filled="f" stroked="f" strokeweight=".5pt">
                  <v:textbox>
                    <w:txbxContent>
                      <w:p w14:paraId="55AC3F51" w14:textId="77777777" w:rsidR="00BC751C" w:rsidRPr="001A7ECB" w:rsidRDefault="00BC751C" w:rsidP="004D38DC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1A7ECB">
                          <w:rPr>
                            <w:b/>
                          </w:rPr>
                          <w:t xml:space="preserve">1. pololetí </w:t>
                        </w:r>
                        <w:r>
                          <w:rPr>
                            <w:b/>
                          </w:rPr>
                          <w:t>2018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C6A2A9" w14:textId="59BA4EE4" w:rsidR="004D38DC" w:rsidRDefault="000922AA" w:rsidP="004D38DC">
      <w:r w:rsidRPr="000922AA">
        <w:t>Z celkových výdajů spolufinancovaných z EU/FM (dále také „výdaje EU/FM“) vč</w:t>
      </w:r>
      <w:r w:rsidR="00887962">
        <w:t>etně</w:t>
      </w:r>
      <w:r w:rsidRPr="000922AA">
        <w:t xml:space="preserve"> SZP, které za 1. pololetí roku 2018 dosáhly výše 50,65 mld. Kč a meziročně vzrostly o</w:t>
      </w:r>
      <w:r w:rsidR="00887962">
        <w:t> </w:t>
      </w:r>
      <w:r w:rsidRPr="000922AA">
        <w:t>16,47</w:t>
      </w:r>
      <w:r w:rsidR="00887962">
        <w:t> mld. </w:t>
      </w:r>
      <w:r w:rsidRPr="000922AA">
        <w:t>Kč, činily běžné výdaje 27,63 mld. Kč a kapitálové výdaje 23,02 mld. Kč.</w:t>
      </w:r>
      <w:r w:rsidR="004D38DC">
        <w:t xml:space="preserve"> </w:t>
      </w:r>
    </w:p>
    <w:p w14:paraId="4B03880C" w14:textId="7731D431" w:rsidR="004D38DC" w:rsidRDefault="004D38DC" w:rsidP="00C27356">
      <w:pPr>
        <w:pStyle w:val="Tituleknadobjekty"/>
        <w:ind w:left="1077" w:hanging="1077"/>
      </w:pPr>
      <w:r w:rsidRPr="004E09B4">
        <w:t xml:space="preserve">Graf </w:t>
      </w:r>
      <w:r w:rsidR="00E7127B" w:rsidRPr="00E7127B"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5</w:t>
      </w:r>
      <w:r w:rsidR="00493871">
        <w:rPr>
          <w:noProof/>
        </w:rPr>
        <w:fldChar w:fldCharType="end"/>
      </w:r>
      <w:r w:rsidR="00E7127B" w:rsidRPr="00E7127B">
        <w:t xml:space="preserve"> </w:t>
      </w:r>
      <w:r w:rsidRPr="00E7127B">
        <w:t>–</w:t>
      </w:r>
      <w:r w:rsidR="005863CD">
        <w:tab/>
      </w:r>
      <w:r w:rsidRPr="004E09B4">
        <w:t xml:space="preserve">Výdaje </w:t>
      </w:r>
      <w:r w:rsidR="00BC751C">
        <w:t>spolu</w:t>
      </w:r>
      <w:r w:rsidR="00887962">
        <w:t xml:space="preserve">financované </w:t>
      </w:r>
      <w:r w:rsidR="00854488">
        <w:t xml:space="preserve">z </w:t>
      </w:r>
      <w:r w:rsidRPr="004E09B4">
        <w:t>EU</w:t>
      </w:r>
      <w:r>
        <w:t xml:space="preserve"> </w:t>
      </w:r>
      <w:r w:rsidR="00603B13">
        <w:t>včetně</w:t>
      </w:r>
      <w:r w:rsidRPr="004E09B4">
        <w:t xml:space="preserve"> SZP za 1. pololetí let 2017 a 2018</w:t>
      </w:r>
      <w:r>
        <w:t xml:space="preserve"> </w:t>
      </w:r>
      <w:r w:rsidR="00AE0F45" w:rsidRPr="00901A1A">
        <w:t xml:space="preserve">v členění dle </w:t>
      </w:r>
      <w:r w:rsidR="00AE0F45">
        <w:t>jednotlivých</w:t>
      </w:r>
      <w:r>
        <w:t xml:space="preserve"> programov</w:t>
      </w:r>
      <w:r w:rsidR="00AE0F45">
        <w:t>ých</w:t>
      </w:r>
      <w:r>
        <w:t xml:space="preserve"> období</w:t>
      </w:r>
      <w:r w:rsidR="00854488">
        <w:t>, výdaje z finančních mechanismů</w:t>
      </w:r>
      <w:r>
        <w:t xml:space="preserve"> (v</w:t>
      </w:r>
      <w:r w:rsidR="00DC0AEB">
        <w:t> </w:t>
      </w:r>
      <w:r>
        <w:t>mld.</w:t>
      </w:r>
      <w:r w:rsidR="00DC0AEB">
        <w:t> </w:t>
      </w:r>
      <w:r>
        <w:t>Kč)</w:t>
      </w:r>
    </w:p>
    <w:p w14:paraId="61871889" w14:textId="4D654511" w:rsidR="00E7127B" w:rsidRDefault="005222FB" w:rsidP="00542237">
      <w:pPr>
        <w:pStyle w:val="Poznazdroj"/>
        <w:rPr>
          <w:rStyle w:val="poznmkapodarouChar"/>
          <w:b w:val="0"/>
        </w:rPr>
      </w:pPr>
      <w:r>
        <w:rPr>
          <w:noProof/>
          <w:lang w:eastAsia="cs-CZ"/>
        </w:rPr>
        <w:drawing>
          <wp:inline distT="0" distB="0" distL="0" distR="0" wp14:anchorId="411783AE" wp14:editId="062D6E81">
            <wp:extent cx="5760720" cy="299847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6C53A5B" w14:textId="7D17EDBD" w:rsidR="004D38DC" w:rsidRPr="00C27356" w:rsidRDefault="004D38DC" w:rsidP="00542237">
      <w:pPr>
        <w:pStyle w:val="Poznazdroj"/>
        <w:rPr>
          <w:rStyle w:val="poznmkapodarouChar"/>
          <w:b w:val="0"/>
          <w:szCs w:val="22"/>
        </w:rPr>
      </w:pPr>
      <w:r w:rsidRPr="00F9138E">
        <w:t>Zdroj:</w:t>
      </w:r>
      <w:r w:rsidR="005222FB">
        <w:tab/>
      </w:r>
      <w:r w:rsidRPr="00C27356">
        <w:rPr>
          <w:b w:val="0"/>
        </w:rPr>
        <w:t xml:space="preserve">zprávy o plnění státního rozpočtu České republiky za 1. pololetí </w:t>
      </w:r>
      <w:r w:rsidR="00887962">
        <w:rPr>
          <w:b w:val="0"/>
        </w:rPr>
        <w:t xml:space="preserve">let </w:t>
      </w:r>
      <w:r w:rsidRPr="00C27356">
        <w:rPr>
          <w:b w:val="0"/>
        </w:rPr>
        <w:t>2017 a 2018, informační portál MONITOR.</w:t>
      </w:r>
    </w:p>
    <w:p w14:paraId="136E3950" w14:textId="5284E437" w:rsidR="000922AA" w:rsidRDefault="000922AA" w:rsidP="000922AA">
      <w:r>
        <w:t xml:space="preserve">V rámci programového období 2014–2020 se výdaje </w:t>
      </w:r>
      <w:r w:rsidR="00887962">
        <w:t>spolufinancované z </w:t>
      </w:r>
      <w:r>
        <w:t>EU</w:t>
      </w:r>
      <w:r w:rsidR="000242AD">
        <w:t xml:space="preserve"> </w:t>
      </w:r>
      <w:r>
        <w:t>vč</w:t>
      </w:r>
      <w:r w:rsidR="00887962">
        <w:t>etně</w:t>
      </w:r>
      <w:r>
        <w:t xml:space="preserve"> SZP meziročně zvýšily o</w:t>
      </w:r>
      <w:r w:rsidR="00C87656">
        <w:t> </w:t>
      </w:r>
      <w:r>
        <w:t>17,19</w:t>
      </w:r>
      <w:r w:rsidR="00C87656">
        <w:t> </w:t>
      </w:r>
      <w:r>
        <w:t xml:space="preserve">mld. Kč. </w:t>
      </w:r>
      <w:r w:rsidRPr="00954AA0">
        <w:rPr>
          <w:b/>
        </w:rPr>
        <w:t xml:space="preserve">Přesto nebyla za </w:t>
      </w:r>
      <w:r>
        <w:rPr>
          <w:b/>
        </w:rPr>
        <w:t xml:space="preserve">1. </w:t>
      </w:r>
      <w:r w:rsidRPr="00954AA0">
        <w:rPr>
          <w:b/>
        </w:rPr>
        <w:t xml:space="preserve">pololetí </w:t>
      </w:r>
      <w:r>
        <w:rPr>
          <w:b/>
        </w:rPr>
        <w:t xml:space="preserve">letošního roku </w:t>
      </w:r>
      <w:r w:rsidRPr="00954AA0">
        <w:rPr>
          <w:b/>
        </w:rPr>
        <w:t>vyčerpána ani třetina</w:t>
      </w:r>
      <w:r>
        <w:rPr>
          <w:b/>
        </w:rPr>
        <w:t xml:space="preserve"> jejich</w:t>
      </w:r>
      <w:r w:rsidRPr="00954AA0">
        <w:rPr>
          <w:b/>
        </w:rPr>
        <w:t xml:space="preserve"> konečného rozpočtu</w:t>
      </w:r>
      <w:r>
        <w:rPr>
          <w:b/>
        </w:rPr>
        <w:t>.</w:t>
      </w:r>
      <w:r w:rsidRPr="00954AA0">
        <w:rPr>
          <w:b/>
        </w:rPr>
        <w:t xml:space="preserve"> </w:t>
      </w:r>
      <w:r w:rsidRPr="008E3244">
        <w:t>Nejvyšší</w:t>
      </w:r>
      <w:r>
        <w:t xml:space="preserve"> objem prostředků byl čerpán na operační </w:t>
      </w:r>
      <w:r>
        <w:lastRenderedPageBreak/>
        <w:t>program</w:t>
      </w:r>
      <w:r w:rsidRPr="00AD00C7">
        <w:rPr>
          <w:i/>
        </w:rPr>
        <w:t xml:space="preserve"> Výzkum, vývoj a vzdělávání </w:t>
      </w:r>
      <w:r>
        <w:t xml:space="preserve">(10,16 mld. Kč), </w:t>
      </w:r>
      <w:r w:rsidR="00FA0E4D">
        <w:t>p</w:t>
      </w:r>
      <w:r w:rsidRPr="00FA0E4D">
        <w:t>římé platby zemědělcům</w:t>
      </w:r>
      <w:r>
        <w:t xml:space="preserve"> (9,17</w:t>
      </w:r>
      <w:r w:rsidR="00DC0AEB">
        <w:t> </w:t>
      </w:r>
      <w:r>
        <w:t>mld.</w:t>
      </w:r>
      <w:r w:rsidR="00DC0AEB">
        <w:t> </w:t>
      </w:r>
      <w:r>
        <w:t xml:space="preserve">Kč) a </w:t>
      </w:r>
      <w:r w:rsidR="00BC751C" w:rsidRPr="00BC751C">
        <w:rPr>
          <w:i/>
        </w:rPr>
        <w:t>P</w:t>
      </w:r>
      <w:r w:rsidRPr="00BC751C">
        <w:rPr>
          <w:i/>
        </w:rPr>
        <w:t>rogram rozvoje venkova</w:t>
      </w:r>
      <w:r>
        <w:t xml:space="preserve"> (7,92 mld. Kč). Mezi méně úspěšné programy se, i</w:t>
      </w:r>
      <w:r w:rsidR="00DC0AEB">
        <w:t> </w:t>
      </w:r>
      <w:r>
        <w:t xml:space="preserve">přes meziročně vyšší čerpání, řadil </w:t>
      </w:r>
      <w:r w:rsidRPr="007657DC">
        <w:rPr>
          <w:i/>
        </w:rPr>
        <w:t xml:space="preserve">Integrovaný regionální </w:t>
      </w:r>
      <w:r>
        <w:rPr>
          <w:i/>
        </w:rPr>
        <w:t xml:space="preserve">operační </w:t>
      </w:r>
      <w:r w:rsidRPr="007657DC">
        <w:rPr>
          <w:i/>
        </w:rPr>
        <w:t>program</w:t>
      </w:r>
      <w:r>
        <w:t>, kde z celkových 32,43 mld. Kč bylo vyčerpáno pouze 5,58 mld. Kč, tedy 17,21 %. V 1. pololetí 2018 byly realizovány také výdaje z již uzavřeného programového období 2007–2013 ve výši 62,57</w:t>
      </w:r>
      <w:r w:rsidR="00DC0AEB">
        <w:t> </w:t>
      </w:r>
      <w:r w:rsidRPr="00680992">
        <w:t>mil.</w:t>
      </w:r>
      <w:r w:rsidR="00DC0AEB">
        <w:t> </w:t>
      </w:r>
      <w:r w:rsidRPr="00680992">
        <w:t>Kč</w:t>
      </w:r>
      <w:r>
        <w:t xml:space="preserve">, především na </w:t>
      </w:r>
      <w:r w:rsidR="00FA0E4D">
        <w:t>k</w:t>
      </w:r>
      <w:r w:rsidRPr="00FA0E4D">
        <w:t>omunitární programy</w:t>
      </w:r>
      <w:r>
        <w:t>.</w:t>
      </w:r>
    </w:p>
    <w:p w14:paraId="74730E55" w14:textId="5DA0E578" w:rsidR="00AE503D" w:rsidRDefault="00AE503D" w:rsidP="00AE503D">
      <w:pPr>
        <w:pStyle w:val="ramecek"/>
      </w:pPr>
      <w:r w:rsidRPr="00470098">
        <w:t xml:space="preserve">Přestože </w:t>
      </w:r>
      <w:r>
        <w:t>čerpání evropských finančních prostředků zaznamenalo meziroční nárůst,</w:t>
      </w:r>
      <w:r w:rsidR="00E54AEC">
        <w:t xml:space="preserve"> </w:t>
      </w:r>
      <w:r>
        <w:t>z</w:t>
      </w:r>
      <w:r w:rsidR="00E54AEC">
        <w:t> </w:t>
      </w:r>
      <w:r>
        <w:t>konečného rozpočtu výdajů pro rok 2018 bylo v</w:t>
      </w:r>
      <w:r w:rsidR="00E54AEC">
        <w:t> </w:t>
      </w:r>
      <w:r>
        <w:t>rámci programového období 2014–2020 k</w:t>
      </w:r>
      <w:r w:rsidR="00E54AEC">
        <w:t> </w:t>
      </w:r>
      <w:r>
        <w:t>30. 6. 2018 vyčerpáno pouze 28,84 %.</w:t>
      </w:r>
    </w:p>
    <w:p w14:paraId="20149695" w14:textId="33F6F818" w:rsidR="001B0AB6" w:rsidRPr="00573743" w:rsidRDefault="00E54AEC" w:rsidP="00E54AEC">
      <w:pPr>
        <w:pStyle w:val="Nadpis1"/>
        <w:numPr>
          <w:ilvl w:val="0"/>
          <w:numId w:val="0"/>
        </w:numPr>
      </w:pPr>
      <w:bookmarkStart w:id="10" w:name="_Toc528658308"/>
      <w:bookmarkStart w:id="11" w:name="_Toc529184181"/>
      <w:r>
        <w:t xml:space="preserve">V. </w:t>
      </w:r>
      <w:r w:rsidR="00C36780" w:rsidRPr="00573743">
        <w:t>Nároky z</w:t>
      </w:r>
      <w:r>
        <w:t> </w:t>
      </w:r>
      <w:r w:rsidR="00C36780" w:rsidRPr="00573743">
        <w:t>nespotřebovaných výdajů</w:t>
      </w:r>
      <w:bookmarkEnd w:id="10"/>
      <w:bookmarkEnd w:id="11"/>
    </w:p>
    <w:p w14:paraId="50E18441" w14:textId="60B372F9" w:rsidR="00E7127B" w:rsidRDefault="00910595" w:rsidP="00E7127B">
      <w:r>
        <w:t>Od svého zavedení dosáhly n</w:t>
      </w:r>
      <w:r w:rsidR="00E7127B">
        <w:t>ároky z</w:t>
      </w:r>
      <w:r w:rsidR="00E54AEC">
        <w:t> </w:t>
      </w:r>
      <w:r w:rsidR="00E7127B">
        <w:t>nespotřebovaných výdajů (dále také „NNV“) k</w:t>
      </w:r>
      <w:r w:rsidR="00E54AEC">
        <w:t> </w:t>
      </w:r>
      <w:r w:rsidR="00E7127B">
        <w:t xml:space="preserve">1. 1. 2018 nejvyššího stavu </w:t>
      </w:r>
      <w:r>
        <w:t>(</w:t>
      </w:r>
      <w:r w:rsidR="00E7127B">
        <w:t>167,60 mld. Kč</w:t>
      </w:r>
      <w:r>
        <w:t>)</w:t>
      </w:r>
      <w:r w:rsidR="00E7127B">
        <w:t xml:space="preserve"> a naopak k</w:t>
      </w:r>
      <w:r w:rsidR="00E54AEC">
        <w:t> </w:t>
      </w:r>
      <w:r w:rsidR="00E7127B">
        <w:t>30. 6. </w:t>
      </w:r>
      <w:r w:rsidR="00E7127B" w:rsidRPr="00F8651C">
        <w:t>2018 nejnižšího pololetního</w:t>
      </w:r>
      <w:r w:rsidR="00E7127B">
        <w:t xml:space="preserve"> stavu </w:t>
      </w:r>
      <w:r>
        <w:t>(</w:t>
      </w:r>
      <w:r w:rsidR="00E7127B">
        <w:t>30,24</w:t>
      </w:r>
      <w:r w:rsidR="004C6101">
        <w:t> </w:t>
      </w:r>
      <w:r w:rsidR="00E7127B">
        <w:t>mld. Kč</w:t>
      </w:r>
      <w:r>
        <w:t>)</w:t>
      </w:r>
      <w:r w:rsidR="00E7127B">
        <w:t>. Důvodem takto výrazného snížení stavu bylo vyšší zapojení NNV do rozpočtu výdajů (meziročně o 19,95 mld. Kč více). Přestože byly NNV v</w:t>
      </w:r>
      <w:r w:rsidR="00E54AEC">
        <w:t> </w:t>
      </w:r>
      <w:r w:rsidR="00E7127B">
        <w:t>pololetí roku 2018 zapojeny ve výši 133,06 mld. Kč, čerpány byly pouze z</w:t>
      </w:r>
      <w:r w:rsidR="00E54AEC">
        <w:t> </w:t>
      </w:r>
      <w:r w:rsidR="00E7127B">
        <w:t>33 % (44,30 mld. Kč), přičemž</w:t>
      </w:r>
      <w:r w:rsidR="004C6101">
        <w:t xml:space="preserve"> </w:t>
      </w:r>
      <w:r w:rsidR="00E7127B">
        <w:t>nároky z</w:t>
      </w:r>
      <w:r w:rsidR="00E54AEC">
        <w:t> </w:t>
      </w:r>
      <w:r w:rsidR="00E7127B">
        <w:t>nespotřebovaných běžných výdajů byly čerp</w:t>
      </w:r>
      <w:r w:rsidR="004C6101">
        <w:t>ány</w:t>
      </w:r>
      <w:r w:rsidR="00E7127B">
        <w:t xml:space="preserve"> ze 40 %</w:t>
      </w:r>
      <w:r w:rsidR="00D55FC1">
        <w:t xml:space="preserve"> (22,24 mld. Kč)</w:t>
      </w:r>
      <w:r w:rsidR="00E7127B">
        <w:t xml:space="preserve"> a nároky z</w:t>
      </w:r>
      <w:r w:rsidR="00E54AEC">
        <w:t> </w:t>
      </w:r>
      <w:r w:rsidR="00E7127B">
        <w:t>nespotřebovaných kapitálových výdajů z</w:t>
      </w:r>
      <w:r w:rsidR="00E54AEC">
        <w:t> </w:t>
      </w:r>
      <w:r w:rsidR="00E7127B">
        <w:t>28 %</w:t>
      </w:r>
      <w:r w:rsidR="00D55FC1">
        <w:t xml:space="preserve"> (22,06 mld. Kč)</w:t>
      </w:r>
      <w:r w:rsidR="00E7127B">
        <w:t>.</w:t>
      </w:r>
    </w:p>
    <w:p w14:paraId="6D3C0791" w14:textId="1F641ABC" w:rsidR="00FE263D" w:rsidRDefault="00FE263D" w:rsidP="005A2869">
      <w:pPr>
        <w:pStyle w:val="Tituleknadobjekty"/>
      </w:pPr>
    </w:p>
    <w:p w14:paraId="73544887" w14:textId="11B0AE80" w:rsidR="00BC751C" w:rsidRDefault="00E7127B" w:rsidP="00BC751C">
      <w:pPr>
        <w:pStyle w:val="Tituleknadobjekty"/>
        <w:ind w:left="1077" w:hanging="1077"/>
      </w:pPr>
      <w:r w:rsidRPr="00E7127B">
        <w:t xml:space="preserve">Graf 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6</w:t>
      </w:r>
      <w:r w:rsidR="00493871">
        <w:rPr>
          <w:noProof/>
        </w:rPr>
        <w:fldChar w:fldCharType="end"/>
      </w:r>
      <w:r w:rsidRPr="00E7127B">
        <w:t xml:space="preserve"> –</w:t>
      </w:r>
      <w:r w:rsidR="005863CD">
        <w:tab/>
      </w:r>
      <w:r w:rsidRPr="00E7127B">
        <w:t>Stav nároků z</w:t>
      </w:r>
      <w:r w:rsidR="00E54AEC">
        <w:t> </w:t>
      </w:r>
      <w:r w:rsidRPr="00E7127B">
        <w:t>nespotřebovaných výdajů na začátku a v</w:t>
      </w:r>
      <w:r w:rsidR="00E54AEC">
        <w:t> </w:t>
      </w:r>
      <w:r w:rsidRPr="00E7127B">
        <w:t>pololetí let 2014</w:t>
      </w:r>
      <w:r w:rsidR="00D87D27">
        <w:t>–</w:t>
      </w:r>
      <w:r w:rsidRPr="00E7127B">
        <w:t>2018</w:t>
      </w:r>
      <w:r w:rsidR="005863CD">
        <w:t xml:space="preserve"> </w:t>
      </w:r>
    </w:p>
    <w:p w14:paraId="769B9F4E" w14:textId="2429D456" w:rsidR="00E7127B" w:rsidRDefault="00BC751C" w:rsidP="00BC751C">
      <w:pPr>
        <w:pStyle w:val="Tituleknadobjekty"/>
        <w:ind w:left="1077" w:hanging="1077"/>
      </w:pPr>
      <w:r>
        <w:tab/>
      </w:r>
      <w:r w:rsidR="00E7127B">
        <w:t>(v mld. Kč)</w:t>
      </w:r>
    </w:p>
    <w:p w14:paraId="44AACB1B" w14:textId="171554CA" w:rsidR="00FE263D" w:rsidRDefault="00FE263D" w:rsidP="00542237">
      <w:pPr>
        <w:pStyle w:val="Poznazdroj"/>
      </w:pPr>
      <w:r>
        <w:rPr>
          <w:noProof/>
          <w:lang w:eastAsia="cs-CZ"/>
        </w:rPr>
        <w:drawing>
          <wp:inline distT="0" distB="0" distL="0" distR="0" wp14:anchorId="286278D0" wp14:editId="0836BF79">
            <wp:extent cx="5760720" cy="2518888"/>
            <wp:effectExtent l="0" t="0" r="0" b="0"/>
            <wp:docPr id="113" name="Obrázek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8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B708A" w14:textId="7FAB37BC" w:rsidR="00E7127B" w:rsidRPr="00D13A6A" w:rsidRDefault="00E7127B" w:rsidP="00542237">
      <w:pPr>
        <w:pStyle w:val="Poznazdroj"/>
        <w:rPr>
          <w:b w:val="0"/>
        </w:rPr>
      </w:pPr>
      <w:r w:rsidRPr="00F9138E">
        <w:t>Zdroj:</w:t>
      </w:r>
      <w:r w:rsidRPr="00D13A6A">
        <w:rPr>
          <w:b w:val="0"/>
        </w:rPr>
        <w:t xml:space="preserve"> zprávy o plnění státního rozpočtu České</w:t>
      </w:r>
      <w:r w:rsidR="00D87D27" w:rsidRPr="00D13A6A">
        <w:rPr>
          <w:b w:val="0"/>
        </w:rPr>
        <w:t xml:space="preserve"> republiky za 1. pololetí </w:t>
      </w:r>
      <w:r w:rsidR="004C6101">
        <w:rPr>
          <w:b w:val="0"/>
        </w:rPr>
        <w:t xml:space="preserve">let </w:t>
      </w:r>
      <w:r w:rsidR="00D87D27" w:rsidRPr="00D13A6A">
        <w:rPr>
          <w:b w:val="0"/>
        </w:rPr>
        <w:t>2014–</w:t>
      </w:r>
      <w:r w:rsidRPr="00D13A6A">
        <w:rPr>
          <w:b w:val="0"/>
        </w:rPr>
        <w:t>2018.</w:t>
      </w:r>
    </w:p>
    <w:p w14:paraId="42594C0E" w14:textId="4B40A90F" w:rsidR="00E7127B" w:rsidRPr="000A735C" w:rsidRDefault="00E7127B" w:rsidP="00E7127B">
      <w:r>
        <w:t>Nejvíce se na meziročním zvýšení stavu NNV k</w:t>
      </w:r>
      <w:r w:rsidR="00E54AEC">
        <w:t> </w:t>
      </w:r>
      <w:r>
        <w:t xml:space="preserve">1. 1. </w:t>
      </w:r>
      <w:r w:rsidR="002E4C51">
        <w:t xml:space="preserve">2018 </w:t>
      </w:r>
      <w:r>
        <w:t xml:space="preserve">podílely kapitoly </w:t>
      </w:r>
      <w:r w:rsidRPr="00D13A6A">
        <w:rPr>
          <w:i/>
        </w:rPr>
        <w:t>Ministerstvo pro místní rozvoj</w:t>
      </w:r>
      <w:r>
        <w:t xml:space="preserve"> a </w:t>
      </w:r>
      <w:r w:rsidRPr="00D13A6A">
        <w:rPr>
          <w:i/>
        </w:rPr>
        <w:t xml:space="preserve">Ministerstvo životního prostředí </w:t>
      </w:r>
      <w:r>
        <w:t xml:space="preserve">(v součtu o 7,08 mld. Kč). U obou kapitol však došlo meziročně během prvního pololetí </w:t>
      </w:r>
      <w:r w:rsidR="00F353FF">
        <w:t xml:space="preserve">2018 </w:t>
      </w:r>
      <w:r>
        <w:t>k</w:t>
      </w:r>
      <w:r w:rsidR="00E54AEC">
        <w:t> </w:t>
      </w:r>
      <w:r>
        <w:t>vyššímu zapojení NNV, a tak pololetní stav jejich zbylých NNV byl v</w:t>
      </w:r>
      <w:r w:rsidR="00E54AEC">
        <w:t> </w:t>
      </w:r>
      <w:r>
        <w:t>roce 2018 nižší než v</w:t>
      </w:r>
      <w:r w:rsidR="00E54AEC">
        <w:t> </w:t>
      </w:r>
      <w:r>
        <w:t>roce předchozím. Uvedené výrazné meziroční změny stavů NNV jsou spojeny převážně s</w:t>
      </w:r>
      <w:r w:rsidR="00E54AEC">
        <w:t> </w:t>
      </w:r>
      <w:r w:rsidR="007C2F3B" w:rsidRPr="007C2F3B">
        <w:t>p</w:t>
      </w:r>
      <w:r w:rsidR="00910595" w:rsidRPr="007C2F3B">
        <w:t>rojekty a programy spolufinancovanými z</w:t>
      </w:r>
      <w:r w:rsidR="00E54AEC">
        <w:t> </w:t>
      </w:r>
      <w:r w:rsidR="00910595" w:rsidRPr="007C2F3B">
        <w:t>rozpočtu EU/FM.</w:t>
      </w:r>
    </w:p>
    <w:p w14:paraId="76C77A77" w14:textId="05DA92EA" w:rsidR="00E7127B" w:rsidRDefault="00E7127B" w:rsidP="005863CD">
      <w:pPr>
        <w:pStyle w:val="Titulektabulka"/>
        <w:ind w:left="1418" w:hanging="1418"/>
      </w:pPr>
      <w:r>
        <w:lastRenderedPageBreak/>
        <w:t>Tabulka č. </w:t>
      </w:r>
      <w:r w:rsidR="00493871">
        <w:fldChar w:fldCharType="begin"/>
      </w:r>
      <w:r w:rsidR="00493871">
        <w:instrText xml:space="preserve"> SEQ Tabulka_č. \* ARABIC </w:instrText>
      </w:r>
      <w:r w:rsidR="00493871">
        <w:fldChar w:fldCharType="separate"/>
      </w:r>
      <w:r w:rsidR="003D6DDF">
        <w:rPr>
          <w:noProof/>
        </w:rPr>
        <w:t>1</w:t>
      </w:r>
      <w:r w:rsidR="00493871">
        <w:rPr>
          <w:noProof/>
        </w:rPr>
        <w:fldChar w:fldCharType="end"/>
      </w:r>
      <w:r>
        <w:t> –</w:t>
      </w:r>
      <w:r w:rsidR="005863CD">
        <w:tab/>
      </w:r>
      <w:r>
        <w:t>Stav</w:t>
      </w:r>
      <w:r w:rsidR="004C6101">
        <w:t>y</w:t>
      </w:r>
      <w:r>
        <w:t xml:space="preserve"> nároků z</w:t>
      </w:r>
      <w:r w:rsidR="00E54AEC">
        <w:t> </w:t>
      </w:r>
      <w:r>
        <w:t>nespotřebovaných výdajů u vybraných kapitol státního</w:t>
      </w:r>
      <w:r w:rsidR="005863CD">
        <w:t xml:space="preserve"> </w:t>
      </w:r>
      <w:r>
        <w:t xml:space="preserve">rozpočtu za 1. pololetí </w:t>
      </w:r>
      <w:r w:rsidR="004C6101">
        <w:t xml:space="preserve">let </w:t>
      </w:r>
      <w:r>
        <w:t>2017 a 2018 (v mld. Kč)</w:t>
      </w:r>
    </w:p>
    <w:tbl>
      <w:tblPr>
        <w:tblW w:w="912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850"/>
        <w:gridCol w:w="964"/>
        <w:gridCol w:w="850"/>
        <w:gridCol w:w="964"/>
        <w:gridCol w:w="1191"/>
        <w:gridCol w:w="1191"/>
      </w:tblGrid>
      <w:tr w:rsidR="00E7127B" w:rsidRPr="002E31CB" w14:paraId="68D8AC7D" w14:textId="77777777" w:rsidTr="00542237">
        <w:trPr>
          <w:trHeight w:val="340"/>
        </w:trPr>
        <w:tc>
          <w:tcPr>
            <w:tcW w:w="3118" w:type="dxa"/>
            <w:shd w:val="clear" w:color="000000" w:fill="E5F1FF"/>
            <w:noWrap/>
            <w:vAlign w:val="center"/>
            <w:hideMark/>
          </w:tcPr>
          <w:p w14:paraId="5DB22F13" w14:textId="77777777" w:rsidR="00E7127B" w:rsidRPr="002E31CB" w:rsidRDefault="00E7127B" w:rsidP="00542237">
            <w:pPr>
              <w:keepNext/>
              <w:spacing w:before="0" w:after="0" w:line="240" w:lineRule="auto"/>
              <w:ind w:left="-57" w:right="-57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Kapitola státního rozpočtu</w:t>
            </w:r>
          </w:p>
        </w:tc>
        <w:tc>
          <w:tcPr>
            <w:tcW w:w="850" w:type="dxa"/>
            <w:shd w:val="clear" w:color="000000" w:fill="E5F1FF"/>
            <w:noWrap/>
            <w:vAlign w:val="center"/>
            <w:hideMark/>
          </w:tcPr>
          <w:p w14:paraId="17C4D1E2" w14:textId="5797C1AB" w:rsidR="00E7127B" w:rsidRPr="002E31CB" w:rsidRDefault="00E7127B" w:rsidP="00542237">
            <w:pPr>
              <w:keepNext/>
              <w:spacing w:before="0" w:after="0" w:line="240" w:lineRule="auto"/>
              <w:ind w:left="-57" w:right="-57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1. 1.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2017</w:t>
            </w:r>
          </w:p>
        </w:tc>
        <w:tc>
          <w:tcPr>
            <w:tcW w:w="964" w:type="dxa"/>
            <w:shd w:val="clear" w:color="000000" w:fill="E5F1FF"/>
            <w:noWrap/>
            <w:vAlign w:val="center"/>
            <w:hideMark/>
          </w:tcPr>
          <w:p w14:paraId="74B486BE" w14:textId="26B0E949" w:rsidR="00E7127B" w:rsidRPr="002E31CB" w:rsidRDefault="00E7127B" w:rsidP="00542237">
            <w:pPr>
              <w:keepNext/>
              <w:spacing w:before="0" w:after="0" w:line="240" w:lineRule="auto"/>
              <w:ind w:left="-57" w:right="-57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30. 6.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2017</w:t>
            </w:r>
          </w:p>
        </w:tc>
        <w:tc>
          <w:tcPr>
            <w:tcW w:w="850" w:type="dxa"/>
            <w:shd w:val="clear" w:color="000000" w:fill="E5F1FF"/>
            <w:noWrap/>
            <w:vAlign w:val="center"/>
            <w:hideMark/>
          </w:tcPr>
          <w:p w14:paraId="4CA21757" w14:textId="321008DC" w:rsidR="00E7127B" w:rsidRPr="002E31CB" w:rsidRDefault="00E7127B" w:rsidP="00542237">
            <w:pPr>
              <w:keepNext/>
              <w:spacing w:before="0" w:after="0" w:line="240" w:lineRule="auto"/>
              <w:ind w:left="-57" w:right="-57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1. 1.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2018</w:t>
            </w:r>
          </w:p>
        </w:tc>
        <w:tc>
          <w:tcPr>
            <w:tcW w:w="964" w:type="dxa"/>
            <w:shd w:val="clear" w:color="000000" w:fill="E5F1FF"/>
            <w:noWrap/>
            <w:vAlign w:val="center"/>
            <w:hideMark/>
          </w:tcPr>
          <w:p w14:paraId="0166493D" w14:textId="21C19559" w:rsidR="00E7127B" w:rsidRPr="002E31CB" w:rsidRDefault="00E7127B" w:rsidP="00542237">
            <w:pPr>
              <w:keepNext/>
              <w:spacing w:before="0" w:after="0" w:line="240" w:lineRule="auto"/>
              <w:ind w:left="-57" w:right="-57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30. 6.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2018</w:t>
            </w:r>
          </w:p>
        </w:tc>
        <w:tc>
          <w:tcPr>
            <w:tcW w:w="1191" w:type="dxa"/>
            <w:shd w:val="clear" w:color="000000" w:fill="E5F1FF"/>
            <w:vAlign w:val="center"/>
            <w:hideMark/>
          </w:tcPr>
          <w:p w14:paraId="4C145A76" w14:textId="3AA52107" w:rsidR="00E7127B" w:rsidRPr="002E31CB" w:rsidRDefault="00E7127B" w:rsidP="00E7127B">
            <w:pPr>
              <w:keepNext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Meziroční změna stavu k</w:t>
            </w:r>
            <w:r w:rsidR="00E54AE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1. 1.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="003374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2018</w:t>
            </w:r>
          </w:p>
        </w:tc>
        <w:tc>
          <w:tcPr>
            <w:tcW w:w="1191" w:type="dxa"/>
            <w:shd w:val="clear" w:color="000000" w:fill="E5F1FF"/>
            <w:vAlign w:val="center"/>
          </w:tcPr>
          <w:p w14:paraId="43DF4EA3" w14:textId="68C50F8A" w:rsidR="00E7127B" w:rsidRPr="002E31CB" w:rsidRDefault="00E7127B" w:rsidP="00E7127B">
            <w:pPr>
              <w:keepNext/>
              <w:spacing w:before="0"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Meziroční změna stavu k</w:t>
            </w:r>
            <w:r w:rsidR="00E54AE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E31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30. 6.</w:t>
            </w:r>
            <w:r w:rsidR="00C876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="0033743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2018</w:t>
            </w:r>
          </w:p>
        </w:tc>
      </w:tr>
      <w:tr w:rsidR="00E7127B" w:rsidRPr="002E31CB" w14:paraId="09684496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5B5E191E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dopravy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F66858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12,35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5F0DC6A4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2,12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E8A7724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14,02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110979B2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5,37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338E5E6F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1,67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77C987B6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3,25</w:t>
            </w:r>
          </w:p>
        </w:tc>
      </w:tr>
      <w:tr w:rsidR="00E7127B" w:rsidRPr="002E31CB" w14:paraId="26C5B323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001BDE87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zemědělství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8347EB7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22,38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0EE09A0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6F40A80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22,71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B43C65D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2,62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321DACE9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0,33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377F394B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1,98</w:t>
            </w:r>
          </w:p>
        </w:tc>
      </w:tr>
      <w:tr w:rsidR="00E7127B" w:rsidRPr="002E31CB" w14:paraId="2171C396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097604BC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kultury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A04A8F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2,73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13591483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74A0C8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4,67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4490587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0,00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2065E2F6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1,95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7FC0C5D0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0,00</w:t>
            </w:r>
          </w:p>
        </w:tc>
      </w:tr>
      <w:tr w:rsidR="00E7127B" w:rsidRPr="002E31CB" w14:paraId="0FC1BC83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24691142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průmyslu a obchodu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C7DA8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15,47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71861AA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0,99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6775C5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13,57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51DFD8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0,64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5A94F525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1,89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1F8D6E00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0,35</w:t>
            </w:r>
          </w:p>
        </w:tc>
      </w:tr>
      <w:tr w:rsidR="00E7127B" w:rsidRPr="002E31CB" w14:paraId="28ACF98A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16699E25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financí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CE4BFE4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6,19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1EA26E7D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3,79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5712C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5,93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C8394E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2,76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4EF5302C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0,27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2F45ED4A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1,02</w:t>
            </w:r>
          </w:p>
        </w:tc>
      </w:tr>
      <w:tr w:rsidR="00E7127B" w:rsidRPr="002E31CB" w14:paraId="3D011571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0EEDEBD1" w14:textId="374799D4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školství, mláde</w:t>
            </w:r>
            <w:r w:rsidR="00542237">
              <w:rPr>
                <w:rFonts w:cs="Calibri"/>
                <w:sz w:val="20"/>
                <w:szCs w:val="20"/>
              </w:rPr>
              <w:t>že a </w:t>
            </w:r>
            <w:r w:rsidRPr="002E31CB">
              <w:rPr>
                <w:rFonts w:cs="Calibri"/>
                <w:sz w:val="20"/>
                <w:szCs w:val="20"/>
              </w:rPr>
              <w:t>tělovýchovy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C6BB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13,07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83E486B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2,69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86CF608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15,03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17275D7C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0,78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5C3A29F3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1,96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3E682931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1,91</w:t>
            </w:r>
          </w:p>
        </w:tc>
      </w:tr>
      <w:tr w:rsidR="00E7127B" w:rsidRPr="002E31CB" w14:paraId="22B6B199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6DA06551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práce a sociálních věcí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5BC964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17,85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0549C9A3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8,55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C9308D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13,14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13589639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6,50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4887CC11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4,70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1CAC8D55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2,04</w:t>
            </w:r>
          </w:p>
        </w:tc>
      </w:tr>
      <w:tr w:rsidR="00E7127B" w:rsidRPr="002E31CB" w14:paraId="4FF18B19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55C80B81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životního prostředí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66E344B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14,21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7CD918A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4,09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F94B9BB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17,72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77A611C6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1,21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3904C6C6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3,50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074A7EDD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2,87</w:t>
            </w:r>
          </w:p>
        </w:tc>
      </w:tr>
      <w:tr w:rsidR="00E7127B" w:rsidRPr="002E31CB" w14:paraId="08136251" w14:textId="77777777" w:rsidTr="00542237">
        <w:trPr>
          <w:trHeight w:val="227"/>
        </w:trPr>
        <w:tc>
          <w:tcPr>
            <w:tcW w:w="3118" w:type="dxa"/>
            <w:shd w:val="clear" w:color="auto" w:fill="auto"/>
            <w:noWrap/>
            <w:vAlign w:val="center"/>
          </w:tcPr>
          <w:p w14:paraId="00721B5F" w14:textId="77777777" w:rsidR="00E7127B" w:rsidRPr="002E31CB" w:rsidRDefault="00E7127B" w:rsidP="00542237">
            <w:pPr>
              <w:keepNext/>
              <w:spacing w:before="0" w:after="0" w:line="240" w:lineRule="auto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Ministerstvo pro místní rozvoj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490C475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28,58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30CD9825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7,52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528809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32,17</w:t>
            </w:r>
          </w:p>
        </w:tc>
        <w:tc>
          <w:tcPr>
            <w:tcW w:w="964" w:type="dxa"/>
            <w:shd w:val="clear" w:color="auto" w:fill="auto"/>
            <w:noWrap/>
            <w:vAlign w:val="center"/>
          </w:tcPr>
          <w:p w14:paraId="2B39B97E" w14:textId="77777777" w:rsidR="00E7127B" w:rsidRPr="002E31CB" w:rsidRDefault="00E7127B" w:rsidP="00542237">
            <w:pPr>
              <w:keepNext/>
              <w:spacing w:before="0" w:after="0" w:line="240" w:lineRule="auto"/>
              <w:ind w:right="57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3,05</w:t>
            </w:r>
          </w:p>
        </w:tc>
        <w:tc>
          <w:tcPr>
            <w:tcW w:w="1191" w:type="dxa"/>
            <w:shd w:val="clear" w:color="000000" w:fill="F2C6C9"/>
            <w:noWrap/>
            <w:vAlign w:val="center"/>
          </w:tcPr>
          <w:p w14:paraId="608DEE70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2E31CB">
              <w:rPr>
                <w:rFonts w:cs="Calibri"/>
                <w:sz w:val="20"/>
                <w:szCs w:val="20"/>
              </w:rPr>
              <w:t>3,58</w:t>
            </w:r>
          </w:p>
        </w:tc>
        <w:tc>
          <w:tcPr>
            <w:tcW w:w="1191" w:type="dxa"/>
            <w:shd w:val="clear" w:color="000000" w:fill="F2C6C9"/>
            <w:vAlign w:val="center"/>
          </w:tcPr>
          <w:p w14:paraId="40012C75" w14:textId="77777777" w:rsidR="00E7127B" w:rsidRPr="002E31CB" w:rsidRDefault="00E7127B" w:rsidP="00542237">
            <w:pPr>
              <w:keepNext/>
              <w:spacing w:before="0" w:after="0" w:line="240" w:lineRule="auto"/>
              <w:ind w:right="158"/>
              <w:jc w:val="right"/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–</w:t>
            </w:r>
            <w:r w:rsidRPr="002E31CB">
              <w:rPr>
                <w:rFonts w:eastAsia="Times New Roman" w:cs="Calibri"/>
                <w:color w:val="FF0000"/>
                <w:sz w:val="20"/>
                <w:szCs w:val="20"/>
                <w:lang w:eastAsia="cs-CZ"/>
              </w:rPr>
              <w:t>4,47</w:t>
            </w:r>
          </w:p>
        </w:tc>
      </w:tr>
    </w:tbl>
    <w:p w14:paraId="6AAF80C9" w14:textId="7BBE07F8" w:rsidR="00E7127B" w:rsidRPr="00D13A6A" w:rsidRDefault="00E7127B" w:rsidP="00542237">
      <w:pPr>
        <w:pStyle w:val="Poznazdroj"/>
        <w:rPr>
          <w:b w:val="0"/>
        </w:rPr>
      </w:pPr>
      <w:r w:rsidRPr="00F9138E">
        <w:t xml:space="preserve">Zdroj: </w:t>
      </w:r>
      <w:r w:rsidR="00F9138E" w:rsidRPr="00D13A6A">
        <w:rPr>
          <w:b w:val="0"/>
        </w:rPr>
        <w:tab/>
      </w:r>
      <w:r w:rsidRPr="00D13A6A">
        <w:rPr>
          <w:b w:val="0"/>
        </w:rPr>
        <w:t xml:space="preserve">zprávy o plnění státního rozpočtu České republiky za 1. pololetí </w:t>
      </w:r>
      <w:r w:rsidR="00264D16">
        <w:rPr>
          <w:b w:val="0"/>
        </w:rPr>
        <w:t xml:space="preserve">let </w:t>
      </w:r>
      <w:r w:rsidRPr="00D13A6A">
        <w:rPr>
          <w:b w:val="0"/>
        </w:rPr>
        <w:t>2017 a 2018.</w:t>
      </w:r>
    </w:p>
    <w:p w14:paraId="69EC842C" w14:textId="2AA0D0B6" w:rsidR="00E7127B" w:rsidRPr="00D13A6A" w:rsidRDefault="00E7127B" w:rsidP="00542237">
      <w:pPr>
        <w:pStyle w:val="Poznazdroj"/>
        <w:rPr>
          <w:b w:val="0"/>
        </w:rPr>
      </w:pPr>
      <w:r w:rsidRPr="00F9138E">
        <w:t>Pozn.:</w:t>
      </w:r>
      <w:r>
        <w:t xml:space="preserve"> </w:t>
      </w:r>
      <w:r w:rsidRPr="00D13A6A">
        <w:rPr>
          <w:b w:val="0"/>
        </w:rPr>
        <w:t>Do tabulky byly vybrány kapitoly, u kterých byly meziroční změny stavu v</w:t>
      </w:r>
      <w:r w:rsidR="00E54AEC" w:rsidRPr="00D13A6A">
        <w:rPr>
          <w:b w:val="0"/>
        </w:rPr>
        <w:t> </w:t>
      </w:r>
      <w:r w:rsidRPr="00D13A6A">
        <w:rPr>
          <w:b w:val="0"/>
        </w:rPr>
        <w:t>absolutní hodnotě vyšší než 1 mld. Kč.</w:t>
      </w:r>
    </w:p>
    <w:p w14:paraId="31976E11" w14:textId="4C7BF1D4" w:rsidR="00E7127B" w:rsidRPr="002E650E" w:rsidRDefault="00D55FC1" w:rsidP="00E7127B">
      <w:pPr>
        <w:pStyle w:val="ramecek"/>
      </w:pPr>
      <w:r>
        <w:t>Zejména n</w:t>
      </w:r>
      <w:r w:rsidR="00E7127B" w:rsidRPr="002E650E">
        <w:t>ízká investiční aktivita posledních let způsobila nárůst NNV, které tak dosáhly k</w:t>
      </w:r>
      <w:r w:rsidR="00E54AEC">
        <w:t> </w:t>
      </w:r>
      <w:r w:rsidR="00E7127B" w:rsidRPr="002E650E">
        <w:t xml:space="preserve">1. 1. 2018 historického maxima. Kapitoly </w:t>
      </w:r>
      <w:r w:rsidR="00E7127B">
        <w:t>v</w:t>
      </w:r>
      <w:r w:rsidR="00E54AEC">
        <w:t> </w:t>
      </w:r>
      <w:r w:rsidR="00E7127B">
        <w:t>prvním pololetí</w:t>
      </w:r>
      <w:r w:rsidR="00E7127B" w:rsidRPr="002E650E">
        <w:t xml:space="preserve"> </w:t>
      </w:r>
      <w:r w:rsidR="00E7127B">
        <w:t xml:space="preserve">roku 2018 </w:t>
      </w:r>
      <w:r w:rsidR="00E7127B" w:rsidRPr="002E650E">
        <w:t>zapojily do svých rozpočtů</w:t>
      </w:r>
      <w:r w:rsidR="00E7127B">
        <w:t xml:space="preserve"> celkem 79 % NNV. </w:t>
      </w:r>
      <w:r w:rsidRPr="00D55FC1">
        <w:t xml:space="preserve">Mechanismus zapojování NNV, který kapitolám umožňuje maximální zapojení </w:t>
      </w:r>
      <w:r w:rsidR="00BC751C">
        <w:t xml:space="preserve">NNV </w:t>
      </w:r>
      <w:r w:rsidRPr="00D55FC1">
        <w:t>počátkem roku bez ohledu na jejich reálné potřeby, je pro kapitoly výhodný. Nemusejí stav zapojených NNV v</w:t>
      </w:r>
      <w:r w:rsidR="00E54AEC">
        <w:t> </w:t>
      </w:r>
      <w:r w:rsidRPr="00D55FC1">
        <w:t xml:space="preserve">průběhu roku sledovat </w:t>
      </w:r>
      <w:r w:rsidR="00264D16">
        <w:t xml:space="preserve">ani </w:t>
      </w:r>
      <w:r w:rsidRPr="00D55FC1">
        <w:t xml:space="preserve">aktualizovat. </w:t>
      </w:r>
      <w:r w:rsidR="00264D16">
        <w:t>I z tohoto důvodu pak opakovaně</w:t>
      </w:r>
      <w:r w:rsidRPr="00D55FC1">
        <w:t xml:space="preserve"> dochází k</w:t>
      </w:r>
      <w:r w:rsidR="00E54AEC">
        <w:t> </w:t>
      </w:r>
      <w:r w:rsidRPr="00D55FC1">
        <w:t>nevyčerpání NNV a</w:t>
      </w:r>
      <w:r w:rsidR="00542237">
        <w:t> </w:t>
      </w:r>
      <w:r w:rsidRPr="00D55FC1">
        <w:t>jejich opětovnému vykázání spolu s</w:t>
      </w:r>
      <w:r w:rsidR="00E54AEC">
        <w:t> </w:t>
      </w:r>
      <w:r w:rsidRPr="00D55FC1">
        <w:t>nevyčerpanými výdaji k</w:t>
      </w:r>
      <w:r w:rsidR="00E54AEC">
        <w:t> </w:t>
      </w:r>
      <w:r w:rsidRPr="00D55FC1">
        <w:t>1. 1. dalšího kalendářního roku.</w:t>
      </w:r>
    </w:p>
    <w:p w14:paraId="1966531A" w14:textId="70F11CC1" w:rsidR="003C7F86" w:rsidRDefault="00E54AEC" w:rsidP="00E54AEC">
      <w:pPr>
        <w:pStyle w:val="Nadpis1"/>
        <w:numPr>
          <w:ilvl w:val="0"/>
          <w:numId w:val="0"/>
        </w:numPr>
      </w:pPr>
      <w:bookmarkStart w:id="12" w:name="_Toc528658309"/>
      <w:bookmarkStart w:id="13" w:name="_Toc529184182"/>
      <w:r>
        <w:t xml:space="preserve">VI. </w:t>
      </w:r>
      <w:r w:rsidR="003C7F86">
        <w:t>Saldo hospodaření státního rozpočtu a výhled plnění do konce roku 201</w:t>
      </w:r>
      <w:r w:rsidR="00860D2C">
        <w:t>8</w:t>
      </w:r>
      <w:bookmarkEnd w:id="12"/>
      <w:bookmarkEnd w:id="13"/>
    </w:p>
    <w:p w14:paraId="058EC685" w14:textId="4A0B514A" w:rsidR="00E7127B" w:rsidRDefault="00E7127B" w:rsidP="00E7127B">
      <w:pPr>
        <w:rPr>
          <w:szCs w:val="24"/>
        </w:rPr>
      </w:pPr>
      <w:r w:rsidRPr="00BA517A">
        <w:rPr>
          <w:szCs w:val="24"/>
        </w:rPr>
        <w:t>Hospodaření státního rozpočtu</w:t>
      </w:r>
      <w:r>
        <w:rPr>
          <w:szCs w:val="24"/>
        </w:rPr>
        <w:t xml:space="preserve"> </w:t>
      </w:r>
      <w:r w:rsidRPr="00BA517A">
        <w:rPr>
          <w:szCs w:val="24"/>
        </w:rPr>
        <w:t>skončilo k</w:t>
      </w:r>
      <w:r w:rsidR="00E54AEC">
        <w:rPr>
          <w:szCs w:val="24"/>
        </w:rPr>
        <w:t> </w:t>
      </w:r>
      <w:r w:rsidRPr="00BA517A">
        <w:rPr>
          <w:szCs w:val="24"/>
        </w:rPr>
        <w:t>30. 6. 201</w:t>
      </w:r>
      <w:r>
        <w:rPr>
          <w:szCs w:val="24"/>
        </w:rPr>
        <w:t>8 v</w:t>
      </w:r>
      <w:r w:rsidR="00E54AEC">
        <w:rPr>
          <w:szCs w:val="24"/>
        </w:rPr>
        <w:t> </w:t>
      </w:r>
      <w:r>
        <w:rPr>
          <w:szCs w:val="24"/>
        </w:rPr>
        <w:t xml:space="preserve">deficitu </w:t>
      </w:r>
      <w:r w:rsidRPr="00BA517A">
        <w:rPr>
          <w:szCs w:val="24"/>
        </w:rPr>
        <w:t xml:space="preserve">ve výši </w:t>
      </w:r>
      <w:r>
        <w:rPr>
          <w:szCs w:val="24"/>
        </w:rPr>
        <w:t>5</w:t>
      </w:r>
      <w:r w:rsidRPr="00BA517A">
        <w:rPr>
          <w:szCs w:val="24"/>
        </w:rPr>
        <w:t>,</w:t>
      </w:r>
      <w:r>
        <w:rPr>
          <w:szCs w:val="24"/>
        </w:rPr>
        <w:t>9</w:t>
      </w:r>
      <w:r w:rsidRPr="00BA517A">
        <w:rPr>
          <w:szCs w:val="24"/>
        </w:rPr>
        <w:t xml:space="preserve"> mld. Kč</w:t>
      </w:r>
      <w:r>
        <w:rPr>
          <w:szCs w:val="24"/>
        </w:rPr>
        <w:t xml:space="preserve"> a oproti </w:t>
      </w:r>
      <w:r w:rsidRPr="00BA517A">
        <w:rPr>
          <w:szCs w:val="24"/>
        </w:rPr>
        <w:t>1. </w:t>
      </w:r>
      <w:r>
        <w:rPr>
          <w:szCs w:val="24"/>
        </w:rPr>
        <w:t>pololetí</w:t>
      </w:r>
      <w:r w:rsidRPr="00BA517A">
        <w:rPr>
          <w:szCs w:val="24"/>
        </w:rPr>
        <w:t xml:space="preserve"> roku 201</w:t>
      </w:r>
      <w:r>
        <w:rPr>
          <w:szCs w:val="24"/>
        </w:rPr>
        <w:t>7</w:t>
      </w:r>
      <w:r w:rsidRPr="00BA517A">
        <w:rPr>
          <w:szCs w:val="24"/>
        </w:rPr>
        <w:t>, kdy saldo</w:t>
      </w:r>
      <w:r>
        <w:rPr>
          <w:szCs w:val="24"/>
        </w:rPr>
        <w:t xml:space="preserve"> </w:t>
      </w:r>
      <w:r w:rsidR="004C65BC">
        <w:rPr>
          <w:szCs w:val="24"/>
        </w:rPr>
        <w:t>státního rozpočtu</w:t>
      </w:r>
      <w:r w:rsidRPr="00BA517A">
        <w:rPr>
          <w:szCs w:val="24"/>
        </w:rPr>
        <w:t xml:space="preserve"> dosáhlo </w:t>
      </w:r>
      <w:r>
        <w:rPr>
          <w:szCs w:val="24"/>
        </w:rPr>
        <w:t xml:space="preserve">přebytku ve </w:t>
      </w:r>
      <w:r w:rsidRPr="00BA517A">
        <w:rPr>
          <w:szCs w:val="24"/>
        </w:rPr>
        <w:t>výš</w:t>
      </w:r>
      <w:r>
        <w:rPr>
          <w:szCs w:val="24"/>
        </w:rPr>
        <w:t xml:space="preserve">i 4,6 mld. </w:t>
      </w:r>
      <w:r w:rsidRPr="00BA517A">
        <w:rPr>
          <w:szCs w:val="24"/>
        </w:rPr>
        <w:t xml:space="preserve">Kč, se </w:t>
      </w:r>
      <w:r>
        <w:rPr>
          <w:szCs w:val="24"/>
        </w:rPr>
        <w:t xml:space="preserve">zhoršilo o 10,5 mld. Kč. </w:t>
      </w:r>
      <w:r w:rsidRPr="00EF78F7">
        <w:rPr>
          <w:b/>
          <w:szCs w:val="24"/>
        </w:rPr>
        <w:t>K</w:t>
      </w:r>
      <w:r w:rsidR="00E54AEC">
        <w:rPr>
          <w:szCs w:val="24"/>
        </w:rPr>
        <w:t> </w:t>
      </w:r>
      <w:r>
        <w:rPr>
          <w:b/>
          <w:szCs w:val="24"/>
        </w:rPr>
        <w:t xml:space="preserve">meziročnímu zhoršení </w:t>
      </w:r>
      <w:r w:rsidRPr="00280F72">
        <w:rPr>
          <w:b/>
          <w:szCs w:val="24"/>
        </w:rPr>
        <w:t xml:space="preserve">hospodaření </w:t>
      </w:r>
      <w:r>
        <w:rPr>
          <w:b/>
          <w:szCs w:val="24"/>
        </w:rPr>
        <w:t xml:space="preserve">přispělo </w:t>
      </w:r>
      <w:r w:rsidRPr="00280F72">
        <w:rPr>
          <w:b/>
          <w:szCs w:val="24"/>
        </w:rPr>
        <w:t xml:space="preserve">zejména </w:t>
      </w:r>
      <w:r>
        <w:rPr>
          <w:b/>
          <w:szCs w:val="24"/>
        </w:rPr>
        <w:t xml:space="preserve">vyšší </w:t>
      </w:r>
      <w:r w:rsidRPr="00280F72">
        <w:rPr>
          <w:b/>
          <w:szCs w:val="24"/>
        </w:rPr>
        <w:t>čerpání běžných výdajů</w:t>
      </w:r>
      <w:r>
        <w:rPr>
          <w:b/>
          <w:szCs w:val="24"/>
        </w:rPr>
        <w:t>, které vzrostlo</w:t>
      </w:r>
      <w:r w:rsidRPr="00280F72">
        <w:rPr>
          <w:b/>
          <w:szCs w:val="24"/>
        </w:rPr>
        <w:t xml:space="preserve"> </w:t>
      </w:r>
      <w:r>
        <w:rPr>
          <w:b/>
          <w:szCs w:val="24"/>
        </w:rPr>
        <w:t xml:space="preserve">o 51,2 mld. </w:t>
      </w:r>
      <w:r w:rsidRPr="00280F72">
        <w:rPr>
          <w:b/>
          <w:szCs w:val="24"/>
        </w:rPr>
        <w:t>Kč na celkový</w:t>
      </w:r>
      <w:r>
        <w:rPr>
          <w:b/>
          <w:szCs w:val="24"/>
        </w:rPr>
        <w:t xml:space="preserve"> objem </w:t>
      </w:r>
      <w:r w:rsidRPr="00280F72">
        <w:rPr>
          <w:b/>
          <w:szCs w:val="24"/>
        </w:rPr>
        <w:t>660,8 mld. Kč</w:t>
      </w:r>
      <w:r w:rsidR="00D801A1" w:rsidRPr="00D13A6A">
        <w:rPr>
          <w:b/>
          <w:szCs w:val="24"/>
        </w:rPr>
        <w:t>.</w:t>
      </w:r>
    </w:p>
    <w:p w14:paraId="51628706" w14:textId="5FDA6421" w:rsidR="00E7127B" w:rsidRPr="003352EA" w:rsidRDefault="00E7127B" w:rsidP="00E7127B">
      <w:pPr>
        <w:rPr>
          <w:rStyle w:val="TituleknadobjektyChar"/>
          <w:rFonts w:asciiTheme="minorHAnsi" w:eastAsiaTheme="minorHAnsi" w:hAnsiTheme="minorHAnsi" w:cstheme="minorBidi"/>
          <w:b w:val="0"/>
          <w:szCs w:val="24"/>
        </w:rPr>
      </w:pPr>
      <w:r w:rsidRPr="00297436">
        <w:rPr>
          <w:szCs w:val="24"/>
        </w:rPr>
        <w:t xml:space="preserve">Hospodaření </w:t>
      </w:r>
      <w:r w:rsidR="004C65BC">
        <w:rPr>
          <w:szCs w:val="24"/>
        </w:rPr>
        <w:t>státního rozpočtu</w:t>
      </w:r>
      <w:r w:rsidRPr="00297436">
        <w:rPr>
          <w:szCs w:val="24"/>
        </w:rPr>
        <w:t xml:space="preserve"> v</w:t>
      </w:r>
      <w:r w:rsidR="00E54AEC">
        <w:rPr>
          <w:szCs w:val="24"/>
        </w:rPr>
        <w:t> </w:t>
      </w:r>
      <w:r w:rsidRPr="00297436">
        <w:rPr>
          <w:szCs w:val="24"/>
        </w:rPr>
        <w:t>1. pol</w:t>
      </w:r>
      <w:r>
        <w:rPr>
          <w:szCs w:val="24"/>
        </w:rPr>
        <w:t>oletí roku 2018 rovněž ovlivnily meziročně vyšší příjmy z</w:t>
      </w:r>
      <w:r w:rsidR="00E54AEC">
        <w:rPr>
          <w:szCs w:val="24"/>
        </w:rPr>
        <w:t> </w:t>
      </w:r>
      <w:r>
        <w:rPr>
          <w:szCs w:val="24"/>
        </w:rPr>
        <w:t xml:space="preserve">EU/FM </w:t>
      </w:r>
      <w:r w:rsidR="00603B13">
        <w:rPr>
          <w:szCs w:val="24"/>
        </w:rPr>
        <w:t>včetně</w:t>
      </w:r>
      <w:r w:rsidR="00912D8C">
        <w:rPr>
          <w:szCs w:val="24"/>
        </w:rPr>
        <w:t xml:space="preserve"> SZP </w:t>
      </w:r>
      <w:r>
        <w:rPr>
          <w:szCs w:val="24"/>
        </w:rPr>
        <w:t xml:space="preserve">a výdaje </w:t>
      </w:r>
      <w:r w:rsidRPr="00123B56">
        <w:rPr>
          <w:szCs w:val="24"/>
        </w:rPr>
        <w:t>EU/FM</w:t>
      </w:r>
      <w:r>
        <w:rPr>
          <w:szCs w:val="24"/>
        </w:rPr>
        <w:t xml:space="preserve"> </w:t>
      </w:r>
      <w:r w:rsidR="00603B13">
        <w:rPr>
          <w:szCs w:val="24"/>
        </w:rPr>
        <w:t>včetně</w:t>
      </w:r>
      <w:r>
        <w:rPr>
          <w:szCs w:val="24"/>
        </w:rPr>
        <w:t xml:space="preserve"> SZP. Saldo </w:t>
      </w:r>
      <w:r w:rsidR="009815B0">
        <w:rPr>
          <w:szCs w:val="24"/>
        </w:rPr>
        <w:t xml:space="preserve">těchto </w:t>
      </w:r>
      <w:r>
        <w:rPr>
          <w:szCs w:val="24"/>
        </w:rPr>
        <w:t xml:space="preserve">příjmů a výdajů dosáhlo </w:t>
      </w:r>
      <w:r w:rsidR="00264D16">
        <w:rPr>
          <w:szCs w:val="24"/>
        </w:rPr>
        <w:t xml:space="preserve">za </w:t>
      </w:r>
      <w:r w:rsidRPr="00132BC7">
        <w:rPr>
          <w:szCs w:val="24"/>
        </w:rPr>
        <w:t>1.</w:t>
      </w:r>
      <w:r w:rsidR="00542237">
        <w:rPr>
          <w:szCs w:val="24"/>
        </w:rPr>
        <w:t> </w:t>
      </w:r>
      <w:r w:rsidRPr="00132BC7">
        <w:rPr>
          <w:szCs w:val="24"/>
        </w:rPr>
        <w:t>pololetí roku 2018</w:t>
      </w:r>
      <w:r>
        <w:rPr>
          <w:szCs w:val="24"/>
        </w:rPr>
        <w:t xml:space="preserve"> přebytku </w:t>
      </w:r>
      <w:r w:rsidRPr="000239A0">
        <w:rPr>
          <w:szCs w:val="24"/>
        </w:rPr>
        <w:t>2</w:t>
      </w:r>
      <w:r w:rsidR="002F2D0B">
        <w:rPr>
          <w:szCs w:val="24"/>
        </w:rPr>
        <w:t>2</w:t>
      </w:r>
      <w:r w:rsidRPr="000239A0">
        <w:rPr>
          <w:szCs w:val="24"/>
        </w:rPr>
        <w:t>,5</w:t>
      </w:r>
      <w:r>
        <w:rPr>
          <w:szCs w:val="24"/>
        </w:rPr>
        <w:t xml:space="preserve"> mld. Kč, který byl</w:t>
      </w:r>
      <w:r w:rsidRPr="00391BF7">
        <w:rPr>
          <w:szCs w:val="24"/>
        </w:rPr>
        <w:t xml:space="preserve"> způ</w:t>
      </w:r>
      <w:r>
        <w:rPr>
          <w:szCs w:val="24"/>
        </w:rPr>
        <w:t>soben</w:t>
      </w:r>
      <w:r w:rsidRPr="00391BF7">
        <w:rPr>
          <w:szCs w:val="24"/>
        </w:rPr>
        <w:t xml:space="preserve"> </w:t>
      </w:r>
      <w:r>
        <w:rPr>
          <w:szCs w:val="24"/>
        </w:rPr>
        <w:t xml:space="preserve">především přijatou částí </w:t>
      </w:r>
      <w:r w:rsidRPr="00C1480A">
        <w:rPr>
          <w:szCs w:val="24"/>
        </w:rPr>
        <w:t>závěrečných plateb</w:t>
      </w:r>
      <w:r w:rsidRPr="00391BF7">
        <w:rPr>
          <w:szCs w:val="24"/>
        </w:rPr>
        <w:t xml:space="preserve"> </w:t>
      </w:r>
      <w:r>
        <w:rPr>
          <w:szCs w:val="24"/>
        </w:rPr>
        <w:t>z</w:t>
      </w:r>
      <w:r w:rsidR="00E54AEC">
        <w:rPr>
          <w:szCs w:val="24"/>
        </w:rPr>
        <w:t> </w:t>
      </w:r>
      <w:r w:rsidRPr="00391BF7">
        <w:rPr>
          <w:szCs w:val="24"/>
        </w:rPr>
        <w:t>programového období 2007–2013</w:t>
      </w:r>
      <w:r>
        <w:rPr>
          <w:szCs w:val="24"/>
        </w:rPr>
        <w:t xml:space="preserve"> ve výši 20,7 mld. Kč</w:t>
      </w:r>
      <w:r w:rsidRPr="00391BF7">
        <w:rPr>
          <w:szCs w:val="24"/>
        </w:rPr>
        <w:t>.</w:t>
      </w:r>
      <w:r>
        <w:rPr>
          <w:szCs w:val="24"/>
        </w:rPr>
        <w:t xml:space="preserve"> </w:t>
      </w:r>
      <w:r w:rsidRPr="003352EA">
        <w:rPr>
          <w:szCs w:val="24"/>
        </w:rPr>
        <w:t>Z</w:t>
      </w:r>
      <w:r w:rsidR="00E54AEC">
        <w:rPr>
          <w:szCs w:val="24"/>
        </w:rPr>
        <w:t> </w:t>
      </w:r>
      <w:r w:rsidRPr="003352EA">
        <w:rPr>
          <w:szCs w:val="24"/>
        </w:rPr>
        <w:t>následujícího grafu je patrné, že prostředky z</w:t>
      </w:r>
      <w:r w:rsidR="00E54AEC">
        <w:rPr>
          <w:szCs w:val="24"/>
        </w:rPr>
        <w:t> </w:t>
      </w:r>
      <w:r w:rsidRPr="003352EA">
        <w:rPr>
          <w:szCs w:val="24"/>
        </w:rPr>
        <w:t xml:space="preserve">rozpočtu EU/FM </w:t>
      </w:r>
      <w:r w:rsidR="00603B13">
        <w:rPr>
          <w:szCs w:val="24"/>
        </w:rPr>
        <w:t>včetně</w:t>
      </w:r>
      <w:r w:rsidR="00912D8C">
        <w:rPr>
          <w:szCs w:val="24"/>
        </w:rPr>
        <w:t xml:space="preserve"> SZP</w:t>
      </w:r>
      <w:r w:rsidR="00912D8C" w:rsidRPr="003352EA">
        <w:rPr>
          <w:szCs w:val="24"/>
        </w:rPr>
        <w:t xml:space="preserve"> </w:t>
      </w:r>
      <w:r w:rsidRPr="003352EA">
        <w:rPr>
          <w:szCs w:val="24"/>
        </w:rPr>
        <w:t xml:space="preserve">dlouhodobě pozitivně ovlivňují celkové pololetní hospodaření </w:t>
      </w:r>
      <w:r w:rsidR="004C65BC">
        <w:rPr>
          <w:szCs w:val="24"/>
        </w:rPr>
        <w:t>státního rozpočtu</w:t>
      </w:r>
      <w:r w:rsidRPr="003352EA">
        <w:rPr>
          <w:szCs w:val="24"/>
        </w:rPr>
        <w:t>.</w:t>
      </w:r>
    </w:p>
    <w:p w14:paraId="4BE2DF8C" w14:textId="14B4FDFF" w:rsidR="00E7127B" w:rsidRDefault="00E7127B" w:rsidP="00D13A6A">
      <w:pPr>
        <w:pStyle w:val="Tituleknadobjekty"/>
        <w:ind w:left="1077" w:hanging="1077"/>
      </w:pPr>
      <w:r w:rsidRPr="005863CD">
        <w:rPr>
          <w:rStyle w:val="TituleknadobjektyChar"/>
          <w:rFonts w:eastAsia="Calibri"/>
          <w:b/>
          <w:szCs w:val="24"/>
        </w:rPr>
        <w:lastRenderedPageBreak/>
        <w:t xml:space="preserve">Graf </w:t>
      </w:r>
      <w:r w:rsidRPr="005863CD">
        <w:t>č</w:t>
      </w:r>
      <w:r w:rsidRPr="00E7127B">
        <w:t xml:space="preserve">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7</w:t>
      </w:r>
      <w:r w:rsidR="00493871">
        <w:rPr>
          <w:noProof/>
        </w:rPr>
        <w:fldChar w:fldCharType="end"/>
      </w:r>
      <w:r w:rsidRPr="00E7127B">
        <w:t xml:space="preserve"> </w:t>
      </w:r>
      <w:r w:rsidRPr="00BA517A">
        <w:t>–</w:t>
      </w:r>
      <w:r w:rsidR="00BC6805">
        <w:tab/>
      </w:r>
      <w:r w:rsidRPr="00BA517A">
        <w:t>Vývoj salda státního rozpočtu</w:t>
      </w:r>
      <w:r>
        <w:t xml:space="preserve"> za 1. pololetí</w:t>
      </w:r>
      <w:r w:rsidRPr="00BA517A">
        <w:t xml:space="preserve"> v</w:t>
      </w:r>
      <w:r w:rsidR="00E54AEC">
        <w:t> </w:t>
      </w:r>
      <w:r w:rsidRPr="00BA517A">
        <w:t>letech 20</w:t>
      </w:r>
      <w:r>
        <w:t>13</w:t>
      </w:r>
      <w:r w:rsidRPr="00E06B91">
        <w:t>–</w:t>
      </w:r>
      <w:r w:rsidRPr="00BA517A">
        <w:t>201</w:t>
      </w:r>
      <w:r>
        <w:t>8</w:t>
      </w:r>
      <w:r w:rsidRPr="00BA517A">
        <w:t xml:space="preserve"> (v mld. Kč</w:t>
      </w:r>
      <w:r>
        <w:t>)</w:t>
      </w:r>
    </w:p>
    <w:p w14:paraId="59A6ED0D" w14:textId="3C246CCB" w:rsidR="00E7127B" w:rsidRPr="00BA517A" w:rsidRDefault="00972929" w:rsidP="00E7127B">
      <w:pPr>
        <w:tabs>
          <w:tab w:val="right" w:pos="9072"/>
        </w:tabs>
        <w:spacing w:before="0" w:after="0"/>
        <w:rPr>
          <w:b/>
          <w:szCs w:val="24"/>
        </w:rPr>
      </w:pPr>
      <w:r>
        <w:rPr>
          <w:noProof/>
          <w:lang w:eastAsia="cs-CZ"/>
        </w:rPr>
        <w:drawing>
          <wp:inline distT="0" distB="0" distL="0" distR="0" wp14:anchorId="5C6E8807" wp14:editId="74E9AE22">
            <wp:extent cx="5760720" cy="2533650"/>
            <wp:effectExtent l="0" t="0" r="0" b="0"/>
            <wp:docPr id="117" name="Graf 1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73E0FAD7" w14:textId="4380803A" w:rsidR="00E7127B" w:rsidRPr="00D13A6A" w:rsidRDefault="00E7127B" w:rsidP="00542237">
      <w:pPr>
        <w:pStyle w:val="Poznazdroj"/>
        <w:rPr>
          <w:b w:val="0"/>
        </w:rPr>
      </w:pPr>
      <w:r w:rsidRPr="00F9138E">
        <w:rPr>
          <w:szCs w:val="20"/>
        </w:rPr>
        <w:t>Zdroj:</w:t>
      </w:r>
      <w:r>
        <w:rPr>
          <w:szCs w:val="20"/>
        </w:rPr>
        <w:t xml:space="preserve"> </w:t>
      </w:r>
      <w:r w:rsidR="00F9138E" w:rsidRPr="00D13A6A">
        <w:rPr>
          <w:b w:val="0"/>
          <w:szCs w:val="20"/>
        </w:rPr>
        <w:tab/>
      </w:r>
      <w:r w:rsidR="00D87D27" w:rsidRPr="00D13A6A">
        <w:rPr>
          <w:b w:val="0"/>
          <w:szCs w:val="20"/>
        </w:rPr>
        <w:t>i</w:t>
      </w:r>
      <w:r w:rsidRPr="00D13A6A">
        <w:rPr>
          <w:b w:val="0"/>
          <w:szCs w:val="20"/>
        </w:rPr>
        <w:t xml:space="preserve">nformační portál MONITOR, </w:t>
      </w:r>
      <w:r w:rsidRPr="00D13A6A">
        <w:rPr>
          <w:b w:val="0"/>
        </w:rPr>
        <w:t xml:space="preserve">zprávy o plnění státního rozpočtu České republiky za 1. pololetí </w:t>
      </w:r>
      <w:r w:rsidR="00ED6114">
        <w:rPr>
          <w:b w:val="0"/>
        </w:rPr>
        <w:t xml:space="preserve">let </w:t>
      </w:r>
      <w:r w:rsidR="00A925BA">
        <w:rPr>
          <w:b w:val="0"/>
        </w:rPr>
        <w:br/>
      </w:r>
      <w:r w:rsidRPr="00D13A6A">
        <w:rPr>
          <w:b w:val="0"/>
        </w:rPr>
        <w:t>2013–2018.</w:t>
      </w:r>
    </w:p>
    <w:p w14:paraId="47719409" w14:textId="507C7F17" w:rsidR="00E7127B" w:rsidRPr="00884E41" w:rsidRDefault="00E7127B" w:rsidP="00E7127B">
      <w:pPr>
        <w:spacing w:before="240" w:after="240"/>
        <w:rPr>
          <w:rStyle w:val="Siln"/>
          <w:b w:val="0"/>
          <w:szCs w:val="24"/>
        </w:rPr>
      </w:pPr>
      <w:r>
        <w:rPr>
          <w:szCs w:val="24"/>
        </w:rPr>
        <w:t>Saldo bez prostředků EU/</w:t>
      </w:r>
      <w:r w:rsidRPr="00004BD9">
        <w:rPr>
          <w:szCs w:val="24"/>
        </w:rPr>
        <w:t xml:space="preserve">FM </w:t>
      </w:r>
      <w:r w:rsidR="00603B13">
        <w:rPr>
          <w:szCs w:val="24"/>
        </w:rPr>
        <w:t>včetně</w:t>
      </w:r>
      <w:r w:rsidR="00912D8C">
        <w:rPr>
          <w:szCs w:val="24"/>
        </w:rPr>
        <w:t xml:space="preserve"> SZP</w:t>
      </w:r>
      <w:r w:rsidR="00912D8C" w:rsidRPr="00004BD9">
        <w:rPr>
          <w:szCs w:val="24"/>
        </w:rPr>
        <w:t xml:space="preserve"> </w:t>
      </w:r>
      <w:r w:rsidRPr="00004BD9">
        <w:rPr>
          <w:szCs w:val="24"/>
        </w:rPr>
        <w:t xml:space="preserve">skončilo </w:t>
      </w:r>
      <w:r>
        <w:rPr>
          <w:szCs w:val="24"/>
        </w:rPr>
        <w:t xml:space="preserve">za 1. pololetí roku 2018 </w:t>
      </w:r>
      <w:r w:rsidRPr="00004BD9">
        <w:rPr>
          <w:szCs w:val="24"/>
        </w:rPr>
        <w:t xml:space="preserve">schodkem ve výši </w:t>
      </w:r>
      <w:r>
        <w:rPr>
          <w:szCs w:val="24"/>
        </w:rPr>
        <w:t>28,</w:t>
      </w:r>
      <w:r w:rsidR="00074B53">
        <w:rPr>
          <w:szCs w:val="24"/>
        </w:rPr>
        <w:t>4</w:t>
      </w:r>
      <w:r w:rsidR="00542237">
        <w:rPr>
          <w:szCs w:val="24"/>
        </w:rPr>
        <w:t> </w:t>
      </w:r>
      <w:r>
        <w:rPr>
          <w:szCs w:val="24"/>
        </w:rPr>
        <w:t xml:space="preserve">mld. Kč. </w:t>
      </w:r>
      <w:r w:rsidRPr="00EF78F7">
        <w:rPr>
          <w:b/>
          <w:szCs w:val="24"/>
        </w:rPr>
        <w:t>Meziročně tak došlo ke</w:t>
      </w:r>
      <w:r>
        <w:rPr>
          <w:szCs w:val="24"/>
        </w:rPr>
        <w:t xml:space="preserve"> </w:t>
      </w:r>
      <w:r>
        <w:rPr>
          <w:rStyle w:val="Siln"/>
          <w:szCs w:val="24"/>
        </w:rPr>
        <w:t>zhoršení</w:t>
      </w:r>
      <w:r w:rsidRPr="00004BD9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 xml:space="preserve">hospodaření </w:t>
      </w:r>
      <w:r w:rsidR="004C65BC">
        <w:rPr>
          <w:rStyle w:val="Siln"/>
          <w:szCs w:val="24"/>
        </w:rPr>
        <w:t>státního rozpočtu</w:t>
      </w:r>
      <w:r w:rsidRPr="005D22BD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 xml:space="preserve">očištěného na příjmové i výdajové </w:t>
      </w:r>
      <w:r w:rsidRPr="005D22BD">
        <w:rPr>
          <w:rStyle w:val="Siln"/>
          <w:szCs w:val="24"/>
        </w:rPr>
        <w:t>stra</w:t>
      </w:r>
      <w:r>
        <w:rPr>
          <w:rStyle w:val="Siln"/>
          <w:szCs w:val="24"/>
        </w:rPr>
        <w:t>ně o prostředky z</w:t>
      </w:r>
      <w:r w:rsidR="00E54AEC">
        <w:rPr>
          <w:rStyle w:val="Siln"/>
          <w:szCs w:val="24"/>
        </w:rPr>
        <w:t> </w:t>
      </w:r>
      <w:r>
        <w:rPr>
          <w:rStyle w:val="Siln"/>
          <w:szCs w:val="24"/>
        </w:rPr>
        <w:t>rozpočtu EU/</w:t>
      </w:r>
      <w:r w:rsidRPr="005D22BD">
        <w:rPr>
          <w:rStyle w:val="Siln"/>
          <w:szCs w:val="24"/>
        </w:rPr>
        <w:t>FM</w:t>
      </w:r>
      <w:r>
        <w:rPr>
          <w:rStyle w:val="Siln"/>
          <w:szCs w:val="24"/>
        </w:rPr>
        <w:t xml:space="preserve"> </w:t>
      </w:r>
      <w:r w:rsidR="00603B13">
        <w:rPr>
          <w:rStyle w:val="Siln"/>
          <w:szCs w:val="24"/>
        </w:rPr>
        <w:t>včetně</w:t>
      </w:r>
      <w:r w:rsidR="00912D8C" w:rsidRPr="00912D8C">
        <w:rPr>
          <w:rStyle w:val="Siln"/>
          <w:szCs w:val="24"/>
        </w:rPr>
        <w:t xml:space="preserve"> SZP </w:t>
      </w:r>
      <w:r>
        <w:rPr>
          <w:rStyle w:val="Siln"/>
          <w:szCs w:val="24"/>
        </w:rPr>
        <w:t>o</w:t>
      </w:r>
      <w:r w:rsidR="00603B13">
        <w:rPr>
          <w:rStyle w:val="Siln"/>
          <w:szCs w:val="24"/>
        </w:rPr>
        <w:t> </w:t>
      </w:r>
      <w:r>
        <w:rPr>
          <w:rStyle w:val="Siln"/>
          <w:szCs w:val="24"/>
        </w:rPr>
        <w:t>15,</w:t>
      </w:r>
      <w:r w:rsidR="00074B53">
        <w:rPr>
          <w:rStyle w:val="Siln"/>
          <w:szCs w:val="24"/>
        </w:rPr>
        <w:t>2</w:t>
      </w:r>
      <w:r>
        <w:rPr>
          <w:rStyle w:val="Siln"/>
          <w:szCs w:val="24"/>
        </w:rPr>
        <w:t xml:space="preserve"> mld. Kč, a</w:t>
      </w:r>
      <w:r w:rsidR="004D4010">
        <w:rPr>
          <w:rStyle w:val="Siln"/>
          <w:szCs w:val="24"/>
        </w:rPr>
        <w:t> </w:t>
      </w:r>
      <w:r>
        <w:rPr>
          <w:rStyle w:val="Siln"/>
          <w:szCs w:val="24"/>
        </w:rPr>
        <w:t>to i</w:t>
      </w:r>
      <w:r w:rsidR="00542237">
        <w:rPr>
          <w:rStyle w:val="Siln"/>
          <w:szCs w:val="24"/>
        </w:rPr>
        <w:t> </w:t>
      </w:r>
      <w:r>
        <w:rPr>
          <w:rStyle w:val="Siln"/>
          <w:szCs w:val="24"/>
        </w:rPr>
        <w:t xml:space="preserve">přesto, že plnění celkových </w:t>
      </w:r>
      <w:r w:rsidRPr="00632CD2">
        <w:rPr>
          <w:rStyle w:val="Siln"/>
          <w:szCs w:val="24"/>
        </w:rPr>
        <w:t>daňov</w:t>
      </w:r>
      <w:r>
        <w:rPr>
          <w:rStyle w:val="Siln"/>
          <w:szCs w:val="24"/>
        </w:rPr>
        <w:t>ých</w:t>
      </w:r>
      <w:r w:rsidRPr="00632CD2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>příjmů</w:t>
      </w:r>
      <w:r w:rsidRPr="00632CD2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>meziročně vzrostlo o</w:t>
      </w:r>
      <w:r w:rsidR="00603B13">
        <w:rPr>
          <w:rStyle w:val="Siln"/>
          <w:szCs w:val="24"/>
        </w:rPr>
        <w:t> </w:t>
      </w:r>
      <w:r>
        <w:rPr>
          <w:rStyle w:val="Siln"/>
          <w:szCs w:val="24"/>
        </w:rPr>
        <w:t>38,8 mld. Kč</w:t>
      </w:r>
      <w:r w:rsidRPr="00884E41">
        <w:rPr>
          <w:rStyle w:val="Siln"/>
          <w:b w:val="0"/>
          <w:szCs w:val="24"/>
        </w:rPr>
        <w:t xml:space="preserve">. </w:t>
      </w:r>
      <w:r>
        <w:rPr>
          <w:rStyle w:val="Siln"/>
          <w:b w:val="0"/>
          <w:szCs w:val="24"/>
        </w:rPr>
        <w:t>Ve 2.</w:t>
      </w:r>
      <w:r w:rsidR="00542237">
        <w:rPr>
          <w:rStyle w:val="Siln"/>
          <w:b w:val="0"/>
          <w:szCs w:val="24"/>
        </w:rPr>
        <w:t> </w:t>
      </w:r>
      <w:r>
        <w:rPr>
          <w:rStyle w:val="Siln"/>
          <w:b w:val="0"/>
          <w:szCs w:val="24"/>
        </w:rPr>
        <w:t>polovině roku 2018 (podobně jako v</w:t>
      </w:r>
      <w:r w:rsidR="00E54AEC">
        <w:rPr>
          <w:rStyle w:val="Siln"/>
          <w:b w:val="0"/>
          <w:szCs w:val="24"/>
        </w:rPr>
        <w:t> </w:t>
      </w:r>
      <w:r>
        <w:rPr>
          <w:rStyle w:val="Siln"/>
          <w:b w:val="0"/>
          <w:szCs w:val="24"/>
        </w:rPr>
        <w:t>roce 2017) může dojít k</w:t>
      </w:r>
      <w:r w:rsidR="00E54AEC">
        <w:rPr>
          <w:rStyle w:val="Siln"/>
          <w:b w:val="0"/>
          <w:szCs w:val="24"/>
        </w:rPr>
        <w:t> </w:t>
      </w:r>
      <w:r>
        <w:rPr>
          <w:rStyle w:val="Siln"/>
          <w:b w:val="0"/>
          <w:szCs w:val="24"/>
        </w:rPr>
        <w:t xml:space="preserve">intenzivnějšímu čerpání </w:t>
      </w:r>
      <w:r w:rsidRPr="00884E41">
        <w:rPr>
          <w:rStyle w:val="Siln"/>
          <w:b w:val="0"/>
          <w:szCs w:val="24"/>
        </w:rPr>
        <w:t>výdajů EU/FM (zejmén</w:t>
      </w:r>
      <w:r>
        <w:rPr>
          <w:rStyle w:val="Siln"/>
          <w:b w:val="0"/>
          <w:szCs w:val="24"/>
        </w:rPr>
        <w:t>a kapitálových</w:t>
      </w:r>
      <w:r w:rsidR="00ED6114">
        <w:rPr>
          <w:rStyle w:val="Siln"/>
          <w:b w:val="0"/>
          <w:szCs w:val="24"/>
        </w:rPr>
        <w:t xml:space="preserve"> výdajů</w:t>
      </w:r>
      <w:r>
        <w:rPr>
          <w:rStyle w:val="Siln"/>
          <w:b w:val="0"/>
          <w:szCs w:val="24"/>
        </w:rPr>
        <w:t xml:space="preserve">), což </w:t>
      </w:r>
      <w:r w:rsidR="00D55FC1">
        <w:rPr>
          <w:rStyle w:val="Siln"/>
          <w:b w:val="0"/>
          <w:szCs w:val="24"/>
        </w:rPr>
        <w:t xml:space="preserve">by </w:t>
      </w:r>
      <w:r w:rsidR="00FA0E4D">
        <w:rPr>
          <w:rStyle w:val="Siln"/>
          <w:b w:val="0"/>
          <w:szCs w:val="24"/>
        </w:rPr>
        <w:t xml:space="preserve">negativně </w:t>
      </w:r>
      <w:r w:rsidR="00D55FC1">
        <w:rPr>
          <w:rStyle w:val="Siln"/>
          <w:b w:val="0"/>
          <w:szCs w:val="24"/>
        </w:rPr>
        <w:t>ovlivnilo</w:t>
      </w:r>
      <w:r>
        <w:rPr>
          <w:rStyle w:val="Siln"/>
          <w:b w:val="0"/>
          <w:szCs w:val="24"/>
        </w:rPr>
        <w:t xml:space="preserve"> celkové </w:t>
      </w:r>
      <w:r w:rsidR="00FA0E4D">
        <w:rPr>
          <w:rStyle w:val="Siln"/>
          <w:b w:val="0"/>
          <w:szCs w:val="24"/>
        </w:rPr>
        <w:t xml:space="preserve">saldo </w:t>
      </w:r>
      <w:r>
        <w:rPr>
          <w:rStyle w:val="Siln"/>
          <w:b w:val="0"/>
          <w:szCs w:val="24"/>
        </w:rPr>
        <w:t xml:space="preserve">hospodaření </w:t>
      </w:r>
      <w:r w:rsidR="004C65BC">
        <w:rPr>
          <w:rStyle w:val="Siln"/>
          <w:b w:val="0"/>
          <w:szCs w:val="24"/>
        </w:rPr>
        <w:t>státního rozpočtu</w:t>
      </w:r>
      <w:r>
        <w:rPr>
          <w:rStyle w:val="Siln"/>
          <w:b w:val="0"/>
          <w:szCs w:val="24"/>
        </w:rPr>
        <w:t>.</w:t>
      </w:r>
    </w:p>
    <w:p w14:paraId="71ACF52B" w14:textId="51F70239" w:rsidR="00142E92" w:rsidRPr="00142E92" w:rsidRDefault="00E7127B" w:rsidP="00142E92">
      <w:pPr>
        <w:pStyle w:val="ramecek"/>
      </w:pPr>
      <w:r>
        <w:t>Vzhledem k</w:t>
      </w:r>
      <w:r w:rsidR="00E54AEC">
        <w:t> </w:t>
      </w:r>
      <w:r>
        <w:t>dosavadnímu vývoji hospodaření státního rozpočtu lze na konci roku 2018 předpokládat lepší výsledek hospodaření než plánovaný schodek 50 mld. Kč.</w:t>
      </w:r>
      <w:r w:rsidR="00142E92" w:rsidRPr="00142E92">
        <w:t xml:space="preserve"> Stejně jako v</w:t>
      </w:r>
      <w:r w:rsidR="00E54AEC">
        <w:t> </w:t>
      </w:r>
      <w:r w:rsidR="00142E92" w:rsidRPr="00142E92">
        <w:t xml:space="preserve">minulých dvou letech může být </w:t>
      </w:r>
      <w:r w:rsidR="00ED6114">
        <w:t>i </w:t>
      </w:r>
      <w:r w:rsidR="00142E92" w:rsidRPr="00142E92">
        <w:t xml:space="preserve">na konci roku 2018 vykázán velký rozdíl mezi plánovaným a skutečným saldem </w:t>
      </w:r>
      <w:r w:rsidR="004C65BC">
        <w:t>státního rozpočtu</w:t>
      </w:r>
      <w:r w:rsidR="00142E92" w:rsidRPr="00142E92">
        <w:t>.</w:t>
      </w:r>
    </w:p>
    <w:p w14:paraId="684869D6" w14:textId="0E7434FA" w:rsidR="003C4174" w:rsidRDefault="00E54AEC" w:rsidP="00E54AEC">
      <w:pPr>
        <w:pStyle w:val="Nadpis1"/>
        <w:numPr>
          <w:ilvl w:val="0"/>
          <w:numId w:val="0"/>
        </w:numPr>
      </w:pPr>
      <w:bookmarkStart w:id="14" w:name="_Toc528658310"/>
      <w:bookmarkStart w:id="15" w:name="_Toc529184183"/>
      <w:r>
        <w:t>V</w:t>
      </w:r>
      <w:r w:rsidRPr="00C2719A">
        <w:rPr>
          <w:rStyle w:val="TituleknadobjektyChar"/>
          <w:rFonts w:eastAsia="Calibri"/>
          <w:b/>
          <w:sz w:val="28"/>
          <w:lang w:eastAsia="cs-CZ"/>
        </w:rPr>
        <w:t>II</w:t>
      </w:r>
      <w:r>
        <w:rPr>
          <w:rStyle w:val="TituleknadobjektyChar"/>
          <w:rFonts w:eastAsia="Calibri"/>
          <w:b/>
          <w:szCs w:val="24"/>
          <w:lang w:eastAsia="cs-CZ"/>
        </w:rPr>
        <w:t xml:space="preserve">. </w:t>
      </w:r>
      <w:r w:rsidR="005B53E9">
        <w:t>Státní</w:t>
      </w:r>
      <w:r w:rsidR="003C4174" w:rsidRPr="003C7F86">
        <w:t xml:space="preserve"> dluh</w:t>
      </w:r>
      <w:bookmarkEnd w:id="14"/>
      <w:bookmarkEnd w:id="15"/>
    </w:p>
    <w:p w14:paraId="3D11153A" w14:textId="2D15D0AB" w:rsidR="00E7127B" w:rsidRPr="00CF7BAF" w:rsidRDefault="00E7127B" w:rsidP="00E7127B">
      <w:pPr>
        <w:rPr>
          <w:szCs w:val="24"/>
        </w:rPr>
      </w:pPr>
      <w:r>
        <w:rPr>
          <w:szCs w:val="24"/>
        </w:rPr>
        <w:t>Na</w:t>
      </w:r>
      <w:r w:rsidRPr="00CF7BAF">
        <w:rPr>
          <w:szCs w:val="24"/>
        </w:rPr>
        <w:t xml:space="preserve"> </w:t>
      </w:r>
      <w:r w:rsidR="00682521">
        <w:rPr>
          <w:szCs w:val="24"/>
        </w:rPr>
        <w:t xml:space="preserve">růstu </w:t>
      </w:r>
      <w:r w:rsidRPr="00CF7BAF">
        <w:rPr>
          <w:szCs w:val="24"/>
        </w:rPr>
        <w:t xml:space="preserve">státního dluhu </w:t>
      </w:r>
      <w:r w:rsidR="00682521">
        <w:rPr>
          <w:szCs w:val="24"/>
        </w:rPr>
        <w:t>v</w:t>
      </w:r>
      <w:r w:rsidR="00E54AEC">
        <w:rPr>
          <w:szCs w:val="24"/>
        </w:rPr>
        <w:t> </w:t>
      </w:r>
      <w:r w:rsidRPr="00CF7BAF">
        <w:rPr>
          <w:szCs w:val="24"/>
        </w:rPr>
        <w:t>1. pololetí 2018</w:t>
      </w:r>
      <w:r>
        <w:rPr>
          <w:szCs w:val="24"/>
        </w:rPr>
        <w:t xml:space="preserve">, který dosáhl </w:t>
      </w:r>
      <w:r w:rsidR="00ED6114">
        <w:rPr>
          <w:szCs w:val="24"/>
        </w:rPr>
        <w:t xml:space="preserve">objemu </w:t>
      </w:r>
      <w:r w:rsidRPr="00CF7BAF">
        <w:rPr>
          <w:szCs w:val="24"/>
        </w:rPr>
        <w:t>1 713,5 mld. Kč</w:t>
      </w:r>
      <w:r>
        <w:rPr>
          <w:szCs w:val="24"/>
        </w:rPr>
        <w:t>,</w:t>
      </w:r>
      <w:r w:rsidRPr="00CF7BAF">
        <w:rPr>
          <w:szCs w:val="24"/>
        </w:rPr>
        <w:t xml:space="preserve"> se odráží zvolený postup Ministerstva financí, </w:t>
      </w:r>
      <w:r>
        <w:rPr>
          <w:szCs w:val="24"/>
        </w:rPr>
        <w:t>které</w:t>
      </w:r>
      <w:r w:rsidRPr="00CF7BAF">
        <w:rPr>
          <w:szCs w:val="24"/>
        </w:rPr>
        <w:t xml:space="preserve"> realizovalo na domácím trhu významnou část emise střednědobých a dlouhodobých státních dluhopisů. </w:t>
      </w:r>
      <w:r>
        <w:rPr>
          <w:szCs w:val="24"/>
        </w:rPr>
        <w:t xml:space="preserve">Postupně tak došlo ke zvýšení </w:t>
      </w:r>
      <w:r w:rsidRPr="00CF7BAF">
        <w:rPr>
          <w:szCs w:val="24"/>
        </w:rPr>
        <w:t xml:space="preserve">průměrné doby </w:t>
      </w:r>
      <w:r>
        <w:rPr>
          <w:szCs w:val="24"/>
        </w:rPr>
        <w:t xml:space="preserve">do </w:t>
      </w:r>
      <w:r w:rsidRPr="00CF7BAF">
        <w:rPr>
          <w:szCs w:val="24"/>
        </w:rPr>
        <w:t xml:space="preserve">splatnosti </w:t>
      </w:r>
      <w:r>
        <w:rPr>
          <w:szCs w:val="24"/>
        </w:rPr>
        <w:t>státního dluhu na 5,2 roku a přiblížení se k</w:t>
      </w:r>
      <w:r w:rsidR="00E54AEC">
        <w:rPr>
          <w:szCs w:val="24"/>
        </w:rPr>
        <w:t> </w:t>
      </w:r>
      <w:r w:rsidRPr="00CF7BAF">
        <w:rPr>
          <w:szCs w:val="24"/>
        </w:rPr>
        <w:t>cíl</w:t>
      </w:r>
      <w:r>
        <w:rPr>
          <w:szCs w:val="24"/>
        </w:rPr>
        <w:t>ové hodnotě</w:t>
      </w:r>
      <w:r w:rsidRPr="00CF7BAF">
        <w:rPr>
          <w:szCs w:val="24"/>
        </w:rPr>
        <w:t xml:space="preserve"> </w:t>
      </w:r>
      <w:r>
        <w:rPr>
          <w:szCs w:val="24"/>
        </w:rPr>
        <w:t>(6,0</w:t>
      </w:r>
      <w:r w:rsidR="00A925BA">
        <w:rPr>
          <w:szCs w:val="24"/>
        </w:rPr>
        <w:t> </w:t>
      </w:r>
      <w:r>
        <w:rPr>
          <w:szCs w:val="24"/>
        </w:rPr>
        <w:t xml:space="preserve">roku). </w:t>
      </w:r>
      <w:r w:rsidRPr="00CF7BAF">
        <w:rPr>
          <w:szCs w:val="24"/>
        </w:rPr>
        <w:t xml:space="preserve">Zároveň </w:t>
      </w:r>
      <w:r>
        <w:rPr>
          <w:szCs w:val="24"/>
        </w:rPr>
        <w:t>byla</w:t>
      </w:r>
      <w:r w:rsidRPr="00CF7BAF">
        <w:rPr>
          <w:szCs w:val="24"/>
        </w:rPr>
        <w:t xml:space="preserve"> </w:t>
      </w:r>
      <w:r>
        <w:rPr>
          <w:szCs w:val="24"/>
        </w:rPr>
        <w:t>v</w:t>
      </w:r>
      <w:r w:rsidR="00E54AEC">
        <w:rPr>
          <w:szCs w:val="24"/>
        </w:rPr>
        <w:t> </w:t>
      </w:r>
      <w:r>
        <w:rPr>
          <w:szCs w:val="24"/>
        </w:rPr>
        <w:t xml:space="preserve">hodnoceném období </w:t>
      </w:r>
      <w:r w:rsidRPr="00CF7BAF">
        <w:rPr>
          <w:szCs w:val="24"/>
        </w:rPr>
        <w:t>z</w:t>
      </w:r>
      <w:r w:rsidR="00E54AEC">
        <w:rPr>
          <w:szCs w:val="24"/>
        </w:rPr>
        <w:t> </w:t>
      </w:r>
      <w:r w:rsidRPr="00CF7BAF">
        <w:rPr>
          <w:szCs w:val="24"/>
        </w:rPr>
        <w:t>větší části předfinancov</w:t>
      </w:r>
      <w:r>
        <w:rPr>
          <w:szCs w:val="24"/>
        </w:rPr>
        <w:t>ána</w:t>
      </w:r>
      <w:r w:rsidRPr="00CF7BAF">
        <w:rPr>
          <w:szCs w:val="24"/>
        </w:rPr>
        <w:t xml:space="preserve"> </w:t>
      </w:r>
      <w:r>
        <w:rPr>
          <w:szCs w:val="24"/>
        </w:rPr>
        <w:t xml:space="preserve">letošní </w:t>
      </w:r>
      <w:r w:rsidRPr="00CF7BAF">
        <w:rPr>
          <w:szCs w:val="24"/>
        </w:rPr>
        <w:t>splátk</w:t>
      </w:r>
      <w:r>
        <w:rPr>
          <w:szCs w:val="24"/>
        </w:rPr>
        <w:t>a</w:t>
      </w:r>
      <w:r w:rsidRPr="00CF7BAF">
        <w:rPr>
          <w:szCs w:val="24"/>
        </w:rPr>
        <w:t xml:space="preserve"> </w:t>
      </w:r>
      <w:r>
        <w:rPr>
          <w:szCs w:val="24"/>
        </w:rPr>
        <w:t>d</w:t>
      </w:r>
      <w:r w:rsidRPr="00CF7BAF">
        <w:rPr>
          <w:szCs w:val="24"/>
        </w:rPr>
        <w:t>luhopisu</w:t>
      </w:r>
      <w:r>
        <w:rPr>
          <w:rStyle w:val="Znakapoznpodarou"/>
          <w:szCs w:val="24"/>
        </w:rPr>
        <w:footnoteReference w:id="18"/>
      </w:r>
      <w:r w:rsidRPr="00CF7BAF">
        <w:rPr>
          <w:szCs w:val="24"/>
        </w:rPr>
        <w:t xml:space="preserve"> v</w:t>
      </w:r>
      <w:r w:rsidR="00E54AEC">
        <w:rPr>
          <w:szCs w:val="24"/>
        </w:rPr>
        <w:t> </w:t>
      </w:r>
      <w:r>
        <w:rPr>
          <w:szCs w:val="24"/>
        </w:rPr>
        <w:t xml:space="preserve">hodnotě </w:t>
      </w:r>
      <w:r w:rsidRPr="00CF7BAF">
        <w:rPr>
          <w:szCs w:val="24"/>
        </w:rPr>
        <w:t>74,4 mld. Kč</w:t>
      </w:r>
      <w:r>
        <w:rPr>
          <w:szCs w:val="24"/>
        </w:rPr>
        <w:t>.</w:t>
      </w:r>
    </w:p>
    <w:p w14:paraId="53682DC8" w14:textId="79D31487" w:rsidR="00E7127B" w:rsidRPr="0015463D" w:rsidRDefault="00E7127B" w:rsidP="00D13A6A">
      <w:pPr>
        <w:pStyle w:val="Tituleknadobjekty"/>
        <w:ind w:left="1077" w:hanging="1077"/>
      </w:pPr>
      <w:r w:rsidRPr="0015463D">
        <w:lastRenderedPageBreak/>
        <w:t xml:space="preserve">Graf </w:t>
      </w:r>
      <w:r w:rsidRPr="00E7127B"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8</w:t>
      </w:r>
      <w:r w:rsidR="00493871">
        <w:rPr>
          <w:noProof/>
        </w:rPr>
        <w:fldChar w:fldCharType="end"/>
      </w:r>
      <w:r>
        <w:rPr>
          <w:iCs/>
        </w:rPr>
        <w:t xml:space="preserve"> </w:t>
      </w:r>
      <w:r w:rsidRPr="0015463D">
        <w:t>–</w:t>
      </w:r>
      <w:r w:rsidR="005863CD">
        <w:tab/>
      </w:r>
      <w:r w:rsidRPr="0015463D">
        <w:t xml:space="preserve">Meziroční vývoj státního dluhu </w:t>
      </w:r>
      <w:r>
        <w:t>za</w:t>
      </w:r>
      <w:r w:rsidRPr="0015463D">
        <w:t> </w:t>
      </w:r>
      <w:r>
        <w:t xml:space="preserve">1. </w:t>
      </w:r>
      <w:r w:rsidRPr="0015463D">
        <w:t>pololetí</w:t>
      </w:r>
      <w:r>
        <w:t xml:space="preserve"> (v mld. Kč)</w:t>
      </w:r>
    </w:p>
    <w:p w14:paraId="5EB13815" w14:textId="77777777" w:rsidR="00E7127B" w:rsidRDefault="00E7127B" w:rsidP="00E7127B">
      <w:pPr>
        <w:spacing w:before="0" w:after="0"/>
        <w:rPr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8620B75" wp14:editId="3320B6FF">
            <wp:extent cx="5759450" cy="1543050"/>
            <wp:effectExtent l="0" t="0" r="0" b="0"/>
            <wp:docPr id="120" name="Graf 1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FC16315" w14:textId="032FB0D3" w:rsidR="00E7127B" w:rsidRPr="00D13A6A" w:rsidRDefault="00E7127B" w:rsidP="00542237">
      <w:pPr>
        <w:pStyle w:val="Poznazdroj"/>
        <w:rPr>
          <w:b w:val="0"/>
        </w:rPr>
      </w:pPr>
      <w:r w:rsidRPr="00F9138E">
        <w:t>Zdroj:</w:t>
      </w:r>
      <w:r w:rsidRPr="00625167">
        <w:t xml:space="preserve"> </w:t>
      </w:r>
      <w:r w:rsidRPr="00D13A6A">
        <w:rPr>
          <w:b w:val="0"/>
        </w:rPr>
        <w:t xml:space="preserve">zprávy o plnění státního rozpočtu České republiky za 1. pololetí </w:t>
      </w:r>
      <w:r w:rsidR="00ED6114">
        <w:rPr>
          <w:b w:val="0"/>
        </w:rPr>
        <w:t xml:space="preserve">let </w:t>
      </w:r>
      <w:r w:rsidRPr="00D13A6A">
        <w:rPr>
          <w:b w:val="0"/>
        </w:rPr>
        <w:t>2017 a 2018.</w:t>
      </w:r>
    </w:p>
    <w:p w14:paraId="4902F438" w14:textId="0AABCBBE" w:rsidR="00E7127B" w:rsidRDefault="00E7127B" w:rsidP="00E7127B">
      <w:pPr>
        <w:rPr>
          <w:szCs w:val="24"/>
        </w:rPr>
      </w:pPr>
      <w:r>
        <w:rPr>
          <w:szCs w:val="24"/>
        </w:rPr>
        <w:t>Významnou skutečností, která v</w:t>
      </w:r>
      <w:r w:rsidR="00E54AEC">
        <w:rPr>
          <w:szCs w:val="24"/>
        </w:rPr>
        <w:t> </w:t>
      </w:r>
      <w:r>
        <w:rPr>
          <w:szCs w:val="24"/>
        </w:rPr>
        <w:t xml:space="preserve">průběhu 1. pololetí 2018 začala ovlivňovat celkové řízení státního dluhu, </w:t>
      </w:r>
      <w:r w:rsidRPr="008D3834">
        <w:rPr>
          <w:szCs w:val="24"/>
        </w:rPr>
        <w:t xml:space="preserve">je postupné zvyšování úrokových sazeb na finančním trhu </w:t>
      </w:r>
      <w:r>
        <w:rPr>
          <w:szCs w:val="24"/>
        </w:rPr>
        <w:t>od konce roku 2017</w:t>
      </w:r>
      <w:r w:rsidRPr="008D3834">
        <w:rPr>
          <w:szCs w:val="24"/>
        </w:rPr>
        <w:t xml:space="preserve">. </w:t>
      </w:r>
      <w:r w:rsidRPr="004A1B5A">
        <w:rPr>
          <w:b/>
          <w:szCs w:val="24"/>
        </w:rPr>
        <w:t xml:space="preserve">Rizikem pro zvyšování výdajů na obsluhu státního dluhu se </w:t>
      </w:r>
      <w:r>
        <w:rPr>
          <w:b/>
          <w:szCs w:val="24"/>
        </w:rPr>
        <w:t xml:space="preserve">tak </w:t>
      </w:r>
      <w:r w:rsidRPr="004A1B5A">
        <w:rPr>
          <w:b/>
          <w:szCs w:val="24"/>
        </w:rPr>
        <w:t xml:space="preserve">stává </w:t>
      </w:r>
      <w:r w:rsidR="00D55FC1">
        <w:rPr>
          <w:b/>
          <w:szCs w:val="24"/>
        </w:rPr>
        <w:t xml:space="preserve">nutnost </w:t>
      </w:r>
      <w:r w:rsidRPr="004A1B5A">
        <w:rPr>
          <w:b/>
          <w:szCs w:val="24"/>
        </w:rPr>
        <w:t>refinancování většího objemu krátkodobých dluhopisů, na které se strategie financování státního dluhu v</w:t>
      </w:r>
      <w:r w:rsidR="00E54AEC">
        <w:rPr>
          <w:b/>
          <w:szCs w:val="24"/>
        </w:rPr>
        <w:t> </w:t>
      </w:r>
      <w:r w:rsidRPr="004A1B5A">
        <w:rPr>
          <w:b/>
          <w:szCs w:val="24"/>
        </w:rPr>
        <w:t>předešlém období zaměřila.</w:t>
      </w:r>
      <w:r>
        <w:rPr>
          <w:szCs w:val="24"/>
        </w:rPr>
        <w:t xml:space="preserve"> Podle struktury splatnosti státního dluhu vzniká za celý rok 2018 a pro následující rok 2019 vysoká potřeba refinancování státních dluhopisů.</w:t>
      </w:r>
    </w:p>
    <w:p w14:paraId="115FEF26" w14:textId="508C6FF0" w:rsidR="00E7127B" w:rsidRDefault="00E7127B" w:rsidP="00E7127B">
      <w:pPr>
        <w:rPr>
          <w:szCs w:val="24"/>
        </w:rPr>
      </w:pPr>
      <w:r>
        <w:rPr>
          <w:szCs w:val="24"/>
        </w:rPr>
        <w:t>V</w:t>
      </w:r>
      <w:r w:rsidR="00E54AEC">
        <w:rPr>
          <w:szCs w:val="24"/>
        </w:rPr>
        <w:t> </w:t>
      </w:r>
      <w:r>
        <w:rPr>
          <w:szCs w:val="24"/>
        </w:rPr>
        <w:t>porovnání s</w:t>
      </w:r>
      <w:r w:rsidR="00E54AEC">
        <w:rPr>
          <w:szCs w:val="24"/>
        </w:rPr>
        <w:t> </w:t>
      </w:r>
      <w:r>
        <w:rPr>
          <w:szCs w:val="24"/>
        </w:rPr>
        <w:t>1. pololetím roku 2017 došlo v</w:t>
      </w:r>
      <w:r w:rsidR="00E54AEC">
        <w:rPr>
          <w:szCs w:val="24"/>
        </w:rPr>
        <w:t> </w:t>
      </w:r>
      <w:r>
        <w:rPr>
          <w:szCs w:val="24"/>
        </w:rPr>
        <w:t>hodnoceném období ke zvýšení čistých úrokových výdajů na obsluhu státního dluhu, jak ukazuje následující graf. V</w:t>
      </w:r>
      <w:r w:rsidR="00E54AEC">
        <w:rPr>
          <w:szCs w:val="24"/>
        </w:rPr>
        <w:t> </w:t>
      </w:r>
      <w:r>
        <w:rPr>
          <w:szCs w:val="24"/>
        </w:rPr>
        <w:t xml:space="preserve">příštích letech lze očekávat jejich další zvyšování, což Ministerstvo financí již </w:t>
      </w:r>
      <w:r w:rsidR="00ED6114">
        <w:rPr>
          <w:szCs w:val="24"/>
        </w:rPr>
        <w:t>zohlednilo</w:t>
      </w:r>
      <w:r>
        <w:rPr>
          <w:szCs w:val="24"/>
        </w:rPr>
        <w:t xml:space="preserve"> ve své strategii</w:t>
      </w:r>
      <w:r>
        <w:rPr>
          <w:rStyle w:val="Znakapoznpodarou"/>
          <w:szCs w:val="24"/>
        </w:rPr>
        <w:footnoteReference w:id="19"/>
      </w:r>
      <w:r w:rsidR="001D0DD8">
        <w:rPr>
          <w:szCs w:val="24"/>
        </w:rPr>
        <w:t>.</w:t>
      </w:r>
    </w:p>
    <w:p w14:paraId="28664060" w14:textId="1A9B4CBF" w:rsidR="00E7127B" w:rsidRPr="00B67F8A" w:rsidRDefault="00E7127B" w:rsidP="00065359">
      <w:pPr>
        <w:pStyle w:val="Tituleknadobjekty"/>
        <w:ind w:left="1077" w:hanging="1077"/>
      </w:pPr>
      <w:r w:rsidRPr="00B67F8A">
        <w:t xml:space="preserve">Graf </w:t>
      </w:r>
      <w:r w:rsidRPr="00E7127B"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9</w:t>
      </w:r>
      <w:r w:rsidR="00493871">
        <w:rPr>
          <w:noProof/>
        </w:rPr>
        <w:fldChar w:fldCharType="end"/>
      </w:r>
      <w:r>
        <w:rPr>
          <w:iCs/>
        </w:rPr>
        <w:t xml:space="preserve"> </w:t>
      </w:r>
      <w:r w:rsidRPr="00B67F8A">
        <w:t>–</w:t>
      </w:r>
      <w:r w:rsidR="005863CD">
        <w:tab/>
      </w:r>
      <w:r w:rsidRPr="00B67F8A">
        <w:t xml:space="preserve">Vývoj </w:t>
      </w:r>
      <w:r w:rsidR="00D55FC1">
        <w:t xml:space="preserve">čistých úrokových </w:t>
      </w:r>
      <w:r w:rsidRPr="00B67F8A">
        <w:t>výdajů na obsluhu státního dluhu</w:t>
      </w:r>
      <w:r>
        <w:t xml:space="preserve"> (v mld. Kč)</w:t>
      </w:r>
    </w:p>
    <w:p w14:paraId="75C065DC" w14:textId="77777777" w:rsidR="00E7127B" w:rsidRDefault="00E7127B" w:rsidP="00E7127B">
      <w:pPr>
        <w:spacing w:before="0" w:after="0"/>
        <w:rPr>
          <w:b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D4329C8" wp14:editId="0EFC63B6">
            <wp:extent cx="5759450" cy="1390650"/>
            <wp:effectExtent l="0" t="0" r="0" b="0"/>
            <wp:docPr id="121" name="Graf 1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1109198" w14:textId="173C78A0" w:rsidR="00E7127B" w:rsidRPr="00065359" w:rsidRDefault="00E7127B" w:rsidP="00542237">
      <w:pPr>
        <w:pStyle w:val="Poznazdroj"/>
        <w:rPr>
          <w:b w:val="0"/>
          <w:sz w:val="24"/>
          <w:szCs w:val="24"/>
        </w:rPr>
      </w:pPr>
      <w:r w:rsidRPr="00F9138E">
        <w:t>Zdroj:</w:t>
      </w:r>
      <w:r w:rsidRPr="00065359">
        <w:rPr>
          <w:b w:val="0"/>
          <w:sz w:val="24"/>
          <w:szCs w:val="24"/>
        </w:rPr>
        <w:t xml:space="preserve"> </w:t>
      </w:r>
      <w:r w:rsidR="00E718BE">
        <w:rPr>
          <w:b w:val="0"/>
        </w:rPr>
        <w:t>Ministerstvo financí – č</w:t>
      </w:r>
      <w:r w:rsidRPr="00065359">
        <w:rPr>
          <w:b w:val="0"/>
        </w:rPr>
        <w:t xml:space="preserve">tvrtletní zpráva o řízení státního dluhu </w:t>
      </w:r>
      <w:r w:rsidR="00ED6114">
        <w:rPr>
          <w:b w:val="0"/>
        </w:rPr>
        <w:t>za</w:t>
      </w:r>
      <w:r w:rsidRPr="00065359">
        <w:rPr>
          <w:b w:val="0"/>
        </w:rPr>
        <w:t xml:space="preserve"> 1. pololetí 2018.</w:t>
      </w:r>
    </w:p>
    <w:p w14:paraId="23AE6AFB" w14:textId="6DA935E4" w:rsidR="00E7127B" w:rsidRDefault="00E7127B" w:rsidP="00E7127B">
      <w:pPr>
        <w:pStyle w:val="ramecek"/>
      </w:pPr>
      <w:r>
        <w:t>Klíčovou roli by v</w:t>
      </w:r>
      <w:r w:rsidR="00E54AEC">
        <w:t> </w:t>
      </w:r>
      <w:r w:rsidRPr="004A1B5A">
        <w:t>do</w:t>
      </w:r>
      <w:r>
        <w:t xml:space="preserve">bě ekonomického růstu mělo hrát i </w:t>
      </w:r>
      <w:r w:rsidRPr="004A1B5A">
        <w:t xml:space="preserve">postupné snižování </w:t>
      </w:r>
      <w:r>
        <w:t xml:space="preserve">celkové výše státního dluhu. </w:t>
      </w:r>
      <w:r w:rsidR="003913AC">
        <w:t xml:space="preserve">Schodkové rozpočtování </w:t>
      </w:r>
      <w:r w:rsidRPr="004A1B5A">
        <w:t>a udržování pouze „stabilní</w:t>
      </w:r>
      <w:r>
        <w:t>ho</w:t>
      </w:r>
      <w:r w:rsidRPr="004A1B5A">
        <w:t xml:space="preserve">“ </w:t>
      </w:r>
      <w:r>
        <w:t>objemu státního dluhu (přestože vzhledem</w:t>
      </w:r>
      <w:r w:rsidRPr="004A1B5A">
        <w:t xml:space="preserve"> k</w:t>
      </w:r>
      <w:r w:rsidR="00E54AEC">
        <w:t> </w:t>
      </w:r>
      <w:r w:rsidRPr="004A1B5A">
        <w:t xml:space="preserve">HDP </w:t>
      </w:r>
      <w:r>
        <w:t xml:space="preserve">vykazuje </w:t>
      </w:r>
      <w:r w:rsidRPr="004A1B5A">
        <w:t>klesající trend</w:t>
      </w:r>
      <w:r>
        <w:t>)</w:t>
      </w:r>
      <w:r w:rsidRPr="004A1B5A">
        <w:t xml:space="preserve"> </w:t>
      </w:r>
      <w:r>
        <w:t>n</w:t>
      </w:r>
      <w:r w:rsidRPr="004A1B5A">
        <w:t>elze z</w:t>
      </w:r>
      <w:r w:rsidR="00E54AEC">
        <w:t> </w:t>
      </w:r>
      <w:r w:rsidRPr="004A1B5A">
        <w:t>dlouhodobého hlediska považovat za zcela efektivní přístup</w:t>
      </w:r>
      <w:r>
        <w:t xml:space="preserve"> v</w:t>
      </w:r>
      <w:r w:rsidR="00E54AEC">
        <w:t> </w:t>
      </w:r>
      <w:r>
        <w:t>rámci fiskální politiky ČR.</w:t>
      </w:r>
    </w:p>
    <w:p w14:paraId="754AF546" w14:textId="15C43A1D" w:rsidR="009C224F" w:rsidRDefault="00CE2D9D" w:rsidP="00E54AEC">
      <w:pPr>
        <w:pStyle w:val="Nadpis1"/>
        <w:numPr>
          <w:ilvl w:val="0"/>
          <w:numId w:val="0"/>
        </w:numPr>
      </w:pPr>
      <w:bookmarkStart w:id="16" w:name="_Toc528658311"/>
      <w:bookmarkStart w:id="17" w:name="_Toc529184184"/>
      <w:r>
        <w:rPr>
          <w:b w:val="0"/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67DC82" wp14:editId="3EA10E4D">
                <wp:simplePos x="0" y="0"/>
                <wp:positionH relativeFrom="column">
                  <wp:posOffset>0</wp:posOffset>
                </wp:positionH>
                <wp:positionV relativeFrom="paragraph">
                  <wp:posOffset>426085</wp:posOffset>
                </wp:positionV>
                <wp:extent cx="5852797" cy="2505723"/>
                <wp:effectExtent l="0" t="0" r="0" b="8890"/>
                <wp:wrapSquare wrapText="bothSides"/>
                <wp:docPr id="258" name="Skupina 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797" cy="2505723"/>
                          <a:chOff x="0" y="0"/>
                          <a:chExt cx="5852797" cy="2505723"/>
                        </a:xfrm>
                      </wpg:grpSpPr>
                      <wps:wsp>
                        <wps:cNvPr id="259" name="Textové pole 259"/>
                        <wps:cNvSpPr txBox="1"/>
                        <wps:spPr>
                          <a:xfrm>
                            <a:off x="4562475" y="0"/>
                            <a:ext cx="1260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6BFB65E" w14:textId="77777777" w:rsidR="00BC751C" w:rsidRPr="001A7ECB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Saldo</w:t>
                              </w:r>
                            </w:p>
                            <w:p w14:paraId="43C40299" w14:textId="77777777" w:rsidR="00BC751C" w:rsidRDefault="00BC751C" w:rsidP="00E7127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0" name="Skupina 260"/>
                        <wpg:cNvGrpSpPr/>
                        <wpg:grpSpPr>
                          <a:xfrm>
                            <a:off x="0" y="0"/>
                            <a:ext cx="5852797" cy="2505723"/>
                            <a:chOff x="0" y="0"/>
                            <a:chExt cx="5852797" cy="2505723"/>
                          </a:xfrm>
                        </wpg:grpSpPr>
                        <wpg:grpSp>
                          <wpg:cNvPr id="261" name="Skupina 261"/>
                          <wpg:cNvGrpSpPr/>
                          <wpg:grpSpPr>
                            <a:xfrm>
                              <a:off x="0" y="2038350"/>
                              <a:ext cx="5833254" cy="467373"/>
                              <a:chOff x="-19052" y="-619515"/>
                              <a:chExt cx="5839239" cy="468292"/>
                            </a:xfrm>
                          </wpg:grpSpPr>
                          <wps:wsp>
                            <wps:cNvPr id="262" name="Obdélník 262"/>
                            <wps:cNvSpPr/>
                            <wps:spPr>
                              <a:xfrm>
                                <a:off x="-19052" y="-619515"/>
                                <a:ext cx="1908181" cy="4682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EAFF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00B7224" w14:textId="53A759CB" w:rsidR="00BC751C" w:rsidRPr="009F3EA2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</w:rPr>
                                    <w:t>Územní rozpočty celkem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3" name="Obdélník 263"/>
                            <wps:cNvSpPr/>
                            <wps:spPr>
                              <a:xfrm>
                                <a:off x="2124161" y="-552822"/>
                                <a:ext cx="1152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595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BA4A529" w14:textId="77777777" w:rsidR="00BC751C" w:rsidRPr="00563AC6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278,38 </w:t>
                                  </w:r>
                                  <w:r w:rsidRPr="00563AC6">
                                    <w:rPr>
                                      <w:b/>
                                    </w:rPr>
                                    <w:t>mld. Kč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" name="Obdélník 264"/>
                            <wps:cNvSpPr/>
                            <wps:spPr>
                              <a:xfrm>
                                <a:off x="3400360" y="-552822"/>
                                <a:ext cx="11529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D2A33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174DE79" w14:textId="77777777" w:rsidR="00BC751C" w:rsidRPr="00777668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 xml:space="preserve">231,36 </w:t>
                                  </w:r>
                                  <w:r w:rsidRPr="00777668">
                                    <w:rPr>
                                      <w:b/>
                                      <w:color w:val="FFFFFF" w:themeColor="background1"/>
                                    </w:rPr>
                                    <w:t>mld. Kč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5" name="Obdélník 265"/>
                            <wps:cNvSpPr/>
                            <wps:spPr>
                              <a:xfrm>
                                <a:off x="4667005" y="-552822"/>
                                <a:ext cx="1153182" cy="3246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EAFF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19746" w14:textId="77777777" w:rsidR="00BC751C" w:rsidRPr="002E4C51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E4C51">
                                    <w:rPr>
                                      <w:b/>
                                    </w:rPr>
                                    <w:t>47,02 mld. Kč</w:t>
                                  </w:r>
                                </w:p>
                                <w:p w14:paraId="4F44F8F3" w14:textId="77777777" w:rsidR="00BC751C" w:rsidRPr="003659AE" w:rsidRDefault="00BC751C" w:rsidP="00CE2D9D">
                                  <w:pPr>
                                    <w:spacing w:before="0" w:after="240" w:line="240" w:lineRule="auto"/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3659AE">
                                    <w:rPr>
                                      <w:b/>
                                      <w:color w:val="FF0000"/>
                                    </w:rPr>
                                    <w:t>1,83 mld. Kč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66" name="Skupina 266"/>
                          <wpg:cNvGrpSpPr/>
                          <wpg:grpSpPr>
                            <a:xfrm>
                              <a:off x="9525" y="0"/>
                              <a:ext cx="5843272" cy="1924685"/>
                              <a:chOff x="-7" y="0"/>
                              <a:chExt cx="5845960" cy="1925335"/>
                            </a:xfrm>
                          </wpg:grpSpPr>
                          <wps:wsp>
                            <wps:cNvPr id="267" name="Textové pole 267"/>
                            <wps:cNvSpPr txBox="1"/>
                            <wps:spPr>
                              <a:xfrm>
                                <a:off x="2038342" y="0"/>
                                <a:ext cx="1259543" cy="28804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B569327" w14:textId="77777777" w:rsidR="00BC751C" w:rsidRPr="001A7ECB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Příjmy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8" name="Textové pole 268"/>
                            <wps:cNvSpPr txBox="1"/>
                            <wps:spPr>
                              <a:xfrm>
                                <a:off x="3314654" y="0"/>
                                <a:ext cx="1259383" cy="2876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9DD005" w14:textId="77777777" w:rsidR="00BC751C" w:rsidRPr="001A7ECB" w:rsidRDefault="00BC751C" w:rsidP="00E7127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Výdaje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69" name="Skupina 269"/>
                            <wpg:cNvGrpSpPr/>
                            <wpg:grpSpPr>
                              <a:xfrm>
                                <a:off x="-7" y="314345"/>
                                <a:ext cx="5845841" cy="468023"/>
                                <a:chOff x="-19051" y="-9531"/>
                                <a:chExt cx="5845841" cy="468292"/>
                              </a:xfrm>
                            </wpg:grpSpPr>
                            <wps:wsp>
                              <wps:cNvPr id="270" name="Obdélník 270"/>
                              <wps:cNvSpPr/>
                              <wps:spPr>
                                <a:xfrm>
                                  <a:off x="-19051" y="-9531"/>
                                  <a:ext cx="1908000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5648247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>Obce a dobrovolné svazky obcí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1" name="Obdélník 271"/>
                              <wps:cNvSpPr/>
                              <wps:spPr>
                                <a:xfrm>
                                  <a:off x="2114566" y="66687"/>
                                  <a:ext cx="1152298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1C2BE1D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162,07 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Obdélník 272"/>
                              <wps:cNvSpPr/>
                              <wps:spPr>
                                <a:xfrm>
                                  <a:off x="3390832" y="66687"/>
                                  <a:ext cx="1152298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5C8C582" w14:textId="77777777" w:rsidR="00BC751C" w:rsidRPr="00777668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136,04 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Obdélník 273"/>
                              <wps:cNvSpPr/>
                              <wps:spPr>
                                <a:xfrm>
                                  <a:off x="4674387" y="66242"/>
                                  <a:ext cx="1152403" cy="324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FE4DE58" w14:textId="77777777" w:rsidR="00BC751C" w:rsidRPr="002E4C51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E4C51">
                                      <w:rPr>
                                        <w:b/>
                                      </w:rPr>
                                      <w:t>26,03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74" name="Skupina 274"/>
                            <wpg:cNvGrpSpPr/>
                            <wpg:grpSpPr>
                              <a:xfrm>
                                <a:off x="0" y="885829"/>
                                <a:ext cx="5841505" cy="468023"/>
                                <a:chOff x="-19052" y="-314523"/>
                                <a:chExt cx="5844174" cy="468292"/>
                              </a:xfrm>
                            </wpg:grpSpPr>
                            <wps:wsp>
                              <wps:cNvPr id="275" name="Obdélník 275"/>
                              <wps:cNvSpPr/>
                              <wps:spPr>
                                <a:xfrm>
                                  <a:off x="-19052" y="-314523"/>
                                  <a:ext cx="1908181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1D234EF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>Kraje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Obdélník 276"/>
                              <wps:cNvSpPr/>
                              <wps:spPr>
                                <a:xfrm>
                                  <a:off x="2114631" y="-238303"/>
                                  <a:ext cx="115282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3DD0F20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119,68 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Obdélník 277"/>
                              <wps:cNvSpPr/>
                              <wps:spPr>
                                <a:xfrm>
                                  <a:off x="3400361" y="-238303"/>
                                  <a:ext cx="1152825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811B3CD" w14:textId="77777777" w:rsidR="00BC751C" w:rsidRPr="00777668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98,84 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Obdélník 278"/>
                              <wps:cNvSpPr/>
                              <wps:spPr>
                                <a:xfrm>
                                  <a:off x="4672089" y="-238303"/>
                                  <a:ext cx="1153033" cy="324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F758AFE" w14:textId="77777777" w:rsidR="00BC751C" w:rsidRPr="002E4C51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E4C51">
                                      <w:rPr>
                                        <w:b/>
                                      </w:rPr>
                                      <w:t>20,85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79" name="Skupina 279"/>
                            <wpg:cNvGrpSpPr/>
                            <wpg:grpSpPr>
                              <a:xfrm>
                                <a:off x="0" y="1457311"/>
                                <a:ext cx="5845953" cy="468024"/>
                                <a:chOff x="-19052" y="-619515"/>
                                <a:chExt cx="5848620" cy="468292"/>
                              </a:xfrm>
                            </wpg:grpSpPr>
                            <wps:wsp>
                              <wps:cNvPr id="280" name="Obdélník 280"/>
                              <wps:cNvSpPr/>
                              <wps:spPr>
                                <a:xfrm>
                                  <a:off x="-19052" y="-619515"/>
                                  <a:ext cx="1908181" cy="4682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7D1A70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</w:rPr>
                                      <w:t>Regionální rady regionů soudržnosti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1" name="Obdélník 281"/>
                              <wps:cNvSpPr/>
                              <wps:spPr>
                                <a:xfrm>
                                  <a:off x="2124161" y="-552822"/>
                                  <a:ext cx="1152824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4595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C95A29F" w14:textId="77777777" w:rsidR="00BC751C" w:rsidRPr="00563AC6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0,28 </w:t>
                                    </w:r>
                                    <w:r w:rsidRPr="00563AC6">
                                      <w:rPr>
                                        <w:b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2" name="Obdélník 282"/>
                              <wps:cNvSpPr/>
                              <wps:spPr>
                                <a:xfrm>
                                  <a:off x="3400360" y="-552822"/>
                                  <a:ext cx="1152824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BD2A33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D164057" w14:textId="77777777" w:rsidR="00BC751C" w:rsidRPr="00777668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</w:rPr>
                                      <w:t xml:space="preserve">0,16 </w:t>
                                    </w:r>
                                    <w:r w:rsidRPr="00777668">
                                      <w:rPr>
                                        <w:b/>
                                        <w:color w:val="FFFFFF" w:themeColor="background1"/>
                                      </w:rPr>
                                      <w:t>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Obdélník 293"/>
                              <wps:cNvSpPr/>
                              <wps:spPr>
                                <a:xfrm>
                                  <a:off x="4676536" y="-553266"/>
                                  <a:ext cx="1153032" cy="324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EAFF"/>
                                </a:solidFill>
                                <a:ln w="127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CCA96C9" w14:textId="77777777" w:rsidR="00BC751C" w:rsidRPr="002E4C51" w:rsidRDefault="00BC751C" w:rsidP="00E7127B">
                                    <w:pPr>
                                      <w:spacing w:before="0" w:after="0" w:line="240" w:lineRule="auto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E4C51">
                                      <w:rPr>
                                        <w:b/>
                                      </w:rPr>
                                      <w:t>0,12 mld. Kč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67DC82" id="Skupina 258" o:spid="_x0000_s1140" style="position:absolute;margin-left:0;margin-top:33.55pt;width:460.85pt;height:197.3pt;z-index:251660288;mso-position-horizontal-relative:text;mso-position-vertical-relative:text" coordsize="58527,2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">
                <v:shape id="Textové pole 259" o:spid="_x0000_s1141" type="#_x0000_t202" style="position:absolute;left:45624;width:1260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" fillcolor="white [3201]" stroked="f" strokeweight=".5pt">
                  <v:textbox>
                    <w:txbxContent>
                      <w:p w14:paraId="46BFB65E" w14:textId="77777777" w:rsidR="00BC751C" w:rsidRPr="001A7ECB" w:rsidRDefault="00BC751C" w:rsidP="00E7127B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Saldo</w:t>
                        </w:r>
                      </w:p>
                      <w:p w14:paraId="43C40299" w14:textId="77777777" w:rsidR="00BC751C" w:rsidRDefault="00BC751C" w:rsidP="00E7127B"/>
                    </w:txbxContent>
                  </v:textbox>
                </v:shape>
                <v:group id="Skupina 260" o:spid="_x0000_s1142" style="position:absolute;width:58527;height:25057" coordsize="58527,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group id="Skupina 261" o:spid="_x0000_s1143" style="position:absolute;top:20383;width:58332;height:4674" coordorigin="-190,-6195" coordsize="58392,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<v:rect id="Obdélník 262" o:spid="_x0000_s1144" style="position:absolute;left:-190;top:-6195;width:19081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" fillcolor="#d9eaff" stroked="f" strokeweight="1pt">
                      <v:textbox>
                        <w:txbxContent>
                          <w:p w14:paraId="300B7224" w14:textId="53A759CB" w:rsidR="00BC751C" w:rsidRPr="009F3EA2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Územní rozpočty celkem</w:t>
                            </w:r>
                          </w:p>
                        </w:txbxContent>
                      </v:textbox>
                    </v:rect>
                    <v:rect id="Obdélník 263" o:spid="_x0000_s1145" style="position:absolute;left:21241;top:-5528;width:1153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" fillcolor="#004595" stroked="f" strokeweight="1pt">
                      <v:textbox>
                        <w:txbxContent>
                          <w:p w14:paraId="5BA4A529" w14:textId="77777777" w:rsidR="00BC751C" w:rsidRPr="00563AC6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278,38 </w:t>
                            </w:r>
                            <w:r w:rsidRPr="00563AC6">
                              <w:rPr>
                                <w:b/>
                              </w:rPr>
                              <w:t>mld. Kč</w:t>
                            </w:r>
                          </w:p>
                        </w:txbxContent>
                      </v:textbox>
                    </v:rect>
                    <v:rect id="Obdélník 264" o:spid="_x0000_s1146" style="position:absolute;left:34003;top:-5528;width:1153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" fillcolor="#bd2a33" stroked="f" strokeweight="1pt">
                      <v:textbox>
                        <w:txbxContent>
                          <w:p w14:paraId="6174DE79" w14:textId="77777777" w:rsidR="00BC751C" w:rsidRPr="00777668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231,36 </w:t>
                            </w:r>
                            <w:r w:rsidRPr="00777668">
                              <w:rPr>
                                <w:b/>
                                <w:color w:val="FFFFFF" w:themeColor="background1"/>
                              </w:rPr>
                              <w:t>mld. Kč</w:t>
                            </w:r>
                          </w:p>
                        </w:txbxContent>
                      </v:textbox>
                    </v:rect>
                    <v:rect id="Obdélník 265" o:spid="_x0000_s1147" style="position:absolute;left:46670;top:-5528;width:11531;height:3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" fillcolor="#d9eaff" stroked="f" strokeweight="1pt">
                      <v:textbox>
                        <w:txbxContent>
                          <w:p w14:paraId="00F19746" w14:textId="77777777" w:rsidR="00BC751C" w:rsidRPr="002E4C51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2E4C51">
                              <w:rPr>
                                <w:b/>
                              </w:rPr>
                              <w:t>47,02 mld. Kč</w:t>
                            </w:r>
                          </w:p>
                          <w:p w14:paraId="4F44F8F3" w14:textId="77777777" w:rsidR="00BC751C" w:rsidRPr="003659AE" w:rsidRDefault="00BC751C" w:rsidP="00CE2D9D">
                            <w:pPr>
                              <w:spacing w:before="0" w:after="24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3659AE">
                              <w:rPr>
                                <w:b/>
                                <w:color w:val="FF0000"/>
                              </w:rPr>
                              <w:t>1,83 mld. Kč</w:t>
                            </w:r>
                          </w:p>
                        </w:txbxContent>
                      </v:textbox>
                    </v:rect>
                  </v:group>
                  <v:group id="Skupina 266" o:spid="_x0000_s1148" style="position:absolute;left:95;width:58432;height:19246" coordorigin="" coordsize="58459,1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<v:shape id="Textové pole 267" o:spid="_x0000_s1149" type="#_x0000_t202" style="position:absolute;left:20383;width:12595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" filled="f" stroked="f" strokeweight=".5pt">
                      <v:textbox>
                        <w:txbxContent>
                          <w:p w14:paraId="7B569327" w14:textId="77777777" w:rsidR="00BC751C" w:rsidRPr="001A7ECB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Příjmy</w:t>
                            </w:r>
                          </w:p>
                        </w:txbxContent>
                      </v:textbox>
                    </v:shape>
                    <v:shape id="Textové pole 268" o:spid="_x0000_s1150" type="#_x0000_t202" style="position:absolute;left:33146;width:12594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" filled="f" stroked="f" strokeweight=".5pt">
                      <v:textbox>
                        <w:txbxContent>
                          <w:p w14:paraId="2B9DD005" w14:textId="77777777" w:rsidR="00BC751C" w:rsidRPr="001A7ECB" w:rsidRDefault="00BC751C" w:rsidP="00E7127B">
                            <w:pPr>
                              <w:spacing w:before="0"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Výdaje</w:t>
                            </w:r>
                          </w:p>
                        </w:txbxContent>
                      </v:textbox>
                    </v:shape>
                    <v:group id="Skupina 269" o:spid="_x0000_s1151" style="position:absolute;top:3143;width:58458;height:4680" coordorigin="-190,-95" coordsize="58458,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    <v:rect id="Obdélník 270" o:spid="_x0000_s1152" style="position:absolute;left:-190;top:-95;width:19079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" fillcolor="#d9eaff" stroked="f" strokeweight="1pt">
                        <v:textbox>
                          <w:txbxContent>
                            <w:p w14:paraId="65648247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Obce a dobrovolné svazky obcí</w:t>
                              </w:r>
                            </w:p>
                          </w:txbxContent>
                        </v:textbox>
                      </v:rect>
                      <v:rect id="Obdélník 271" o:spid="_x0000_s1153" style="position:absolute;left:21145;top:666;width:1152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" fillcolor="#004595" stroked="f" strokeweight="1pt">
                        <v:textbox>
                          <w:txbxContent>
                            <w:p w14:paraId="41C2BE1D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162,07 </w:t>
                              </w:r>
                              <w:r w:rsidRPr="00563AC6">
                                <w:rPr>
                                  <w:b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72" o:spid="_x0000_s1154" style="position:absolute;left:33908;top:666;width:1152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" fillcolor="#bd2a33" stroked="f" strokeweight="1pt">
                        <v:textbox>
                          <w:txbxContent>
                            <w:p w14:paraId="25C8C582" w14:textId="77777777" w:rsidR="00BC751C" w:rsidRPr="00777668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 xml:space="preserve">136,04 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73" o:spid="_x0000_s1155" style="position:absolute;left:46743;top:662;width:11524;height:3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" fillcolor="#d9eaff" stroked="f" strokeweight="1pt">
                        <v:textbox>
                          <w:txbxContent>
                            <w:p w14:paraId="1FE4DE58" w14:textId="77777777" w:rsidR="00BC751C" w:rsidRPr="002E4C51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2E4C51">
                                <w:rPr>
                                  <w:b/>
                                </w:rPr>
                                <w:t>26,03 mld. Kč</w:t>
                              </w:r>
                            </w:p>
                          </w:txbxContent>
                        </v:textbox>
                      </v:rect>
                    </v:group>
                    <v:group id="Skupina 274" o:spid="_x0000_s1156" style="position:absolute;top:8858;width:58415;height:4680" coordorigin="-190,-3145" coordsize="58441,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  <v:rect id="Obdélník 275" o:spid="_x0000_s1157" style="position:absolute;left:-190;top:-3145;width:19081;height:4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" fillcolor="#d9eaff" stroked="f" strokeweight="1pt">
                        <v:textbox>
                          <w:txbxContent>
                            <w:p w14:paraId="71D234EF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Kraje</w:t>
                              </w:r>
                            </w:p>
                          </w:txbxContent>
                        </v:textbox>
                      </v:rect>
                      <v:rect id="Obdélník 276" o:spid="_x0000_s1158" style="position:absolute;left:21146;top:-2383;width:1152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" fillcolor="#004595" stroked="f" strokeweight="1pt">
                        <v:textbox>
                          <w:txbxContent>
                            <w:p w14:paraId="13DD0F20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119,68 </w:t>
                              </w:r>
                              <w:r w:rsidRPr="00563AC6">
                                <w:rPr>
                                  <w:b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77" o:spid="_x0000_s1159" style="position:absolute;left:34003;top:-2383;width:1152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" fillcolor="#bd2a33" stroked="f" strokeweight="1pt">
                        <v:textbox>
                          <w:txbxContent>
                            <w:p w14:paraId="0811B3CD" w14:textId="77777777" w:rsidR="00BC751C" w:rsidRPr="00777668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 xml:space="preserve">98,84 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78" o:spid="_x0000_s1160" style="position:absolute;left:46720;top:-2383;width:11531;height:3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" fillcolor="#d9eaff" stroked="f" strokeweight="1pt">
                        <v:textbox>
                          <w:txbxContent>
                            <w:p w14:paraId="5F758AFE" w14:textId="77777777" w:rsidR="00BC751C" w:rsidRPr="002E4C51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2E4C51">
                                <w:rPr>
                                  <w:b/>
                                </w:rPr>
                                <w:t>20,85 mld. Kč</w:t>
                              </w:r>
                            </w:p>
                          </w:txbxContent>
                        </v:textbox>
                      </v:rect>
                    </v:group>
                    <v:group id="Skupina 279" o:spid="_x0000_s1161" style="position:absolute;top:14573;width:58459;height:4680" coordorigin="-190,-6195" coordsize="58486,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  <v:rect id="Obdélník 280" o:spid="_x0000_s1162" style="position:absolute;left:-190;top:-6195;width:19081;height:4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" fillcolor="#d9eaff" stroked="f" strokeweight="1pt">
                        <v:textbox>
                          <w:txbxContent>
                            <w:p w14:paraId="3C7D1A70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Regionální rady regionů soudržnosti</w:t>
                              </w:r>
                            </w:p>
                          </w:txbxContent>
                        </v:textbox>
                      </v:rect>
                      <v:rect id="Obdélník 281" o:spid="_x0000_s1163" style="position:absolute;left:21241;top:-5528;width:1152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" fillcolor="#004595" stroked="f" strokeweight="1pt">
                        <v:textbox>
                          <w:txbxContent>
                            <w:p w14:paraId="1C95A29F" w14:textId="77777777" w:rsidR="00BC751C" w:rsidRPr="00563AC6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0,28 </w:t>
                              </w:r>
                              <w:r w:rsidRPr="00563AC6">
                                <w:rPr>
                                  <w:b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82" o:spid="_x0000_s1164" style="position:absolute;left:34003;top:-5528;width:1152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" fillcolor="#bd2a33" stroked="f" strokeweight="1pt">
                        <v:textbox>
                          <w:txbxContent>
                            <w:p w14:paraId="2D164057" w14:textId="77777777" w:rsidR="00BC751C" w:rsidRPr="00777668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</w:rPr>
                                <w:t xml:space="preserve">0,16 </w:t>
                              </w:r>
                              <w:r w:rsidRPr="00777668">
                                <w:rPr>
                                  <w:b/>
                                  <w:color w:val="FFFFFF" w:themeColor="background1"/>
                                </w:rPr>
                                <w:t>mld. Kč</w:t>
                              </w:r>
                            </w:p>
                          </w:txbxContent>
                        </v:textbox>
                      </v:rect>
                      <v:rect id="Obdélník 293" o:spid="_x0000_s1165" style="position:absolute;left:46765;top:-5532;width:11530;height:3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" fillcolor="#d9eaff" stroked="f" strokeweight="1pt">
                        <v:textbox>
                          <w:txbxContent>
                            <w:p w14:paraId="5CCA96C9" w14:textId="77777777" w:rsidR="00BC751C" w:rsidRPr="002E4C51" w:rsidRDefault="00BC751C" w:rsidP="00E7127B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2E4C51">
                                <w:rPr>
                                  <w:b/>
                                </w:rPr>
                                <w:t>0,12 mld. Kč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  <w10:wrap type="square"/>
              </v:group>
            </w:pict>
          </mc:Fallback>
        </mc:AlternateContent>
      </w:r>
      <w:r w:rsidR="00E54AEC">
        <w:t xml:space="preserve">VIII. </w:t>
      </w:r>
      <w:r w:rsidR="009C224F" w:rsidRPr="001B0AB6">
        <w:t>Výsledky hospodaření územních rozpočtů</w:t>
      </w:r>
      <w:bookmarkEnd w:id="16"/>
      <w:bookmarkEnd w:id="17"/>
    </w:p>
    <w:p w14:paraId="5D2684A0" w14:textId="77777777" w:rsidR="00CE2D9D" w:rsidRDefault="00CE2D9D" w:rsidP="00CE2D9D">
      <w:pPr>
        <w:spacing w:before="240" w:after="240"/>
      </w:pPr>
    </w:p>
    <w:p w14:paraId="15FFB51D" w14:textId="1D31C57F" w:rsidR="00D55FC1" w:rsidRDefault="00E7127B" w:rsidP="00CE2D9D">
      <w:pPr>
        <w:spacing w:before="240" w:after="240"/>
      </w:pPr>
      <w:r>
        <w:t>H</w:t>
      </w:r>
      <w:r w:rsidRPr="009B4CF1">
        <w:t>ospodaření územních rozpočtů</w:t>
      </w:r>
      <w:r w:rsidR="005A2869">
        <w:rPr>
          <w:rStyle w:val="Znakapoznpodarou"/>
        </w:rPr>
        <w:footnoteReference w:id="20"/>
      </w:r>
      <w:r>
        <w:t xml:space="preserve"> </w:t>
      </w:r>
      <w:r w:rsidRPr="009B4CF1">
        <w:t xml:space="preserve">skončilo </w:t>
      </w:r>
      <w:r w:rsidR="00ED6114">
        <w:t>za</w:t>
      </w:r>
      <w:r w:rsidRPr="009B4CF1">
        <w:t xml:space="preserve"> 1. pololetí 201</w:t>
      </w:r>
      <w:r>
        <w:t>8</w:t>
      </w:r>
      <w:r w:rsidRPr="009B4CF1">
        <w:t xml:space="preserve"> </w:t>
      </w:r>
      <w:r w:rsidRPr="00BF1E86">
        <w:t>přebytk</w:t>
      </w:r>
      <w:r>
        <w:t>em</w:t>
      </w:r>
      <w:r w:rsidRPr="00BF1E86">
        <w:t xml:space="preserve"> 47,02</w:t>
      </w:r>
      <w:r w:rsidR="00542237">
        <w:t> </w:t>
      </w:r>
      <w:r w:rsidRPr="00BF1E86">
        <w:t>mld.</w:t>
      </w:r>
      <w:r w:rsidR="00542237">
        <w:t> </w:t>
      </w:r>
      <w:r w:rsidRPr="00BF1E86">
        <w:t>Kč.</w:t>
      </w:r>
      <w:r>
        <w:t xml:space="preserve"> V porovnání s 1. pololetím roku 2017</w:t>
      </w:r>
      <w:r w:rsidRPr="009B4CF1">
        <w:t xml:space="preserve"> </w:t>
      </w:r>
      <w:r>
        <w:t>byl vykázaný přebytek</w:t>
      </w:r>
      <w:r w:rsidRPr="00BF1E86">
        <w:t xml:space="preserve"> o </w:t>
      </w:r>
      <w:r>
        <w:t>1,83</w:t>
      </w:r>
      <w:r w:rsidRPr="00BF1E86">
        <w:t xml:space="preserve"> mld. Kč</w:t>
      </w:r>
      <w:r>
        <w:t xml:space="preserve"> vyšší. </w:t>
      </w:r>
    </w:p>
    <w:p w14:paraId="2744D20E" w14:textId="7373C08A" w:rsidR="00D453CD" w:rsidRDefault="00E7127B" w:rsidP="00E7127B">
      <w:pPr>
        <w:spacing w:before="0" w:after="240"/>
      </w:pPr>
      <w:r w:rsidRPr="009D4C7E">
        <w:rPr>
          <w:b/>
          <w:szCs w:val="24"/>
        </w:rPr>
        <w:t xml:space="preserve">Celkové příjmy územních rozpočtů </w:t>
      </w:r>
      <w:r w:rsidR="008B244C" w:rsidRPr="008B244C">
        <w:rPr>
          <w:b/>
        </w:rPr>
        <w:t xml:space="preserve">činily za 1. pololetí 2018 celkem </w:t>
      </w:r>
      <w:r w:rsidR="008B244C">
        <w:rPr>
          <w:b/>
        </w:rPr>
        <w:t xml:space="preserve">278,38 </w:t>
      </w:r>
      <w:r w:rsidR="008B244C" w:rsidRPr="008B244C">
        <w:rPr>
          <w:b/>
        </w:rPr>
        <w:t>mld. Kč a</w:t>
      </w:r>
      <w:r w:rsidR="00542237">
        <w:rPr>
          <w:b/>
        </w:rPr>
        <w:t> </w:t>
      </w:r>
      <w:r w:rsidR="008B244C" w:rsidRPr="008B244C">
        <w:rPr>
          <w:b/>
        </w:rPr>
        <w:t>meziročně vzrostly</w:t>
      </w:r>
      <w:r w:rsidR="008B244C" w:rsidRPr="009D4C7E">
        <w:rPr>
          <w:b/>
          <w:szCs w:val="24"/>
        </w:rPr>
        <w:t xml:space="preserve"> </w:t>
      </w:r>
      <w:r w:rsidRPr="009D4C7E">
        <w:rPr>
          <w:b/>
          <w:szCs w:val="24"/>
        </w:rPr>
        <w:t>o 32,26 mld. Kč.</w:t>
      </w:r>
      <w:r w:rsidRPr="001A0032">
        <w:rPr>
          <w:szCs w:val="24"/>
        </w:rPr>
        <w:t xml:space="preserve"> Tento nárůst byl způsoben zejména </w:t>
      </w:r>
      <w:r>
        <w:t xml:space="preserve">meziročním zvýšením </w:t>
      </w:r>
      <w:r w:rsidRPr="00BF1E86">
        <w:t>daňových příjmů a přijatých transferů.</w:t>
      </w:r>
      <w:r>
        <w:t xml:space="preserve"> Daňové příjmy se zvýšily nejen z důvodu pok</w:t>
      </w:r>
      <w:r w:rsidRPr="001A0032">
        <w:rPr>
          <w:szCs w:val="24"/>
        </w:rPr>
        <w:t>račující</w:t>
      </w:r>
      <w:r>
        <w:rPr>
          <w:szCs w:val="24"/>
        </w:rPr>
        <w:t>ho</w:t>
      </w:r>
      <w:r w:rsidRPr="001A0032">
        <w:rPr>
          <w:szCs w:val="24"/>
        </w:rPr>
        <w:t xml:space="preserve"> ekonomick</w:t>
      </w:r>
      <w:r>
        <w:rPr>
          <w:szCs w:val="24"/>
        </w:rPr>
        <w:t>ého</w:t>
      </w:r>
      <w:r w:rsidRPr="001A0032">
        <w:rPr>
          <w:szCs w:val="24"/>
        </w:rPr>
        <w:t xml:space="preserve"> růst</w:t>
      </w:r>
      <w:r>
        <w:rPr>
          <w:szCs w:val="24"/>
        </w:rPr>
        <w:t xml:space="preserve">u, ale také díky </w:t>
      </w:r>
      <w:r w:rsidRPr="001A0032">
        <w:rPr>
          <w:szCs w:val="24"/>
        </w:rPr>
        <w:t>novel</w:t>
      </w:r>
      <w:r>
        <w:rPr>
          <w:szCs w:val="24"/>
        </w:rPr>
        <w:t>e</w:t>
      </w:r>
      <w:r w:rsidRPr="001A0032">
        <w:rPr>
          <w:szCs w:val="24"/>
        </w:rPr>
        <w:t xml:space="preserve"> zákona o rozpočtovém určení daní</w:t>
      </w:r>
      <w:r w:rsidRPr="001A0032">
        <w:rPr>
          <w:rStyle w:val="Znakapoznpodarou"/>
          <w:szCs w:val="24"/>
        </w:rPr>
        <w:footnoteReference w:id="21"/>
      </w:r>
      <w:r w:rsidRPr="001A0032">
        <w:rPr>
          <w:szCs w:val="24"/>
        </w:rPr>
        <w:t xml:space="preserve">, která </w:t>
      </w:r>
      <w:r>
        <w:rPr>
          <w:szCs w:val="24"/>
        </w:rPr>
        <w:t>posílila příjmy obecních rozpočtů</w:t>
      </w:r>
      <w:r>
        <w:rPr>
          <w:rStyle w:val="Znakapoznpodarou"/>
          <w:szCs w:val="24"/>
        </w:rPr>
        <w:footnoteReference w:id="22"/>
      </w:r>
      <w:r>
        <w:rPr>
          <w:szCs w:val="24"/>
        </w:rPr>
        <w:t xml:space="preserve">. </w:t>
      </w:r>
      <w:r w:rsidRPr="00DE3B49">
        <w:rPr>
          <w:szCs w:val="24"/>
        </w:rPr>
        <w:t xml:space="preserve">Přijaté transfery </w:t>
      </w:r>
      <w:r w:rsidR="003913AC">
        <w:rPr>
          <w:szCs w:val="24"/>
        </w:rPr>
        <w:t xml:space="preserve">ve prospěch </w:t>
      </w:r>
      <w:r w:rsidRPr="00DE3B49">
        <w:rPr>
          <w:szCs w:val="24"/>
        </w:rPr>
        <w:t>územních rozpočtů dosáhly 110,69</w:t>
      </w:r>
      <w:r w:rsidR="00542237">
        <w:rPr>
          <w:szCs w:val="24"/>
        </w:rPr>
        <w:t> mld. </w:t>
      </w:r>
      <w:r>
        <w:rPr>
          <w:szCs w:val="24"/>
        </w:rPr>
        <w:t xml:space="preserve">Kč. </w:t>
      </w:r>
      <w:r>
        <w:t>Jejich hlavní část tvořily transfery ze státního rozpočtu</w:t>
      </w:r>
      <w:r>
        <w:rPr>
          <w:rStyle w:val="Znakapoznpodarou"/>
        </w:rPr>
        <w:footnoteReference w:id="23"/>
      </w:r>
      <w:r>
        <w:t xml:space="preserve">, </w:t>
      </w:r>
      <w:r w:rsidR="00384321">
        <w:t>ty</w:t>
      </w:r>
      <w:r>
        <w:t xml:space="preserve"> v 1.</w:t>
      </w:r>
      <w:r w:rsidR="00542237">
        <w:t> </w:t>
      </w:r>
      <w:r>
        <w:t>pololetí</w:t>
      </w:r>
      <w:r w:rsidR="00542237">
        <w:t> </w:t>
      </w:r>
      <w:r>
        <w:t xml:space="preserve">2018 činily 106,88 mld. Kč a jejich podíl na celkových příjmech územních rozpočtů činil 38 </w:t>
      </w:r>
      <w:r>
        <w:rPr>
          <w:rFonts w:cs="Calibri"/>
        </w:rPr>
        <w:t>%</w:t>
      </w:r>
      <w:r>
        <w:t>. Nejv</w:t>
      </w:r>
      <w:r w:rsidR="00384321">
        <w:t>ět</w:t>
      </w:r>
      <w:r>
        <w:t xml:space="preserve">ší </w:t>
      </w:r>
      <w:r w:rsidR="00FA48B2">
        <w:t>část z těchto transferů připadla</w:t>
      </w:r>
      <w:r>
        <w:t xml:space="preserve"> krajům (84,54 mld. Kč).</w:t>
      </w:r>
    </w:p>
    <w:p w14:paraId="3AAE687E" w14:textId="77777777" w:rsidR="00D453CD" w:rsidRDefault="00D453CD">
      <w:pPr>
        <w:spacing w:before="0" w:after="0" w:line="240" w:lineRule="auto"/>
        <w:jc w:val="left"/>
      </w:pPr>
      <w:r>
        <w:br w:type="page"/>
      </w:r>
    </w:p>
    <w:p w14:paraId="7ACE5B94" w14:textId="08260072" w:rsidR="003913AC" w:rsidRDefault="00E7127B" w:rsidP="003913AC">
      <w:pPr>
        <w:pStyle w:val="Tituleknadobjekty"/>
        <w:ind w:left="1191" w:hanging="1191"/>
      </w:pPr>
      <w:r w:rsidRPr="005863CD">
        <w:lastRenderedPageBreak/>
        <w:t xml:space="preserve">Graf </w:t>
      </w:r>
      <w:r w:rsidR="00C943C4" w:rsidRPr="005863CD"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10</w:t>
      </w:r>
      <w:r w:rsidR="00493871">
        <w:rPr>
          <w:noProof/>
        </w:rPr>
        <w:fldChar w:fldCharType="end"/>
      </w:r>
      <w:r w:rsidR="00C943C4" w:rsidRPr="005863CD">
        <w:t xml:space="preserve"> </w:t>
      </w:r>
      <w:r w:rsidRPr="005863CD">
        <w:t>–</w:t>
      </w:r>
      <w:r w:rsidRPr="005863CD">
        <w:tab/>
        <w:t>Podíl</w:t>
      </w:r>
      <w:r w:rsidR="00FC106D">
        <w:t>y</w:t>
      </w:r>
      <w:r w:rsidRPr="005863CD">
        <w:t xml:space="preserve"> jednotlivých skupin příjmů na celkových příjmech v 1. pololetí 2018</w:t>
      </w:r>
    </w:p>
    <w:p w14:paraId="163B1E95" w14:textId="34EBCA9D" w:rsidR="00E7127B" w:rsidRPr="005863CD" w:rsidRDefault="00493871" w:rsidP="003913AC">
      <w:pPr>
        <w:pStyle w:val="Tituleknadobjekty"/>
        <w:ind w:left="1191" w:hanging="1191"/>
      </w:pPr>
      <w:r w:rsidRPr="005863CD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D29597D" wp14:editId="34B51F60">
                <wp:simplePos x="0" y="0"/>
                <wp:positionH relativeFrom="margin">
                  <wp:posOffset>0</wp:posOffset>
                </wp:positionH>
                <wp:positionV relativeFrom="paragraph">
                  <wp:posOffset>198755</wp:posOffset>
                </wp:positionV>
                <wp:extent cx="5759450" cy="2181225"/>
                <wp:effectExtent l="0" t="0" r="0" b="0"/>
                <wp:wrapTight wrapText="bothSides">
                  <wp:wrapPolygon edited="0">
                    <wp:start x="0" y="0"/>
                    <wp:lineTo x="0" y="21317"/>
                    <wp:lineTo x="21505" y="21317"/>
                    <wp:lineTo x="21505" y="0"/>
                    <wp:lineTo x="0" y="0"/>
                  </wp:wrapPolygon>
                </wp:wrapTight>
                <wp:docPr id="126" name="Skupina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0" cy="2181225"/>
                          <a:chOff x="0" y="0"/>
                          <a:chExt cx="5759450" cy="2181225"/>
                        </a:xfrm>
                      </wpg:grpSpPr>
                      <wpg:graphicFrame>
                        <wpg:cNvPr id="127" name="Graf 127"/>
                        <wpg:cNvFrPr/>
                        <wpg:xfrm>
                          <a:off x="0" y="0"/>
                          <a:ext cx="5759450" cy="218122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22"/>
                          </a:graphicData>
                        </a:graphic>
                      </wpg:graphicFrame>
                      <wps:wsp>
                        <wps:cNvPr id="256" name="Obdélník 256"/>
                        <wps:cNvSpPr/>
                        <wps:spPr>
                          <a:xfrm>
                            <a:off x="1495425" y="838200"/>
                            <a:ext cx="1151255" cy="495300"/>
                          </a:xfrm>
                          <a:prstGeom prst="rect">
                            <a:avLst/>
                          </a:prstGeom>
                          <a:solidFill>
                            <a:srgbClr val="D9EAFF"/>
                          </a:solidFill>
                          <a:ln w="127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D2648D" w14:textId="77777777" w:rsidR="00D453CD" w:rsidRPr="00092A54" w:rsidRDefault="00D453CD" w:rsidP="00D453CD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092A54">
                                <w:rPr>
                                  <w:b/>
                                </w:rPr>
                                <w:t>Celkové příjmy 278,38 mld. Kč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29597D" id="Skupina 126" o:spid="_x0000_s1166" style="position:absolute;left:0;text-align:left;margin-left:0;margin-top:15.65pt;width:453.5pt;height:171.75pt;z-index:-251656704;mso-position-horizontal-relative:margin;mso-position-vertical-relative:text;mso-width-relative:margin;mso-height-relative:margin" coordsize="57594,21812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">
                <v:shape id="Graf 127" o:spid="_x0000_s1167" type="#_x0000_t75" style="position:absolute;width:57607;height:218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">
                  <v:imagedata r:id="rId23" o:title=""/>
                  <o:lock v:ext="edit" aspectratio="f"/>
                </v:shape>
                <v:rect id="Obdélník 256" o:spid="_x0000_s1168" style="position:absolute;left:14954;top:8382;width:11512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" fillcolor="#d9eaff" stroked="f" strokeweight="1pt">
                  <v:textbox>
                    <w:txbxContent>
                      <w:p w14:paraId="6DD2648D" w14:textId="77777777" w:rsidR="00D453CD" w:rsidRPr="00092A54" w:rsidRDefault="00D453CD" w:rsidP="00D453CD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092A54">
                          <w:rPr>
                            <w:b/>
                          </w:rPr>
                          <w:t>Celkové příjmy 278,38 mld. Kč</w:t>
                        </w:r>
                      </w:p>
                    </w:txbxContent>
                  </v:textbox>
                </v:rect>
                <w10:wrap type="tight" anchorx="margin"/>
              </v:group>
            </w:pict>
          </mc:Fallback>
        </mc:AlternateContent>
      </w:r>
      <w:r w:rsidR="003913AC">
        <w:tab/>
      </w:r>
      <w:r w:rsidR="00E7127B" w:rsidRPr="005863CD">
        <w:t>(v mld. Kč)</w:t>
      </w:r>
    </w:p>
    <w:p w14:paraId="7510F625" w14:textId="434549BD" w:rsidR="00E7127B" w:rsidRDefault="00E7127B" w:rsidP="00542237">
      <w:pPr>
        <w:pStyle w:val="Poznazdroj"/>
      </w:pPr>
    </w:p>
    <w:p w14:paraId="26BFD63D" w14:textId="77777777" w:rsidR="00E7127B" w:rsidRPr="00065359" w:rsidRDefault="00E7127B" w:rsidP="00542237">
      <w:pPr>
        <w:pStyle w:val="Poznazdroj"/>
        <w:rPr>
          <w:b w:val="0"/>
        </w:rPr>
      </w:pPr>
      <w:r w:rsidRPr="00F9138E">
        <w:t xml:space="preserve">Zdroj: </w:t>
      </w:r>
      <w:r w:rsidRPr="00065359">
        <w:rPr>
          <w:b w:val="0"/>
          <w:i/>
        </w:rPr>
        <w:t>Zpráva o plnění státního rozpočtu České republiky za 1. pololetí 2018</w:t>
      </w:r>
      <w:r w:rsidRPr="00065359">
        <w:rPr>
          <w:b w:val="0"/>
        </w:rPr>
        <w:t>, informační portál MONITOR.</w:t>
      </w:r>
    </w:p>
    <w:p w14:paraId="288AB21C" w14:textId="6B7677F1" w:rsidR="00E7127B" w:rsidRDefault="00E7127B" w:rsidP="00E7127B">
      <w:pPr>
        <w:pStyle w:val="ramecek"/>
      </w:pPr>
      <w:r>
        <w:t>Vzhledem k charakteru daňových příjmů, které se dají přesněji rozpočtovat, lze konstatovat, že přebytková salda hospodaření územních rozpočtů v posledních letech jsou velkou měrou způsobena právě vysokými transfery ze státní</w:t>
      </w:r>
      <w:r w:rsidR="003B6686">
        <w:t>ho rozpočtu (především krajům).</w:t>
      </w:r>
    </w:p>
    <w:p w14:paraId="6BDFAEBE" w14:textId="50AE1CC9" w:rsidR="00E7127B" w:rsidRDefault="008B244C" w:rsidP="00E7127B">
      <w:pPr>
        <w:rPr>
          <w:szCs w:val="24"/>
        </w:rPr>
      </w:pPr>
      <w:r w:rsidRPr="008B244C">
        <w:rPr>
          <w:b/>
        </w:rPr>
        <w:t>Celkové výdaje územních rozpočtů činily za 1. pololetí 2018 celkem 231,36 mld. Kč a</w:t>
      </w:r>
      <w:r w:rsidR="00542237">
        <w:rPr>
          <w:b/>
        </w:rPr>
        <w:t> </w:t>
      </w:r>
      <w:r w:rsidRPr="008B244C">
        <w:rPr>
          <w:b/>
        </w:rPr>
        <w:t>meziročně vzrostly o 30,43 mld. Kč</w:t>
      </w:r>
      <w:r w:rsidR="00E7127B" w:rsidRPr="009D4C7E">
        <w:rPr>
          <w:b/>
          <w:szCs w:val="24"/>
        </w:rPr>
        <w:t xml:space="preserve">. </w:t>
      </w:r>
      <w:r w:rsidR="00E7127B">
        <w:rPr>
          <w:szCs w:val="24"/>
        </w:rPr>
        <w:t>Na tomto nárůstu se podílely jak běžné, tak i</w:t>
      </w:r>
      <w:r w:rsidR="00542237">
        <w:rPr>
          <w:szCs w:val="24"/>
        </w:rPr>
        <w:t> </w:t>
      </w:r>
      <w:r w:rsidR="00E7127B">
        <w:rPr>
          <w:szCs w:val="24"/>
        </w:rPr>
        <w:t xml:space="preserve">kapitálové výdaje. Při porovnání </w:t>
      </w:r>
      <w:r w:rsidR="00466267">
        <w:rPr>
          <w:szCs w:val="24"/>
        </w:rPr>
        <w:t>objemů</w:t>
      </w:r>
      <w:r w:rsidR="00E7127B">
        <w:rPr>
          <w:szCs w:val="24"/>
        </w:rPr>
        <w:t xml:space="preserve"> běžných a kapitálových výdajů v časové řadě za 1.</w:t>
      </w:r>
      <w:r w:rsidR="00542237">
        <w:rPr>
          <w:szCs w:val="24"/>
        </w:rPr>
        <w:t> </w:t>
      </w:r>
      <w:r w:rsidR="00E7127B">
        <w:rPr>
          <w:szCs w:val="24"/>
        </w:rPr>
        <w:t xml:space="preserve">pololetí posledních 5 let je patrné pravidelné každoroční zvyšování běžných výdajů. </w:t>
      </w:r>
      <w:r w:rsidR="00E7127B" w:rsidRPr="00A749B6">
        <w:rPr>
          <w:b/>
          <w:szCs w:val="24"/>
        </w:rPr>
        <w:t xml:space="preserve">Výrazný meziroční nárůst kapitálových výdajů v 1. pololetí 2018 lze hodnotit jako snahu </w:t>
      </w:r>
      <w:r w:rsidR="00E7127B">
        <w:rPr>
          <w:b/>
          <w:szCs w:val="24"/>
        </w:rPr>
        <w:t>obcí a</w:t>
      </w:r>
      <w:r w:rsidR="00542237">
        <w:rPr>
          <w:b/>
          <w:szCs w:val="24"/>
        </w:rPr>
        <w:t> </w:t>
      </w:r>
      <w:r w:rsidR="00E7127B">
        <w:rPr>
          <w:b/>
          <w:szCs w:val="24"/>
        </w:rPr>
        <w:t xml:space="preserve">krajů </w:t>
      </w:r>
      <w:r w:rsidR="00E7127B" w:rsidRPr="00A749B6">
        <w:rPr>
          <w:b/>
          <w:szCs w:val="24"/>
        </w:rPr>
        <w:t xml:space="preserve">po 2 letech </w:t>
      </w:r>
      <w:r w:rsidR="00E7127B">
        <w:rPr>
          <w:b/>
          <w:szCs w:val="24"/>
        </w:rPr>
        <w:t>investičního útlumu vyvinout vyšší aktivitu.</w:t>
      </w:r>
    </w:p>
    <w:p w14:paraId="7F3F8F4E" w14:textId="7CFDB33F" w:rsidR="00E7127B" w:rsidRDefault="00E7127B" w:rsidP="00065359">
      <w:pPr>
        <w:pStyle w:val="Tituleknadobjekty"/>
        <w:ind w:left="1134" w:hanging="1134"/>
      </w:pPr>
      <w:r w:rsidRPr="00C943C4">
        <w:t xml:space="preserve">Graf </w:t>
      </w:r>
      <w:r w:rsidR="00C943C4" w:rsidRPr="00C943C4">
        <w:t xml:space="preserve">č. </w:t>
      </w:r>
      <w:r w:rsidR="00493871">
        <w:fldChar w:fldCharType="begin"/>
      </w:r>
      <w:r w:rsidR="00493871">
        <w:instrText xml:space="preserve"> SEQ Graf \* ARABIC </w:instrText>
      </w:r>
      <w:r w:rsidR="00493871">
        <w:fldChar w:fldCharType="separate"/>
      </w:r>
      <w:r w:rsidR="003D6DDF">
        <w:rPr>
          <w:noProof/>
        </w:rPr>
        <w:t>11</w:t>
      </w:r>
      <w:r w:rsidR="00493871">
        <w:rPr>
          <w:noProof/>
        </w:rPr>
        <w:fldChar w:fldCharType="end"/>
      </w:r>
      <w:r w:rsidR="005863CD">
        <w:t xml:space="preserve"> </w:t>
      </w:r>
      <w:r>
        <w:t>–</w:t>
      </w:r>
      <w:r w:rsidR="005863CD">
        <w:tab/>
      </w:r>
      <w:r>
        <w:t xml:space="preserve">Podíl kapitálových výdajů na celkových </w:t>
      </w:r>
      <w:r w:rsidR="00466267">
        <w:t>výdajích územních rozpočtů v 1. </w:t>
      </w:r>
      <w:r>
        <w:t xml:space="preserve">pololetí 2014–2018 (v mld. Kč, v </w:t>
      </w:r>
      <w:r>
        <w:rPr>
          <w:rFonts w:cs="Calibri"/>
        </w:rPr>
        <w:t>%</w:t>
      </w:r>
      <w:r>
        <w:t>)</w:t>
      </w:r>
    </w:p>
    <w:p w14:paraId="44698CE9" w14:textId="77777777" w:rsidR="00E7127B" w:rsidRDefault="002F1A86" w:rsidP="00E7127B">
      <w:pPr>
        <w:spacing w:before="0" w:after="0"/>
      </w:pPr>
      <w:r>
        <w:rPr>
          <w:noProof/>
          <w:lang w:eastAsia="cs-CZ"/>
        </w:rPr>
        <w:drawing>
          <wp:inline distT="0" distB="0" distL="0" distR="0" wp14:anchorId="0BB1B116" wp14:editId="6118A687">
            <wp:extent cx="5759450" cy="1981200"/>
            <wp:effectExtent l="0" t="0" r="0" b="0"/>
            <wp:docPr id="294" name="Graf 29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204F9DF0" w14:textId="71881BA6" w:rsidR="00E7127B" w:rsidRPr="00065359" w:rsidRDefault="00E7127B" w:rsidP="00542237">
      <w:pPr>
        <w:pStyle w:val="Poznazdroj"/>
        <w:rPr>
          <w:b w:val="0"/>
        </w:rPr>
      </w:pPr>
      <w:r w:rsidRPr="00F9138E">
        <w:t>Zdroj:</w:t>
      </w:r>
      <w:r w:rsidRPr="00306316">
        <w:t xml:space="preserve"> </w:t>
      </w:r>
      <w:r w:rsidRPr="00065359">
        <w:rPr>
          <w:b w:val="0"/>
        </w:rPr>
        <w:t xml:space="preserve">zprávy o plnění státního rozpočtu České republiky za 1. pololetí </w:t>
      </w:r>
      <w:r w:rsidR="001379D3">
        <w:rPr>
          <w:b w:val="0"/>
        </w:rPr>
        <w:t xml:space="preserve">let </w:t>
      </w:r>
      <w:r w:rsidRPr="00065359">
        <w:rPr>
          <w:b w:val="0"/>
        </w:rPr>
        <w:t>2014–2018.</w:t>
      </w:r>
    </w:p>
    <w:p w14:paraId="296ACB1E" w14:textId="711D5C6B" w:rsidR="00E7127B" w:rsidRDefault="00E7127B" w:rsidP="00E7127B">
      <w:pPr>
        <w:pStyle w:val="ramecek"/>
      </w:pPr>
      <w:r>
        <w:t xml:space="preserve">I přes meziroční nárůst kapitálových výdajů v 1. pololetí 2018 a zvýšení jejich podílu na celkových výdajích nelze považovat investiční aktivitu územně samosprávných celků za dostatečnou, neboť z rozpočtu na celý rok 2018 </w:t>
      </w:r>
      <w:r w:rsidR="006902BB">
        <w:t>ne</w:t>
      </w:r>
      <w:r>
        <w:t xml:space="preserve">byla v 1. pololetí vyčerpána </w:t>
      </w:r>
      <w:r w:rsidR="006902BB">
        <w:t xml:space="preserve">ani </w:t>
      </w:r>
      <w:r>
        <w:t xml:space="preserve">třetina disponibilních </w:t>
      </w:r>
      <w:r w:rsidR="006902BB">
        <w:t xml:space="preserve">kapitálových </w:t>
      </w:r>
      <w:r w:rsidR="001379D3">
        <w:t>zdrojů</w:t>
      </w:r>
      <w:r>
        <w:t>.</w:t>
      </w:r>
    </w:p>
    <w:p w14:paraId="00FF09F4" w14:textId="6B18630B" w:rsidR="00E7127B" w:rsidRPr="00FA48B2" w:rsidRDefault="00E7127B" w:rsidP="00E7127B">
      <w:pPr>
        <w:rPr>
          <w:b/>
        </w:rPr>
      </w:pPr>
      <w:r w:rsidRPr="00FA48B2">
        <w:rPr>
          <w:b/>
        </w:rPr>
        <w:lastRenderedPageBreak/>
        <w:t xml:space="preserve">Vysoké příjmy ze státního rozpočtu a nízké čerpání rozpočtu kapitálových výdajů se projevily nejen na kladném pololetním saldu hospodaření, ale také na skutečnosti, že díky </w:t>
      </w:r>
      <w:r w:rsidR="001379D3">
        <w:rPr>
          <w:b/>
        </w:rPr>
        <w:t xml:space="preserve">nevyužití </w:t>
      </w:r>
      <w:r w:rsidRPr="00FA48B2">
        <w:rPr>
          <w:b/>
        </w:rPr>
        <w:t>tě</w:t>
      </w:r>
      <w:r w:rsidR="001379D3">
        <w:rPr>
          <w:b/>
        </w:rPr>
        <w:t>ch</w:t>
      </w:r>
      <w:r w:rsidRPr="00FA48B2">
        <w:rPr>
          <w:b/>
        </w:rPr>
        <w:t>to disponibilní</w:t>
      </w:r>
      <w:r w:rsidR="001379D3">
        <w:rPr>
          <w:b/>
        </w:rPr>
        <w:t>ch</w:t>
      </w:r>
      <w:r w:rsidRPr="00FA48B2">
        <w:rPr>
          <w:b/>
        </w:rPr>
        <w:t xml:space="preserve"> prostředků byl vykázán v</w:t>
      </w:r>
      <w:r w:rsidR="001379D3">
        <w:rPr>
          <w:b/>
        </w:rPr>
        <w:t> </w:t>
      </w:r>
      <w:r w:rsidRPr="00FA48B2">
        <w:rPr>
          <w:b/>
        </w:rPr>
        <w:t>1.</w:t>
      </w:r>
      <w:r w:rsidR="001379D3">
        <w:rPr>
          <w:b/>
        </w:rPr>
        <w:t> </w:t>
      </w:r>
      <w:r w:rsidRPr="00FA48B2">
        <w:rPr>
          <w:b/>
        </w:rPr>
        <w:t xml:space="preserve">pololetí 2018 dosud nejvyšší </w:t>
      </w:r>
      <w:r w:rsidR="001379D3">
        <w:rPr>
          <w:b/>
        </w:rPr>
        <w:t xml:space="preserve">pololetní </w:t>
      </w:r>
      <w:r w:rsidRPr="00FA48B2">
        <w:rPr>
          <w:b/>
        </w:rPr>
        <w:t>stav finančních prostředků na účtech úze</w:t>
      </w:r>
      <w:r w:rsidR="001D0DD8">
        <w:rPr>
          <w:b/>
        </w:rPr>
        <w:t>mních rozpočtů (214,5</w:t>
      </w:r>
      <w:r w:rsidR="000C4771">
        <w:rPr>
          <w:b/>
        </w:rPr>
        <w:t> </w:t>
      </w:r>
      <w:r w:rsidR="001D0DD8">
        <w:rPr>
          <w:b/>
        </w:rPr>
        <w:t>mld.</w:t>
      </w:r>
      <w:r w:rsidR="000C4771">
        <w:rPr>
          <w:b/>
        </w:rPr>
        <w:t> </w:t>
      </w:r>
      <w:r w:rsidR="001D0DD8">
        <w:rPr>
          <w:b/>
        </w:rPr>
        <w:t>Kč).</w:t>
      </w:r>
    </w:p>
    <w:p w14:paraId="532D9721" w14:textId="77777777" w:rsidR="00573743" w:rsidRPr="00573743" w:rsidRDefault="00573743" w:rsidP="00573743"/>
    <w:p w14:paraId="424D7E69" w14:textId="77777777" w:rsidR="00E54AEC" w:rsidRDefault="00E54AEC" w:rsidP="00797D8D">
      <w:pPr>
        <w:rPr>
          <w:b/>
        </w:rPr>
      </w:pPr>
    </w:p>
    <w:p w14:paraId="7BE3654F" w14:textId="77777777" w:rsidR="00E54AEC" w:rsidRDefault="00E54AEC" w:rsidP="00797D8D">
      <w:pPr>
        <w:rPr>
          <w:b/>
        </w:rPr>
      </w:pPr>
    </w:p>
    <w:p w14:paraId="213DFB4A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  <w:bookmarkStart w:id="18" w:name="_Toc529184185"/>
    </w:p>
    <w:p w14:paraId="23668E2E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634D676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251269D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44697D0A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34CAE51D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54B9B700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0812973C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49FBE04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87D3930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407B824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4B16301E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0F360DB1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030BED74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7281D390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68C01D86" w14:textId="6BD0ED9F" w:rsidR="004A578C" w:rsidRPr="004A578C" w:rsidRDefault="004A578C" w:rsidP="004A578C"/>
    <w:p w14:paraId="2A0D8863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581F418B" w14:textId="77777777" w:rsidR="00C34B14" w:rsidRDefault="00C34B14" w:rsidP="001B44F8">
      <w:pPr>
        <w:pStyle w:val="Nadpis1"/>
        <w:numPr>
          <w:ilvl w:val="0"/>
          <w:numId w:val="0"/>
        </w:numPr>
        <w:rPr>
          <w:rStyle w:val="Nadpis1Char"/>
          <w:b/>
          <w:sz w:val="24"/>
          <w:szCs w:val="24"/>
        </w:rPr>
      </w:pPr>
    </w:p>
    <w:p w14:paraId="170B9D64" w14:textId="5B2290F1" w:rsidR="00797D8D" w:rsidRPr="001B44F8" w:rsidRDefault="00797D8D" w:rsidP="001B44F8">
      <w:pPr>
        <w:pStyle w:val="Nadpis1"/>
        <w:numPr>
          <w:ilvl w:val="0"/>
          <w:numId w:val="0"/>
        </w:numPr>
        <w:rPr>
          <w:b w:val="0"/>
          <w:sz w:val="24"/>
          <w:szCs w:val="24"/>
        </w:rPr>
      </w:pPr>
      <w:r w:rsidRPr="001B44F8">
        <w:rPr>
          <w:rStyle w:val="Nadpis1Char"/>
          <w:b/>
          <w:sz w:val="24"/>
          <w:szCs w:val="24"/>
        </w:rPr>
        <w:t>Seznam použitých zkratek</w:t>
      </w:r>
      <w:bookmarkEnd w:id="18"/>
    </w:p>
    <w:p w14:paraId="33A1C073" w14:textId="64F4AE5D" w:rsidR="00797D8D" w:rsidRPr="00580A57" w:rsidRDefault="00797D8D" w:rsidP="00A90641">
      <w:pPr>
        <w:ind w:left="1418" w:hanging="1418"/>
      </w:pPr>
      <w:r w:rsidRPr="00580A57">
        <w:rPr>
          <w:b/>
        </w:rPr>
        <w:t>ČR</w:t>
      </w:r>
      <w:r w:rsidRPr="00580A57">
        <w:tab/>
        <w:t>Česká republika</w:t>
      </w:r>
    </w:p>
    <w:p w14:paraId="5F60BB51" w14:textId="0C6C4330" w:rsidR="00797D8D" w:rsidRPr="00580A57" w:rsidRDefault="00797D8D" w:rsidP="00A90641">
      <w:pPr>
        <w:ind w:left="1418" w:hanging="1418"/>
      </w:pPr>
      <w:r w:rsidRPr="00580A57">
        <w:rPr>
          <w:b/>
        </w:rPr>
        <w:t>DPH</w:t>
      </w:r>
      <w:r w:rsidRPr="00580A57">
        <w:tab/>
        <w:t>Daň z přidané hodnoty</w:t>
      </w:r>
    </w:p>
    <w:p w14:paraId="2F471656" w14:textId="7004ADBC" w:rsidR="004C65BC" w:rsidRDefault="004C65BC" w:rsidP="00A90641">
      <w:pPr>
        <w:ind w:left="1418" w:hanging="1418"/>
        <w:rPr>
          <w:b/>
        </w:rPr>
      </w:pPr>
      <w:r>
        <w:rPr>
          <w:b/>
        </w:rPr>
        <w:t>EU</w:t>
      </w:r>
      <w:r>
        <w:rPr>
          <w:b/>
        </w:rPr>
        <w:tab/>
      </w:r>
      <w:r w:rsidRPr="004C65BC">
        <w:t>Evropská unie</w:t>
      </w:r>
    </w:p>
    <w:p w14:paraId="1CFEED77" w14:textId="322F650F" w:rsidR="00797D8D" w:rsidRPr="00580A57" w:rsidRDefault="00797D8D" w:rsidP="00A90641">
      <w:pPr>
        <w:ind w:left="1418" w:hanging="1418"/>
      </w:pPr>
      <w:r w:rsidRPr="00580A57">
        <w:rPr>
          <w:b/>
        </w:rPr>
        <w:t>EU</w:t>
      </w:r>
      <w:r>
        <w:rPr>
          <w:b/>
        </w:rPr>
        <w:t>/FM</w:t>
      </w:r>
      <w:r w:rsidRPr="00580A57">
        <w:tab/>
        <w:t>Evropská unie</w:t>
      </w:r>
      <w:r>
        <w:t>/</w:t>
      </w:r>
      <w:r w:rsidR="004D4010">
        <w:t>f</w:t>
      </w:r>
      <w:r w:rsidRPr="00724BC0">
        <w:t>inanční mechanismy</w:t>
      </w:r>
      <w:r w:rsidR="00542237">
        <w:t xml:space="preserve"> </w:t>
      </w:r>
    </w:p>
    <w:p w14:paraId="4D8CE084" w14:textId="5BF55FE5" w:rsidR="00797D8D" w:rsidRPr="00580A57" w:rsidRDefault="00797D8D" w:rsidP="00A90641">
      <w:pPr>
        <w:ind w:left="1418" w:hanging="1418"/>
      </w:pPr>
      <w:r w:rsidRPr="00580A57">
        <w:rPr>
          <w:b/>
        </w:rPr>
        <w:t>HDP</w:t>
      </w:r>
      <w:r w:rsidRPr="00580A57">
        <w:tab/>
        <w:t>Hrubý domácí produkt</w:t>
      </w:r>
    </w:p>
    <w:p w14:paraId="308DFC40" w14:textId="211CE3BA" w:rsidR="00797D8D" w:rsidRPr="00580A57" w:rsidRDefault="00797D8D" w:rsidP="00A90641">
      <w:pPr>
        <w:ind w:left="1418" w:hanging="1418"/>
      </w:pPr>
      <w:r w:rsidRPr="00580A57">
        <w:rPr>
          <w:b/>
        </w:rPr>
        <w:t>NKÚ</w:t>
      </w:r>
      <w:r w:rsidRPr="00580A57">
        <w:tab/>
        <w:t>Nejvyšší kontrolní úřad</w:t>
      </w:r>
    </w:p>
    <w:p w14:paraId="5212E3FD" w14:textId="7A26A8C0" w:rsidR="00797D8D" w:rsidRPr="00580A57" w:rsidRDefault="00797D8D" w:rsidP="00A90641">
      <w:pPr>
        <w:ind w:left="1418" w:hanging="1418"/>
      </w:pPr>
      <w:r w:rsidRPr="00580A57">
        <w:rPr>
          <w:b/>
        </w:rPr>
        <w:t>NNV</w:t>
      </w:r>
      <w:r w:rsidRPr="00580A57">
        <w:tab/>
        <w:t xml:space="preserve">Nároky z nespotřebovaných výdajů </w:t>
      </w:r>
    </w:p>
    <w:p w14:paraId="6F8F5ADC" w14:textId="59AD6B48" w:rsidR="00797D8D" w:rsidRPr="00580A57" w:rsidRDefault="00797D8D" w:rsidP="00A90641">
      <w:pPr>
        <w:ind w:left="1418" w:hanging="1418"/>
      </w:pPr>
      <w:r w:rsidRPr="00580A57">
        <w:rPr>
          <w:b/>
        </w:rPr>
        <w:t>RS</w:t>
      </w:r>
      <w:r w:rsidRPr="00580A57">
        <w:tab/>
        <w:t>Rozpočet schválený</w:t>
      </w:r>
    </w:p>
    <w:p w14:paraId="7DC42C73" w14:textId="0B3D845B" w:rsidR="002D28D1" w:rsidRPr="00797D8D" w:rsidRDefault="00797D8D" w:rsidP="00C34B14">
      <w:pPr>
        <w:ind w:left="1418" w:hanging="1418"/>
      </w:pPr>
      <w:r w:rsidRPr="00724BC0">
        <w:rPr>
          <w:b/>
          <w:bCs/>
        </w:rPr>
        <w:t>S</w:t>
      </w:r>
      <w:r>
        <w:rPr>
          <w:b/>
          <w:bCs/>
        </w:rPr>
        <w:t>ZP</w:t>
      </w:r>
      <w:r w:rsidRPr="00724BC0">
        <w:rPr>
          <w:bCs/>
        </w:rPr>
        <w:tab/>
      </w:r>
      <w:r>
        <w:rPr>
          <w:bCs/>
        </w:rPr>
        <w:t>Společná zemědělská politika</w:t>
      </w:r>
    </w:p>
    <w:sectPr w:rsidR="002D28D1" w:rsidRPr="00797D8D" w:rsidSect="0076377F">
      <w:headerReference w:type="even" r:id="rId25"/>
      <w:headerReference w:type="default" r:id="rId26"/>
      <w:pgSz w:w="11906" w:h="16838"/>
      <w:pgMar w:top="1417" w:right="1417" w:bottom="1417" w:left="1417" w:header="425" w:footer="709" w:gutter="0"/>
      <w:pgBorders w:offsetFrom="page">
        <w:top w:val="single" w:sz="8" w:space="24" w:color="FFFFFF" w:themeColor="background1"/>
        <w:right w:val="single" w:sz="8" w:space="24" w:color="FFFFFF" w:themeColor="background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CD8F" w14:textId="77777777" w:rsidR="008E1969" w:rsidRDefault="008E1969" w:rsidP="003947E5">
      <w:pPr>
        <w:spacing w:after="0" w:line="240" w:lineRule="auto"/>
      </w:pPr>
      <w:r>
        <w:separator/>
      </w:r>
    </w:p>
  </w:endnote>
  <w:endnote w:type="continuationSeparator" w:id="0">
    <w:p w14:paraId="1F6BE7CC" w14:textId="77777777" w:rsidR="008E1969" w:rsidRDefault="008E1969" w:rsidP="003947E5">
      <w:pPr>
        <w:spacing w:after="0" w:line="240" w:lineRule="auto"/>
      </w:pPr>
      <w:r>
        <w:continuationSeparator/>
      </w:r>
    </w:p>
  </w:endnote>
  <w:endnote w:type="continuationNotice" w:id="1">
    <w:p w14:paraId="1944E3A7" w14:textId="77777777" w:rsidR="008E1969" w:rsidRDefault="008E19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4AB72" w14:textId="77777777" w:rsidR="008E1969" w:rsidRDefault="008E1969" w:rsidP="003947E5">
      <w:pPr>
        <w:spacing w:after="0" w:line="240" w:lineRule="auto"/>
      </w:pPr>
      <w:r>
        <w:separator/>
      </w:r>
    </w:p>
  </w:footnote>
  <w:footnote w:type="continuationSeparator" w:id="0">
    <w:p w14:paraId="6387F5FC" w14:textId="77777777" w:rsidR="008E1969" w:rsidRDefault="008E1969" w:rsidP="003947E5">
      <w:pPr>
        <w:spacing w:after="0" w:line="240" w:lineRule="auto"/>
      </w:pPr>
      <w:r>
        <w:continuationSeparator/>
      </w:r>
    </w:p>
  </w:footnote>
  <w:footnote w:type="continuationNotice" w:id="1">
    <w:p w14:paraId="5089CC58" w14:textId="77777777" w:rsidR="008E1969" w:rsidRDefault="008E1969">
      <w:pPr>
        <w:spacing w:after="0" w:line="240" w:lineRule="auto"/>
      </w:pPr>
    </w:p>
  </w:footnote>
  <w:footnote w:id="2">
    <w:p w14:paraId="2DC4400F" w14:textId="085F7572" w:rsidR="00BC751C" w:rsidRDefault="00BC751C" w:rsidP="005916C1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Zdroj: Český statistický úřad: Vývoj ekonomiky České republiky – 1. pololetí 2018 ze dne 20. 9. 2018.</w:t>
      </w:r>
    </w:p>
  </w:footnote>
  <w:footnote w:id="3">
    <w:p w14:paraId="31662C1F" w14:textId="6A3F3F48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</w:r>
      <w:r w:rsidRPr="00F657C4">
        <w:t xml:space="preserve">Makroekonomická predikce </w:t>
      </w:r>
      <w:r w:rsidRPr="00433B50">
        <w:t>–</w:t>
      </w:r>
      <w:r w:rsidRPr="00F657C4">
        <w:t xml:space="preserve"> červenec 2018</w:t>
      </w:r>
      <w:r>
        <w:t>, Ministerstvo financí.</w:t>
      </w:r>
    </w:p>
  </w:footnote>
  <w:footnote w:id="4">
    <w:p w14:paraId="37B775A2" w14:textId="28B951DF" w:rsidR="00BC751C" w:rsidRPr="00376ED1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</w:r>
      <w:r w:rsidRPr="00376ED1">
        <w:t>Obecná míra nezaměstnanosti 15–64letých (podíl nezaměstnaných k ekonomicky aktivním, tj. součtu zaměstnaných a nezaměstnaných) očištěná od sezónních vlivů</w:t>
      </w:r>
      <w:r>
        <w:t xml:space="preserve"> – červen 2018, Český statistický úřad.</w:t>
      </w:r>
    </w:p>
  </w:footnote>
  <w:footnote w:id="5">
    <w:p w14:paraId="14288F90" w14:textId="77777777" w:rsidR="00BC751C" w:rsidRDefault="00BC751C" w:rsidP="004D38DC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 xml:space="preserve">Zákon č. 474/2017 Sb., </w:t>
      </w:r>
      <w:r w:rsidRPr="00655731">
        <w:t xml:space="preserve">o státním rozpočtu České </w:t>
      </w:r>
      <w:r>
        <w:t>republiky na rok 2018.</w:t>
      </w:r>
    </w:p>
  </w:footnote>
  <w:footnote w:id="6">
    <w:p w14:paraId="73183444" w14:textId="6BE0BD8B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Zákon č. 260/2017 Sb., kterým se mění z</w:t>
      </w:r>
      <w:r w:rsidRPr="00E31552">
        <w:t>ákon č. 243/2000 Sb., o rozpočtovém určení daní</w:t>
      </w:r>
      <w:r>
        <w:t>, ve znění pozdějších předpisů</w:t>
      </w:r>
      <w:r w:rsidRPr="00E31552">
        <w:t>.</w:t>
      </w:r>
    </w:p>
  </w:footnote>
  <w:footnote w:id="7">
    <w:p w14:paraId="406A8CB3" w14:textId="77777777" w:rsidR="00BC751C" w:rsidRDefault="00BC751C" w:rsidP="00A54860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</w:r>
      <w:r w:rsidRPr="009C2C6C">
        <w:t>Třetí vlna měla dopad</w:t>
      </w:r>
      <w:r>
        <w:t>nout na podnikatele od 1. 3.</w:t>
      </w:r>
      <w:r w:rsidRPr="009C2C6C">
        <w:t xml:space="preserve"> 2018</w:t>
      </w:r>
      <w:r>
        <w:t xml:space="preserve"> a čtvrtá vlna od 1. 6. 2018.</w:t>
      </w:r>
    </w:p>
  </w:footnote>
  <w:footnote w:id="8">
    <w:p w14:paraId="52A4886A" w14:textId="77777777" w:rsidR="00BC751C" w:rsidRDefault="00BC751C" w:rsidP="00A54860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Nález Ústavního soudu ze dne 12. 12. 2017 (Pl. ÚS 26/16).</w:t>
      </w:r>
    </w:p>
  </w:footnote>
  <w:footnote w:id="9">
    <w:p w14:paraId="2A678A29" w14:textId="3F5A7E6D" w:rsidR="00BC751C" w:rsidRDefault="00BC751C" w:rsidP="00582E8D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586/1992 Sb., o daních z příjmů.</w:t>
      </w:r>
    </w:p>
  </w:footnote>
  <w:footnote w:id="10">
    <w:p w14:paraId="5125CFC7" w14:textId="3D99C8A0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Navýšení daňového zvýhodnění na první vyživované dítě poplatníka, navýšení v případě druhého, třetího a dalšího vyživovaného dítěte poplatníka, zvýšení částky slevy na dani za umístění dítěte do předškolního zařízení.</w:t>
      </w:r>
    </w:p>
  </w:footnote>
  <w:footnote w:id="11">
    <w:p w14:paraId="32A0E37B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Zákon č. 453/2016 Sb., kterým se mění zákon č. 353/2003 Sb., o spotřebních daních, ve znění pozdějších předpisů.</w:t>
      </w:r>
    </w:p>
  </w:footnote>
  <w:footnote w:id="12">
    <w:p w14:paraId="6143A585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Zákon č. 65/2017 Sb.</w:t>
      </w:r>
      <w:r>
        <w:rPr>
          <w:rStyle w:val="h1a"/>
        </w:rPr>
        <w:t>, o ochraně zdraví před škodlivými účinky návykových látek.</w:t>
      </w:r>
    </w:p>
  </w:footnote>
  <w:footnote w:id="13">
    <w:p w14:paraId="7B31D639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>Zákon č. 315/2015 Sb., kterým se mění zákon č. 353/2003 Sb., o spotřebních daních, ve znění pozdějších předpisů.</w:t>
      </w:r>
    </w:p>
  </w:footnote>
  <w:footnote w:id="14">
    <w:p w14:paraId="41F45306" w14:textId="3A840FF8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</w:r>
      <w:r w:rsidRPr="00516AED">
        <w:rPr>
          <w:i/>
        </w:rPr>
        <w:t>Výzkum a vývoj pro inovace</w:t>
      </w:r>
      <w:r>
        <w:t>,</w:t>
      </w:r>
      <w:r w:rsidRPr="007974EE">
        <w:t xml:space="preserve"> </w:t>
      </w:r>
      <w:r w:rsidRPr="00516AED">
        <w:rPr>
          <w:i/>
        </w:rPr>
        <w:t>Vzdělávání pro konkurenceschopnost</w:t>
      </w:r>
      <w:r>
        <w:t xml:space="preserve">, </w:t>
      </w:r>
      <w:r w:rsidRPr="00516AED">
        <w:rPr>
          <w:i/>
        </w:rPr>
        <w:t>Integrovaný operační program</w:t>
      </w:r>
      <w:r>
        <w:t xml:space="preserve">, regionální operační programy (s výjimkou </w:t>
      </w:r>
      <w:r w:rsidRPr="00516AED">
        <w:rPr>
          <w:i/>
        </w:rPr>
        <w:t>Regionálního operačního programu Severozápad</w:t>
      </w:r>
      <w:r>
        <w:t>),</w:t>
      </w:r>
      <w:r w:rsidRPr="00C01721">
        <w:t xml:space="preserve"> </w:t>
      </w:r>
      <w:r w:rsidRPr="00516AED">
        <w:rPr>
          <w:i/>
        </w:rPr>
        <w:t>Praha – Konkurenceschopnost</w:t>
      </w:r>
      <w:r>
        <w:t xml:space="preserve">, </w:t>
      </w:r>
      <w:r w:rsidRPr="00516AED">
        <w:rPr>
          <w:i/>
        </w:rPr>
        <w:t>Doprava</w:t>
      </w:r>
      <w:r>
        <w:t xml:space="preserve">, </w:t>
      </w:r>
      <w:r w:rsidRPr="00516AED">
        <w:rPr>
          <w:i/>
        </w:rPr>
        <w:t>Životní prostředí</w:t>
      </w:r>
      <w:r>
        <w:t>.</w:t>
      </w:r>
    </w:p>
  </w:footnote>
  <w:footnote w:id="15">
    <w:p w14:paraId="45D8B106" w14:textId="1FD78E6F" w:rsidR="00BC751C" w:rsidRDefault="00BC751C" w:rsidP="00FA0E4D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Zdroj: Evropská komise.</w:t>
      </w:r>
    </w:p>
  </w:footnote>
  <w:footnote w:id="16">
    <w:p w14:paraId="5521F302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</w:r>
      <w:r w:rsidRPr="003B7539">
        <w:t>Zákon č. 4</w:t>
      </w:r>
      <w:r>
        <w:t>74</w:t>
      </w:r>
      <w:r w:rsidRPr="003B7539">
        <w:t>/201</w:t>
      </w:r>
      <w:r>
        <w:t>7</w:t>
      </w:r>
      <w:r w:rsidRPr="003B7539">
        <w:t xml:space="preserve"> Sb., o státním rozpočtu České republiky na rok 201</w:t>
      </w:r>
      <w:r>
        <w:t xml:space="preserve">8. </w:t>
      </w:r>
    </w:p>
  </w:footnote>
  <w:footnote w:id="17">
    <w:p w14:paraId="127467CD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ab/>
        <w:t xml:space="preserve">Nařízení vlády č. 343/2017 Sb., o výši všeobecného vyměřovacího základu za rok 2016, </w:t>
      </w:r>
      <w:r w:rsidRPr="00AB6C8A">
        <w:t xml:space="preserve">přepočítacího </w:t>
      </w:r>
      <w:r>
        <w:t>koeficientu pro úpravu všeobecného vyměřovacího základu za rok 2016, redukčních hranic pro stanovení výpočtového základu pro rok 2018 a základní výměry důchodu stanovené pro rok 2018 a o zvýšení důchodů v roce 2018.</w:t>
      </w:r>
    </w:p>
  </w:footnote>
  <w:footnote w:id="18">
    <w:p w14:paraId="16BECF4F" w14:textId="77777777" w:rsidR="00BC751C" w:rsidRPr="00433B50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433B50">
        <w:t>Dluhopis České republiky, 2003–2018,</w:t>
      </w:r>
      <w:r>
        <w:t xml:space="preserve"> s kuponovou sazbou 4,60 </w:t>
      </w:r>
      <w:r>
        <w:rPr>
          <w:rFonts w:cstheme="minorHAnsi"/>
        </w:rPr>
        <w:t>%</w:t>
      </w:r>
      <w:r>
        <w:t>; v tomto případě činil každoroční výdaj státního rozpočtu na obsluhu státního dluhu 3,4 mld. Kč.</w:t>
      </w:r>
    </w:p>
  </w:footnote>
  <w:footnote w:id="19">
    <w:p w14:paraId="3123C724" w14:textId="77777777" w:rsidR="00BC751C" w:rsidRDefault="00BC751C" w:rsidP="004F5352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065359">
        <w:rPr>
          <w:i/>
        </w:rPr>
        <w:t>Strategie financování a řízení státního dluhu České republiky na rok 2018</w:t>
      </w:r>
      <w:r>
        <w:t>.</w:t>
      </w:r>
    </w:p>
  </w:footnote>
  <w:footnote w:id="20">
    <w:p w14:paraId="67E5A533" w14:textId="25D2EEEC" w:rsidR="00BC751C" w:rsidRDefault="00BC751C" w:rsidP="005A2869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A2869">
        <w:t>Z důvodu konsolidace je součet na úrovni republiky odlišný od součtu jednotlivých úrovní, tj. obcí a</w:t>
      </w:r>
      <w:r>
        <w:t> </w:t>
      </w:r>
      <w:r w:rsidRPr="005A2869">
        <w:t>dobrovolných svazků obcí, krajů a regionálních rad.</w:t>
      </w:r>
    </w:p>
  </w:footnote>
  <w:footnote w:id="21">
    <w:p w14:paraId="449B87D2" w14:textId="250303EC" w:rsidR="00BC751C" w:rsidRDefault="00BC751C" w:rsidP="00E7127B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Zákon č. 260/2017 Sb., kterým se mění zákon</w:t>
      </w:r>
      <w:r w:rsidRPr="00064AD1">
        <w:t xml:space="preserve"> </w:t>
      </w:r>
      <w:r>
        <w:t xml:space="preserve">č. </w:t>
      </w:r>
      <w:r w:rsidRPr="00064AD1">
        <w:t>243/2000 Sb., o rozpočtovém určení daní, ve znění pozdějších předpisů</w:t>
      </w:r>
      <w:r>
        <w:t xml:space="preserve">. </w:t>
      </w:r>
    </w:p>
  </w:footnote>
  <w:footnote w:id="22">
    <w:p w14:paraId="1DB651AB" w14:textId="13D3E307" w:rsidR="00BC751C" w:rsidRPr="001A0032" w:rsidRDefault="00BC751C" w:rsidP="00E7127B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 xml:space="preserve">Novela </w:t>
      </w:r>
      <w:r w:rsidRPr="001A0032">
        <w:t>navýšila podíl obcí na výnosu z</w:t>
      </w:r>
      <w:r>
        <w:t> DPH</w:t>
      </w:r>
      <w:r w:rsidRPr="001A0032">
        <w:t xml:space="preserve"> z 21,40 % na 23,58 % a upravila propočet procenta, kterým se obce podílejí na procentní části c</w:t>
      </w:r>
      <w:r>
        <w:t xml:space="preserve">elostátního hrubého výnosu daní, a to tak, že navýšila váhu kritéria „počet dětí MŠ a žáků ZŠ navštěvujících školu zřizovanou obcí“ ze 7 </w:t>
      </w:r>
      <w:r w:rsidRPr="001A0032">
        <w:t>%</w:t>
      </w:r>
      <w:r>
        <w:t xml:space="preserve"> na 9 </w:t>
      </w:r>
      <w:r w:rsidRPr="001A0032">
        <w:t>%</w:t>
      </w:r>
      <w:r>
        <w:t>.</w:t>
      </w:r>
    </w:p>
  </w:footnote>
  <w:footnote w:id="23">
    <w:p w14:paraId="7667C072" w14:textId="1EBA63E6" w:rsidR="00BC751C" w:rsidRDefault="00BC751C" w:rsidP="00E7127B">
      <w:pPr>
        <w:pStyle w:val="poznmkapodarou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  <w:t>Mezi přijaté transfery ze státního rozpočtu byly podle rozpočtové skladby zařazeny příjmy vykázané na rozpočtových položkách 4111 a 4211 (n</w:t>
      </w:r>
      <w:r w:rsidRPr="004F75D8">
        <w:t xml:space="preserve">einvestiční </w:t>
      </w:r>
      <w:r>
        <w:t xml:space="preserve">a investiční </w:t>
      </w:r>
      <w:r w:rsidRPr="004F75D8">
        <w:t>přijaté transfery z všeobecné pokladní správy státního rozpočtu</w:t>
      </w:r>
      <w:r>
        <w:t>), 4112 a 4212 (n</w:t>
      </w:r>
      <w:r w:rsidRPr="004F75D8">
        <w:t xml:space="preserve">einvestiční </w:t>
      </w:r>
      <w:r>
        <w:t xml:space="preserve">a investiční </w:t>
      </w:r>
      <w:r w:rsidRPr="004F75D8">
        <w:t>přijaté transfery ze státního rozpočtu v</w:t>
      </w:r>
      <w:r>
        <w:t> </w:t>
      </w:r>
      <w:r w:rsidRPr="004F75D8">
        <w:t>rámci souhrnného dotačního vztahu</w:t>
      </w:r>
      <w:r>
        <w:t>), 4116 a 4216 (o</w:t>
      </w:r>
      <w:r w:rsidRPr="004F75D8">
        <w:t xml:space="preserve">statní neinvestiční </w:t>
      </w:r>
      <w:r>
        <w:t xml:space="preserve">a investiční </w:t>
      </w:r>
      <w:r w:rsidRPr="004F75D8">
        <w:t>přijaté transfery ze státního rozpočtu</w:t>
      </w:r>
      <w:r w:rsidR="003913AC">
        <w:t xml:space="preserve">; </w:t>
      </w:r>
      <w:r>
        <w:t xml:space="preserve">tato skupina tvořila více než 94 </w:t>
      </w:r>
      <w:r>
        <w:rPr>
          <w:rFonts w:cs="Calibri"/>
        </w:rPr>
        <w:t>%</w:t>
      </w:r>
      <w:r>
        <w:t xml:space="preserve"> celku</w:t>
      </w:r>
      <w:r w:rsidR="003913AC"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F204B" w14:textId="26CA97F9" w:rsidR="00BC751C" w:rsidRPr="00610680" w:rsidRDefault="00BC751C" w:rsidP="002C0666">
    <w:pPr>
      <w:pStyle w:val="Zhlav"/>
      <w:spacing w:after="200"/>
      <w:rPr>
        <w:rFonts w:cs="Calibri"/>
        <w:szCs w:val="24"/>
      </w:rPr>
    </w:pPr>
    <w:r w:rsidRPr="00610680">
      <w:rPr>
        <w:rFonts w:cs="Calibri"/>
        <w:szCs w:val="24"/>
      </w:rPr>
      <w:fldChar w:fldCharType="begin"/>
    </w:r>
    <w:r w:rsidRPr="00610680">
      <w:rPr>
        <w:rFonts w:cs="Calibri"/>
        <w:szCs w:val="24"/>
      </w:rPr>
      <w:instrText>PAGE   \* MERGEFORMAT</w:instrText>
    </w:r>
    <w:r w:rsidRPr="00610680">
      <w:rPr>
        <w:rFonts w:cs="Calibri"/>
        <w:szCs w:val="24"/>
      </w:rPr>
      <w:fldChar w:fldCharType="separate"/>
    </w:r>
    <w:r w:rsidR="00493871">
      <w:rPr>
        <w:rFonts w:cs="Calibri"/>
        <w:noProof/>
        <w:szCs w:val="24"/>
      </w:rPr>
      <w:t>2</w:t>
    </w:r>
    <w:r w:rsidRPr="00610680">
      <w:rPr>
        <w:rFonts w:cs="Calibri"/>
        <w:szCs w:val="24"/>
      </w:rPr>
      <w:fldChar w:fldCharType="end"/>
    </w:r>
    <w:r w:rsidRPr="00610680">
      <w:rPr>
        <w:rFonts w:cs="Calibri"/>
        <w:szCs w:val="24"/>
      </w:rPr>
      <w:t xml:space="preserve"> </w:t>
    </w:r>
    <w:r>
      <w:rPr>
        <w:noProof/>
        <w:lang w:eastAsia="cs-CZ"/>
      </w:rPr>
      <w:drawing>
        <wp:inline distT="0" distB="0" distL="0" distR="0" wp14:anchorId="67F7476E" wp14:editId="147C3436">
          <wp:extent cx="209550" cy="209550"/>
          <wp:effectExtent l="0" t="0" r="0" b="0"/>
          <wp:docPr id="25" name="Obrázek 3" descr="Popis: Popis: prvky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opis: Popis: prvky 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979" r="52153" b="57143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638E">
      <w:rPr>
        <w:sz w:val="20"/>
        <w:szCs w:val="20"/>
      </w:rPr>
      <w:t xml:space="preserve"> </w:t>
    </w:r>
    <w:r>
      <w:rPr>
        <w:rFonts w:cs="Calibri"/>
        <w:sz w:val="20"/>
        <w:szCs w:val="24"/>
      </w:rPr>
      <w:t>Stanovisko ke Zprávě o plnění státního rozpočtu České republiky za 1. pololetí</w:t>
    </w:r>
    <w:r w:rsidRPr="001E38F9">
      <w:rPr>
        <w:rFonts w:cs="Calibri"/>
        <w:sz w:val="20"/>
        <w:szCs w:val="24"/>
      </w:rPr>
      <w:t xml:space="preserve"> 201</w:t>
    </w:r>
    <w:r>
      <w:rPr>
        <w:rFonts w:cs="Calibri"/>
        <w:sz w:val="20"/>
        <w:szCs w:val="24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93416" w14:textId="5F58304B" w:rsidR="00BC751C" w:rsidRPr="00610680" w:rsidRDefault="00BC751C" w:rsidP="002C0666">
    <w:pPr>
      <w:pStyle w:val="Zhlav"/>
      <w:spacing w:after="200"/>
      <w:jc w:val="right"/>
      <w:rPr>
        <w:rFonts w:cs="Calibri"/>
        <w:szCs w:val="24"/>
      </w:rPr>
    </w:pPr>
    <w:r>
      <w:rPr>
        <w:rFonts w:cs="Calibri"/>
        <w:sz w:val="20"/>
        <w:szCs w:val="24"/>
      </w:rPr>
      <w:t>Stanovisko ke Zprávě o plnění státního rozpočtu České republiky za 1. pololetí</w:t>
    </w:r>
    <w:r w:rsidRPr="001E38F9">
      <w:rPr>
        <w:rFonts w:cs="Calibri"/>
        <w:sz w:val="20"/>
        <w:szCs w:val="24"/>
      </w:rPr>
      <w:t xml:space="preserve"> 201</w:t>
    </w:r>
    <w:r>
      <w:rPr>
        <w:rFonts w:cs="Calibri"/>
        <w:sz w:val="20"/>
        <w:szCs w:val="24"/>
      </w:rPr>
      <w:t>8</w:t>
    </w:r>
    <w:r>
      <w:t xml:space="preserve"> </w:t>
    </w:r>
    <w:r>
      <w:rPr>
        <w:noProof/>
        <w:lang w:eastAsia="cs-CZ"/>
      </w:rPr>
      <w:drawing>
        <wp:inline distT="0" distB="0" distL="0" distR="0" wp14:anchorId="7BEBA8A5" wp14:editId="1AB1C884">
          <wp:extent cx="209550" cy="209550"/>
          <wp:effectExtent l="0" t="0" r="0" b="0"/>
          <wp:docPr id="26" name="Obrázek 232" descr="Popis: Popis: prvky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32" descr="Popis: Popis: prvky 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979" r="52153" b="57143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610680">
      <w:rPr>
        <w:rFonts w:cs="Calibri"/>
        <w:szCs w:val="24"/>
      </w:rPr>
      <w:fldChar w:fldCharType="begin"/>
    </w:r>
    <w:r w:rsidRPr="00610680">
      <w:rPr>
        <w:rFonts w:cs="Calibri"/>
        <w:szCs w:val="24"/>
      </w:rPr>
      <w:instrText>PAGE   \* MERGEFORMAT</w:instrText>
    </w:r>
    <w:r w:rsidRPr="00610680">
      <w:rPr>
        <w:rFonts w:cs="Calibri"/>
        <w:szCs w:val="24"/>
      </w:rPr>
      <w:fldChar w:fldCharType="separate"/>
    </w:r>
    <w:r w:rsidR="00493871">
      <w:rPr>
        <w:rFonts w:cs="Calibri"/>
        <w:noProof/>
        <w:szCs w:val="24"/>
      </w:rPr>
      <w:t>17</w:t>
    </w:r>
    <w:r w:rsidRPr="00610680">
      <w:rPr>
        <w:rFonts w:cs="Calibri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9EA302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" o:bullet="t">
        <v:imagedata r:id="rId1" o:title=""/>
      </v:shape>
    </w:pict>
  </w:numPicBullet>
  <w:abstractNum w:abstractNumId="0" w15:restartNumberingAfterBreak="0">
    <w:nsid w:val="01D57CE2"/>
    <w:multiLevelType w:val="hybridMultilevel"/>
    <w:tmpl w:val="95EACE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5BB6"/>
    <w:multiLevelType w:val="hybridMultilevel"/>
    <w:tmpl w:val="0D026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70EF3"/>
    <w:multiLevelType w:val="hybridMultilevel"/>
    <w:tmpl w:val="371A725E"/>
    <w:lvl w:ilvl="0" w:tplc="5D60C1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10958"/>
    <w:multiLevelType w:val="hybridMultilevel"/>
    <w:tmpl w:val="0D56E812"/>
    <w:lvl w:ilvl="0" w:tplc="777C680C">
      <w:start w:val="1"/>
      <w:numFmt w:val="decimal"/>
      <w:lvlText w:val="%1."/>
      <w:lvlJc w:val="left"/>
      <w:pPr>
        <w:ind w:left="405" w:hanging="360"/>
      </w:pPr>
      <w:rPr>
        <w:rFonts w:hint="default"/>
        <w:color w:val="004595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3736AC"/>
    <w:multiLevelType w:val="hybridMultilevel"/>
    <w:tmpl w:val="3850C6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16CC3"/>
    <w:multiLevelType w:val="hybridMultilevel"/>
    <w:tmpl w:val="A524D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22A55"/>
    <w:multiLevelType w:val="hybridMultilevel"/>
    <w:tmpl w:val="1EFADFA8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65B50"/>
    <w:multiLevelType w:val="hybridMultilevel"/>
    <w:tmpl w:val="ED7AFB60"/>
    <w:lvl w:ilvl="0" w:tplc="C1B8612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A14F28"/>
    <w:multiLevelType w:val="hybridMultilevel"/>
    <w:tmpl w:val="DB9A41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F429F"/>
    <w:multiLevelType w:val="hybridMultilevel"/>
    <w:tmpl w:val="12CEE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9753E"/>
    <w:multiLevelType w:val="hybridMultilevel"/>
    <w:tmpl w:val="17240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87C49"/>
    <w:multiLevelType w:val="hybridMultilevel"/>
    <w:tmpl w:val="6DFE3D58"/>
    <w:lvl w:ilvl="0" w:tplc="93C8F7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42E2D"/>
    <w:multiLevelType w:val="hybridMultilevel"/>
    <w:tmpl w:val="3F482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9250E"/>
    <w:multiLevelType w:val="hybridMultilevel"/>
    <w:tmpl w:val="24E85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64C52"/>
    <w:multiLevelType w:val="hybridMultilevel"/>
    <w:tmpl w:val="41C0F158"/>
    <w:lvl w:ilvl="0" w:tplc="4208C1F2">
      <w:start w:val="1"/>
      <w:numFmt w:val="bullet"/>
      <w:pStyle w:val="odrky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D60EF"/>
    <w:multiLevelType w:val="hybridMultilevel"/>
    <w:tmpl w:val="A1F4AB62"/>
    <w:lvl w:ilvl="0" w:tplc="4B6263C0">
      <w:start w:val="1"/>
      <w:numFmt w:val="decimal"/>
      <w:pStyle w:val="Nadpis22"/>
      <w:lvlText w:val="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E166E8"/>
    <w:multiLevelType w:val="hybridMultilevel"/>
    <w:tmpl w:val="36387E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E6796"/>
    <w:multiLevelType w:val="multilevel"/>
    <w:tmpl w:val="6FC0744E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4"/>
      <w:isLgl/>
      <w:lvlText w:val="%1.%2"/>
      <w:lvlJc w:val="left"/>
      <w:pPr>
        <w:ind w:left="24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80" w:hanging="1800"/>
      </w:pPr>
      <w:rPr>
        <w:rFonts w:hint="default"/>
      </w:rPr>
    </w:lvl>
  </w:abstractNum>
  <w:abstractNum w:abstractNumId="18" w15:restartNumberingAfterBreak="0">
    <w:nsid w:val="3A0F01C3"/>
    <w:multiLevelType w:val="hybridMultilevel"/>
    <w:tmpl w:val="8BF25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6519F"/>
    <w:multiLevelType w:val="multilevel"/>
    <w:tmpl w:val="13E24D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30A1525"/>
    <w:multiLevelType w:val="hybridMultilevel"/>
    <w:tmpl w:val="C1624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A7BA3"/>
    <w:multiLevelType w:val="hybridMultilevel"/>
    <w:tmpl w:val="7654D874"/>
    <w:lvl w:ilvl="0" w:tplc="34AC0B74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D10AC"/>
    <w:multiLevelType w:val="hybridMultilevel"/>
    <w:tmpl w:val="6D8AE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E08CC"/>
    <w:multiLevelType w:val="hybridMultilevel"/>
    <w:tmpl w:val="52AE3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35FD0"/>
    <w:multiLevelType w:val="hybridMultilevel"/>
    <w:tmpl w:val="3D682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968ED"/>
    <w:multiLevelType w:val="hybridMultilevel"/>
    <w:tmpl w:val="2F24C4FC"/>
    <w:lvl w:ilvl="0" w:tplc="719A801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EC3EAB"/>
    <w:multiLevelType w:val="hybridMultilevel"/>
    <w:tmpl w:val="CDF6F8B4"/>
    <w:lvl w:ilvl="0" w:tplc="1D50EAD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0507"/>
    <w:multiLevelType w:val="hybridMultilevel"/>
    <w:tmpl w:val="8D66037E"/>
    <w:lvl w:ilvl="0" w:tplc="3E1051BC">
      <w:start w:val="1"/>
      <w:numFmt w:val="decimal"/>
      <w:lvlText w:val="%1."/>
      <w:lvlJc w:val="left"/>
      <w:pPr>
        <w:ind w:left="360" w:hanging="360"/>
      </w:pPr>
      <w:rPr>
        <w:rFonts w:hint="default"/>
        <w:color w:val="BD2A3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40D35DE"/>
    <w:multiLevelType w:val="hybridMultilevel"/>
    <w:tmpl w:val="C38A0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267AF6"/>
    <w:multiLevelType w:val="hybridMultilevel"/>
    <w:tmpl w:val="D3B8C986"/>
    <w:lvl w:ilvl="0" w:tplc="CEE60936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4EF"/>
    <w:multiLevelType w:val="hybridMultilevel"/>
    <w:tmpl w:val="E52EA1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100EA"/>
    <w:multiLevelType w:val="hybridMultilevel"/>
    <w:tmpl w:val="5F801E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6249B1"/>
    <w:multiLevelType w:val="hybridMultilevel"/>
    <w:tmpl w:val="7AC0BE2A"/>
    <w:lvl w:ilvl="0" w:tplc="53C63F16">
      <w:numFmt w:val="bullet"/>
      <w:pStyle w:val="odrazkyveshrnuti"/>
      <w:lvlText w:val=""/>
      <w:lvlJc w:val="left"/>
      <w:pPr>
        <w:ind w:left="360" w:hanging="360"/>
      </w:pPr>
      <w:rPr>
        <w:rFonts w:ascii="Wingdings" w:hAnsi="Wingdings" w:hint="default"/>
        <w:color w:val="BD2A33"/>
        <w:sz w:val="3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E1ED4"/>
    <w:multiLevelType w:val="hybridMultilevel"/>
    <w:tmpl w:val="A5D4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6A5272"/>
    <w:multiLevelType w:val="multilevel"/>
    <w:tmpl w:val="8EAA7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1276E1"/>
    <w:multiLevelType w:val="hybridMultilevel"/>
    <w:tmpl w:val="CC8E1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6366AC"/>
    <w:multiLevelType w:val="hybridMultilevel"/>
    <w:tmpl w:val="3B4655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02E66D4"/>
    <w:multiLevelType w:val="hybridMultilevel"/>
    <w:tmpl w:val="FB1C187C"/>
    <w:lvl w:ilvl="0" w:tplc="6924FB1C">
      <w:start w:val="1"/>
      <w:numFmt w:val="bullet"/>
      <w:pStyle w:val="odrazky2"/>
      <w:lvlText w:val=""/>
      <w:lvlJc w:val="left"/>
      <w:pPr>
        <w:ind w:left="360" w:hanging="360"/>
      </w:pPr>
      <w:rPr>
        <w:rFonts w:ascii="Wingdings" w:hAnsi="Wingdings" w:hint="default"/>
        <w:color w:val="004595"/>
        <w:sz w:val="36"/>
      </w:rPr>
    </w:lvl>
    <w:lvl w:ilvl="1" w:tplc="0405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38" w15:restartNumberingAfterBreak="0">
    <w:nsid w:val="73D757D9"/>
    <w:multiLevelType w:val="hybridMultilevel"/>
    <w:tmpl w:val="AEA6A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81744"/>
    <w:multiLevelType w:val="hybridMultilevel"/>
    <w:tmpl w:val="2C1A5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3229"/>
    <w:multiLevelType w:val="hybridMultilevel"/>
    <w:tmpl w:val="010A5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9"/>
  </w:num>
  <w:num w:numId="3">
    <w:abstractNumId w:val="29"/>
  </w:num>
  <w:num w:numId="4">
    <w:abstractNumId w:val="15"/>
  </w:num>
  <w:num w:numId="5">
    <w:abstractNumId w:val="35"/>
  </w:num>
  <w:num w:numId="6">
    <w:abstractNumId w:val="17"/>
  </w:num>
  <w:num w:numId="7">
    <w:abstractNumId w:val="29"/>
    <w:lvlOverride w:ilvl="0">
      <w:startOverride w:val="1"/>
    </w:lvlOverride>
  </w:num>
  <w:num w:numId="8">
    <w:abstractNumId w:val="24"/>
  </w:num>
  <w:num w:numId="9">
    <w:abstractNumId w:val="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20"/>
  </w:num>
  <w:num w:numId="13">
    <w:abstractNumId w:val="19"/>
  </w:num>
  <w:num w:numId="14">
    <w:abstractNumId w:val="28"/>
  </w:num>
  <w:num w:numId="15">
    <w:abstractNumId w:val="21"/>
  </w:num>
  <w:num w:numId="16">
    <w:abstractNumId w:val="11"/>
  </w:num>
  <w:num w:numId="17">
    <w:abstractNumId w:val="0"/>
  </w:num>
  <w:num w:numId="18">
    <w:abstractNumId w:val="14"/>
  </w:num>
  <w:num w:numId="19">
    <w:abstractNumId w:val="12"/>
  </w:num>
  <w:num w:numId="20">
    <w:abstractNumId w:val="8"/>
  </w:num>
  <w:num w:numId="21">
    <w:abstractNumId w:val="31"/>
  </w:num>
  <w:num w:numId="22">
    <w:abstractNumId w:val="25"/>
  </w:num>
  <w:num w:numId="23">
    <w:abstractNumId w:val="38"/>
  </w:num>
  <w:num w:numId="24">
    <w:abstractNumId w:val="29"/>
    <w:lvlOverride w:ilvl="0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40"/>
  </w:num>
  <w:num w:numId="30">
    <w:abstractNumId w:val="2"/>
  </w:num>
  <w:num w:numId="31">
    <w:abstractNumId w:val="36"/>
  </w:num>
  <w:num w:numId="32">
    <w:abstractNumId w:val="16"/>
  </w:num>
  <w:num w:numId="33">
    <w:abstractNumId w:val="1"/>
  </w:num>
  <w:num w:numId="34">
    <w:abstractNumId w:val="30"/>
  </w:num>
  <w:num w:numId="35">
    <w:abstractNumId w:val="4"/>
  </w:num>
  <w:num w:numId="36">
    <w:abstractNumId w:val="22"/>
  </w:num>
  <w:num w:numId="37">
    <w:abstractNumId w:val="18"/>
  </w:num>
  <w:num w:numId="38">
    <w:abstractNumId w:val="13"/>
  </w:num>
  <w:num w:numId="39">
    <w:abstractNumId w:val="26"/>
  </w:num>
  <w:num w:numId="40">
    <w:abstractNumId w:val="32"/>
  </w:num>
  <w:num w:numId="41">
    <w:abstractNumId w:val="37"/>
  </w:num>
  <w:num w:numId="42">
    <w:abstractNumId w:val="29"/>
  </w:num>
  <w:num w:numId="43">
    <w:abstractNumId w:val="3"/>
  </w:num>
  <w:num w:numId="44">
    <w:abstractNumId w:val="27"/>
  </w:num>
  <w:num w:numId="45">
    <w:abstractNumId w:val="23"/>
  </w:num>
  <w:num w:numId="46">
    <w:abstractNumId w:val="29"/>
    <w:lvlOverride w:ilvl="0">
      <w:startOverride w:val="1"/>
    </w:lvlOverride>
  </w:num>
  <w:num w:numId="47">
    <w:abstractNumId w:val="33"/>
  </w:num>
  <w:num w:numId="48">
    <w:abstractNumId w:val="9"/>
  </w:num>
  <w:num w:numId="49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96"/>
    <w:rsid w:val="00001600"/>
    <w:rsid w:val="00001FEA"/>
    <w:rsid w:val="000022A3"/>
    <w:rsid w:val="00002AEB"/>
    <w:rsid w:val="00003B88"/>
    <w:rsid w:val="00003EA3"/>
    <w:rsid w:val="00005B18"/>
    <w:rsid w:val="00006000"/>
    <w:rsid w:val="00007447"/>
    <w:rsid w:val="000103E9"/>
    <w:rsid w:val="00010891"/>
    <w:rsid w:val="00011147"/>
    <w:rsid w:val="0001291A"/>
    <w:rsid w:val="00013293"/>
    <w:rsid w:val="00013CF5"/>
    <w:rsid w:val="00014DA5"/>
    <w:rsid w:val="00014F72"/>
    <w:rsid w:val="00015292"/>
    <w:rsid w:val="000157F5"/>
    <w:rsid w:val="00015DD7"/>
    <w:rsid w:val="00016E90"/>
    <w:rsid w:val="00017AF6"/>
    <w:rsid w:val="00020350"/>
    <w:rsid w:val="00020DA2"/>
    <w:rsid w:val="00021333"/>
    <w:rsid w:val="00021FED"/>
    <w:rsid w:val="000242AD"/>
    <w:rsid w:val="00025BAB"/>
    <w:rsid w:val="00026EAE"/>
    <w:rsid w:val="00027A64"/>
    <w:rsid w:val="00031C16"/>
    <w:rsid w:val="00031C50"/>
    <w:rsid w:val="00032AEE"/>
    <w:rsid w:val="000339C1"/>
    <w:rsid w:val="00037070"/>
    <w:rsid w:val="00037240"/>
    <w:rsid w:val="00037627"/>
    <w:rsid w:val="0004193F"/>
    <w:rsid w:val="0004270B"/>
    <w:rsid w:val="000427D8"/>
    <w:rsid w:val="00045A08"/>
    <w:rsid w:val="00045D98"/>
    <w:rsid w:val="000467F4"/>
    <w:rsid w:val="000509EA"/>
    <w:rsid w:val="00055314"/>
    <w:rsid w:val="000559F1"/>
    <w:rsid w:val="00055A34"/>
    <w:rsid w:val="00055D61"/>
    <w:rsid w:val="00055D85"/>
    <w:rsid w:val="00056876"/>
    <w:rsid w:val="000572A6"/>
    <w:rsid w:val="00060412"/>
    <w:rsid w:val="00060995"/>
    <w:rsid w:val="00060A5B"/>
    <w:rsid w:val="00063519"/>
    <w:rsid w:val="000636D4"/>
    <w:rsid w:val="00065359"/>
    <w:rsid w:val="00067E1C"/>
    <w:rsid w:val="00070158"/>
    <w:rsid w:val="000716CD"/>
    <w:rsid w:val="00072256"/>
    <w:rsid w:val="00072854"/>
    <w:rsid w:val="00073F9A"/>
    <w:rsid w:val="0007471D"/>
    <w:rsid w:val="00074775"/>
    <w:rsid w:val="00074B53"/>
    <w:rsid w:val="00074ED5"/>
    <w:rsid w:val="00074F4C"/>
    <w:rsid w:val="0007753E"/>
    <w:rsid w:val="00077542"/>
    <w:rsid w:val="000778F1"/>
    <w:rsid w:val="00081987"/>
    <w:rsid w:val="00082C93"/>
    <w:rsid w:val="000833B4"/>
    <w:rsid w:val="00083CDD"/>
    <w:rsid w:val="00085E2B"/>
    <w:rsid w:val="00087F74"/>
    <w:rsid w:val="000917CA"/>
    <w:rsid w:val="000922AA"/>
    <w:rsid w:val="00092AAC"/>
    <w:rsid w:val="00092EC3"/>
    <w:rsid w:val="00092EE7"/>
    <w:rsid w:val="000936F9"/>
    <w:rsid w:val="00093BCA"/>
    <w:rsid w:val="00093CE9"/>
    <w:rsid w:val="000954D7"/>
    <w:rsid w:val="0009646B"/>
    <w:rsid w:val="00097008"/>
    <w:rsid w:val="000973EE"/>
    <w:rsid w:val="00097770"/>
    <w:rsid w:val="00097C1B"/>
    <w:rsid w:val="000A0A84"/>
    <w:rsid w:val="000A30C0"/>
    <w:rsid w:val="000A30F6"/>
    <w:rsid w:val="000A36D0"/>
    <w:rsid w:val="000A3EED"/>
    <w:rsid w:val="000A4316"/>
    <w:rsid w:val="000A43A7"/>
    <w:rsid w:val="000A61B3"/>
    <w:rsid w:val="000A6604"/>
    <w:rsid w:val="000A6F2D"/>
    <w:rsid w:val="000A72C9"/>
    <w:rsid w:val="000A796D"/>
    <w:rsid w:val="000B2808"/>
    <w:rsid w:val="000B315D"/>
    <w:rsid w:val="000B3517"/>
    <w:rsid w:val="000B3541"/>
    <w:rsid w:val="000B44B4"/>
    <w:rsid w:val="000B4BB8"/>
    <w:rsid w:val="000B4C1C"/>
    <w:rsid w:val="000B4E52"/>
    <w:rsid w:val="000B501C"/>
    <w:rsid w:val="000B5FCB"/>
    <w:rsid w:val="000B6803"/>
    <w:rsid w:val="000B7B43"/>
    <w:rsid w:val="000C0160"/>
    <w:rsid w:val="000C01A2"/>
    <w:rsid w:val="000C1B4B"/>
    <w:rsid w:val="000C2BBB"/>
    <w:rsid w:val="000C34A2"/>
    <w:rsid w:val="000C373F"/>
    <w:rsid w:val="000C3A02"/>
    <w:rsid w:val="000C4771"/>
    <w:rsid w:val="000C6EF6"/>
    <w:rsid w:val="000C6FF7"/>
    <w:rsid w:val="000D01DF"/>
    <w:rsid w:val="000D0FCC"/>
    <w:rsid w:val="000D43B0"/>
    <w:rsid w:val="000D627B"/>
    <w:rsid w:val="000D6BB8"/>
    <w:rsid w:val="000E094E"/>
    <w:rsid w:val="000E1129"/>
    <w:rsid w:val="000E131F"/>
    <w:rsid w:val="000E2A29"/>
    <w:rsid w:val="000E2E39"/>
    <w:rsid w:val="000E3489"/>
    <w:rsid w:val="000E3642"/>
    <w:rsid w:val="000E4ADC"/>
    <w:rsid w:val="000E4E8B"/>
    <w:rsid w:val="000E4EF9"/>
    <w:rsid w:val="000E5AEB"/>
    <w:rsid w:val="000E627E"/>
    <w:rsid w:val="000E7022"/>
    <w:rsid w:val="000E73DD"/>
    <w:rsid w:val="000F01BC"/>
    <w:rsid w:val="000F222A"/>
    <w:rsid w:val="000F50E2"/>
    <w:rsid w:val="000F5607"/>
    <w:rsid w:val="000F5FF3"/>
    <w:rsid w:val="000F67BE"/>
    <w:rsid w:val="000F6B23"/>
    <w:rsid w:val="00101A85"/>
    <w:rsid w:val="00101E6B"/>
    <w:rsid w:val="0010244E"/>
    <w:rsid w:val="0010260E"/>
    <w:rsid w:val="00104283"/>
    <w:rsid w:val="00104AD9"/>
    <w:rsid w:val="00104D97"/>
    <w:rsid w:val="00106F31"/>
    <w:rsid w:val="00107078"/>
    <w:rsid w:val="00107746"/>
    <w:rsid w:val="0010775F"/>
    <w:rsid w:val="00107B3A"/>
    <w:rsid w:val="0011010D"/>
    <w:rsid w:val="00110715"/>
    <w:rsid w:val="00110ABB"/>
    <w:rsid w:val="00110B41"/>
    <w:rsid w:val="00112A64"/>
    <w:rsid w:val="00112FC3"/>
    <w:rsid w:val="00113346"/>
    <w:rsid w:val="00114CDF"/>
    <w:rsid w:val="00114E23"/>
    <w:rsid w:val="00115ADE"/>
    <w:rsid w:val="00115D1C"/>
    <w:rsid w:val="0011685B"/>
    <w:rsid w:val="00116B7E"/>
    <w:rsid w:val="00117CB2"/>
    <w:rsid w:val="00117E7B"/>
    <w:rsid w:val="00117F2A"/>
    <w:rsid w:val="0012057F"/>
    <w:rsid w:val="001224E7"/>
    <w:rsid w:val="00122F50"/>
    <w:rsid w:val="00123368"/>
    <w:rsid w:val="00123A93"/>
    <w:rsid w:val="00123BA9"/>
    <w:rsid w:val="00124433"/>
    <w:rsid w:val="00125C62"/>
    <w:rsid w:val="00125EAE"/>
    <w:rsid w:val="00126D87"/>
    <w:rsid w:val="00126E74"/>
    <w:rsid w:val="0012747D"/>
    <w:rsid w:val="0012798D"/>
    <w:rsid w:val="00130102"/>
    <w:rsid w:val="00130A7A"/>
    <w:rsid w:val="001325A5"/>
    <w:rsid w:val="001328E4"/>
    <w:rsid w:val="00132B56"/>
    <w:rsid w:val="0013332F"/>
    <w:rsid w:val="00133545"/>
    <w:rsid w:val="00133939"/>
    <w:rsid w:val="00133E9C"/>
    <w:rsid w:val="00134B73"/>
    <w:rsid w:val="00137129"/>
    <w:rsid w:val="001379D3"/>
    <w:rsid w:val="00141E35"/>
    <w:rsid w:val="001422E0"/>
    <w:rsid w:val="00142E92"/>
    <w:rsid w:val="00143D8C"/>
    <w:rsid w:val="00143EFF"/>
    <w:rsid w:val="0014443F"/>
    <w:rsid w:val="001450BB"/>
    <w:rsid w:val="001450D8"/>
    <w:rsid w:val="00145F84"/>
    <w:rsid w:val="00146C3C"/>
    <w:rsid w:val="001478DD"/>
    <w:rsid w:val="001504C0"/>
    <w:rsid w:val="001507E4"/>
    <w:rsid w:val="001507E7"/>
    <w:rsid w:val="00151358"/>
    <w:rsid w:val="00152551"/>
    <w:rsid w:val="00152BC0"/>
    <w:rsid w:val="00153D6B"/>
    <w:rsid w:val="00155762"/>
    <w:rsid w:val="00155B2C"/>
    <w:rsid w:val="001563F2"/>
    <w:rsid w:val="001566CF"/>
    <w:rsid w:val="00156BBE"/>
    <w:rsid w:val="0015770B"/>
    <w:rsid w:val="00160C34"/>
    <w:rsid w:val="00160FB7"/>
    <w:rsid w:val="001611B4"/>
    <w:rsid w:val="001617D1"/>
    <w:rsid w:val="00163169"/>
    <w:rsid w:val="0016365C"/>
    <w:rsid w:val="00165196"/>
    <w:rsid w:val="00170AED"/>
    <w:rsid w:val="00170F90"/>
    <w:rsid w:val="00171848"/>
    <w:rsid w:val="00172160"/>
    <w:rsid w:val="001728EA"/>
    <w:rsid w:val="001733E3"/>
    <w:rsid w:val="0017350F"/>
    <w:rsid w:val="00174577"/>
    <w:rsid w:val="0017550E"/>
    <w:rsid w:val="00175F43"/>
    <w:rsid w:val="0017615E"/>
    <w:rsid w:val="00176784"/>
    <w:rsid w:val="00176C29"/>
    <w:rsid w:val="00177F15"/>
    <w:rsid w:val="00180072"/>
    <w:rsid w:val="00180AE0"/>
    <w:rsid w:val="00181672"/>
    <w:rsid w:val="00181696"/>
    <w:rsid w:val="001835B5"/>
    <w:rsid w:val="00183625"/>
    <w:rsid w:val="00184D2F"/>
    <w:rsid w:val="00187110"/>
    <w:rsid w:val="00187145"/>
    <w:rsid w:val="0018787A"/>
    <w:rsid w:val="00187C7F"/>
    <w:rsid w:val="0019031C"/>
    <w:rsid w:val="0019039D"/>
    <w:rsid w:val="00190CF9"/>
    <w:rsid w:val="00191D68"/>
    <w:rsid w:val="00192157"/>
    <w:rsid w:val="00192717"/>
    <w:rsid w:val="00195B2A"/>
    <w:rsid w:val="00195C3E"/>
    <w:rsid w:val="0019629D"/>
    <w:rsid w:val="001966D6"/>
    <w:rsid w:val="00196DCC"/>
    <w:rsid w:val="00197D92"/>
    <w:rsid w:val="00197EC3"/>
    <w:rsid w:val="001A10D9"/>
    <w:rsid w:val="001A25E8"/>
    <w:rsid w:val="001A3106"/>
    <w:rsid w:val="001A3FF9"/>
    <w:rsid w:val="001A585B"/>
    <w:rsid w:val="001B0244"/>
    <w:rsid w:val="001B0AB6"/>
    <w:rsid w:val="001B0EFA"/>
    <w:rsid w:val="001B2ED9"/>
    <w:rsid w:val="001B31F9"/>
    <w:rsid w:val="001B3923"/>
    <w:rsid w:val="001B3C06"/>
    <w:rsid w:val="001B4436"/>
    <w:rsid w:val="001B44F8"/>
    <w:rsid w:val="001B4891"/>
    <w:rsid w:val="001B4D8E"/>
    <w:rsid w:val="001B5EFB"/>
    <w:rsid w:val="001B621C"/>
    <w:rsid w:val="001B7BB6"/>
    <w:rsid w:val="001C01FE"/>
    <w:rsid w:val="001C0FDC"/>
    <w:rsid w:val="001C1922"/>
    <w:rsid w:val="001C4CD2"/>
    <w:rsid w:val="001C4F39"/>
    <w:rsid w:val="001C7FA7"/>
    <w:rsid w:val="001D039A"/>
    <w:rsid w:val="001D0DD8"/>
    <w:rsid w:val="001D2FF1"/>
    <w:rsid w:val="001D3270"/>
    <w:rsid w:val="001D4D29"/>
    <w:rsid w:val="001D55BF"/>
    <w:rsid w:val="001D590B"/>
    <w:rsid w:val="001D5CD6"/>
    <w:rsid w:val="001D6D78"/>
    <w:rsid w:val="001E00D9"/>
    <w:rsid w:val="001E020A"/>
    <w:rsid w:val="001E14DD"/>
    <w:rsid w:val="001E1CAC"/>
    <w:rsid w:val="001E1F82"/>
    <w:rsid w:val="001E2E3C"/>
    <w:rsid w:val="001E2E4E"/>
    <w:rsid w:val="001E38F9"/>
    <w:rsid w:val="001E4476"/>
    <w:rsid w:val="001E4E14"/>
    <w:rsid w:val="001E5244"/>
    <w:rsid w:val="001E6317"/>
    <w:rsid w:val="001E6732"/>
    <w:rsid w:val="001E7469"/>
    <w:rsid w:val="001E7C5D"/>
    <w:rsid w:val="001E7FE8"/>
    <w:rsid w:val="001F0335"/>
    <w:rsid w:val="001F07F5"/>
    <w:rsid w:val="001F0D3D"/>
    <w:rsid w:val="001F15F4"/>
    <w:rsid w:val="001F1683"/>
    <w:rsid w:val="001F2423"/>
    <w:rsid w:val="001F268E"/>
    <w:rsid w:val="001F39BB"/>
    <w:rsid w:val="001F45EB"/>
    <w:rsid w:val="001F4B2D"/>
    <w:rsid w:val="001F4DFF"/>
    <w:rsid w:val="001F52E0"/>
    <w:rsid w:val="001F54ED"/>
    <w:rsid w:val="001F7D98"/>
    <w:rsid w:val="00200014"/>
    <w:rsid w:val="00201A15"/>
    <w:rsid w:val="00202606"/>
    <w:rsid w:val="00202970"/>
    <w:rsid w:val="00203413"/>
    <w:rsid w:val="00205326"/>
    <w:rsid w:val="0020610A"/>
    <w:rsid w:val="00206EDF"/>
    <w:rsid w:val="00206F84"/>
    <w:rsid w:val="0020744A"/>
    <w:rsid w:val="00207E3E"/>
    <w:rsid w:val="00207E6B"/>
    <w:rsid w:val="0021040D"/>
    <w:rsid w:val="002105A2"/>
    <w:rsid w:val="00210773"/>
    <w:rsid w:val="00211005"/>
    <w:rsid w:val="00211D4C"/>
    <w:rsid w:val="00211EE0"/>
    <w:rsid w:val="002131FB"/>
    <w:rsid w:val="002132E3"/>
    <w:rsid w:val="00213FD5"/>
    <w:rsid w:val="0021601E"/>
    <w:rsid w:val="002177E1"/>
    <w:rsid w:val="00217827"/>
    <w:rsid w:val="00221A8B"/>
    <w:rsid w:val="00221F5A"/>
    <w:rsid w:val="00221FF1"/>
    <w:rsid w:val="00223EF8"/>
    <w:rsid w:val="002269EF"/>
    <w:rsid w:val="002272A3"/>
    <w:rsid w:val="0023010F"/>
    <w:rsid w:val="00231126"/>
    <w:rsid w:val="00232041"/>
    <w:rsid w:val="00232918"/>
    <w:rsid w:val="0023369A"/>
    <w:rsid w:val="0023451A"/>
    <w:rsid w:val="00234C11"/>
    <w:rsid w:val="002350BD"/>
    <w:rsid w:val="00235100"/>
    <w:rsid w:val="0023739B"/>
    <w:rsid w:val="00237EBA"/>
    <w:rsid w:val="00240DC0"/>
    <w:rsid w:val="002411E5"/>
    <w:rsid w:val="00242549"/>
    <w:rsid w:val="00243471"/>
    <w:rsid w:val="00244163"/>
    <w:rsid w:val="00244717"/>
    <w:rsid w:val="00244D9E"/>
    <w:rsid w:val="00244EA5"/>
    <w:rsid w:val="002454C5"/>
    <w:rsid w:val="00245E72"/>
    <w:rsid w:val="002469C6"/>
    <w:rsid w:val="00247AE6"/>
    <w:rsid w:val="002504C9"/>
    <w:rsid w:val="00250D98"/>
    <w:rsid w:val="00251136"/>
    <w:rsid w:val="002528CE"/>
    <w:rsid w:val="00253309"/>
    <w:rsid w:val="00254A9F"/>
    <w:rsid w:val="002560D9"/>
    <w:rsid w:val="0025715C"/>
    <w:rsid w:val="00260372"/>
    <w:rsid w:val="002611F8"/>
    <w:rsid w:val="00262CED"/>
    <w:rsid w:val="00263262"/>
    <w:rsid w:val="002645E7"/>
    <w:rsid w:val="00264D16"/>
    <w:rsid w:val="00265674"/>
    <w:rsid w:val="00265FE8"/>
    <w:rsid w:val="00266471"/>
    <w:rsid w:val="002679ED"/>
    <w:rsid w:val="00270459"/>
    <w:rsid w:val="0027050A"/>
    <w:rsid w:val="00271765"/>
    <w:rsid w:val="00271B0F"/>
    <w:rsid w:val="00271E7C"/>
    <w:rsid w:val="002721F6"/>
    <w:rsid w:val="00272373"/>
    <w:rsid w:val="00273393"/>
    <w:rsid w:val="002733AD"/>
    <w:rsid w:val="00275BFD"/>
    <w:rsid w:val="0027689C"/>
    <w:rsid w:val="00277C2B"/>
    <w:rsid w:val="00280DC5"/>
    <w:rsid w:val="00280F34"/>
    <w:rsid w:val="00281F0F"/>
    <w:rsid w:val="00282B75"/>
    <w:rsid w:val="00285CEC"/>
    <w:rsid w:val="00287509"/>
    <w:rsid w:val="00291733"/>
    <w:rsid w:val="00291843"/>
    <w:rsid w:val="002925FB"/>
    <w:rsid w:val="00293101"/>
    <w:rsid w:val="002933DA"/>
    <w:rsid w:val="00293869"/>
    <w:rsid w:val="002A0182"/>
    <w:rsid w:val="002A025F"/>
    <w:rsid w:val="002A1200"/>
    <w:rsid w:val="002A2B7B"/>
    <w:rsid w:val="002A316D"/>
    <w:rsid w:val="002A4ED4"/>
    <w:rsid w:val="002A55FE"/>
    <w:rsid w:val="002A5A22"/>
    <w:rsid w:val="002A63F7"/>
    <w:rsid w:val="002B0202"/>
    <w:rsid w:val="002B1110"/>
    <w:rsid w:val="002B2101"/>
    <w:rsid w:val="002B26EB"/>
    <w:rsid w:val="002B3D1C"/>
    <w:rsid w:val="002B3E47"/>
    <w:rsid w:val="002B6D09"/>
    <w:rsid w:val="002C0666"/>
    <w:rsid w:val="002C108B"/>
    <w:rsid w:val="002C15F7"/>
    <w:rsid w:val="002C1DC5"/>
    <w:rsid w:val="002C2B1A"/>
    <w:rsid w:val="002C3C7B"/>
    <w:rsid w:val="002C62AF"/>
    <w:rsid w:val="002C6485"/>
    <w:rsid w:val="002C675B"/>
    <w:rsid w:val="002C799D"/>
    <w:rsid w:val="002D28D1"/>
    <w:rsid w:val="002D48A9"/>
    <w:rsid w:val="002D5E1F"/>
    <w:rsid w:val="002D6F50"/>
    <w:rsid w:val="002D7A2E"/>
    <w:rsid w:val="002E0347"/>
    <w:rsid w:val="002E0EEB"/>
    <w:rsid w:val="002E312B"/>
    <w:rsid w:val="002E31F0"/>
    <w:rsid w:val="002E368B"/>
    <w:rsid w:val="002E38A3"/>
    <w:rsid w:val="002E43C4"/>
    <w:rsid w:val="002E495D"/>
    <w:rsid w:val="002E4C51"/>
    <w:rsid w:val="002E5612"/>
    <w:rsid w:val="002E5FB7"/>
    <w:rsid w:val="002E5FF0"/>
    <w:rsid w:val="002E65EA"/>
    <w:rsid w:val="002E684E"/>
    <w:rsid w:val="002E78C1"/>
    <w:rsid w:val="002E7B22"/>
    <w:rsid w:val="002F0733"/>
    <w:rsid w:val="002F0DB7"/>
    <w:rsid w:val="002F1823"/>
    <w:rsid w:val="002F19CC"/>
    <w:rsid w:val="002F1A7B"/>
    <w:rsid w:val="002F1A86"/>
    <w:rsid w:val="002F2363"/>
    <w:rsid w:val="002F2D0B"/>
    <w:rsid w:val="002F2D33"/>
    <w:rsid w:val="002F4F91"/>
    <w:rsid w:val="002F5FAC"/>
    <w:rsid w:val="002F5FBC"/>
    <w:rsid w:val="002F60AF"/>
    <w:rsid w:val="002F64C3"/>
    <w:rsid w:val="002F72A7"/>
    <w:rsid w:val="002F7709"/>
    <w:rsid w:val="002F7C81"/>
    <w:rsid w:val="002F7F98"/>
    <w:rsid w:val="00300199"/>
    <w:rsid w:val="0030051C"/>
    <w:rsid w:val="00300AD9"/>
    <w:rsid w:val="00301243"/>
    <w:rsid w:val="003014D3"/>
    <w:rsid w:val="00302CAE"/>
    <w:rsid w:val="00304C0F"/>
    <w:rsid w:val="00304CB3"/>
    <w:rsid w:val="00305B17"/>
    <w:rsid w:val="00306A07"/>
    <w:rsid w:val="003077C5"/>
    <w:rsid w:val="003105AB"/>
    <w:rsid w:val="00310CB3"/>
    <w:rsid w:val="00313AB3"/>
    <w:rsid w:val="003140BF"/>
    <w:rsid w:val="003151F7"/>
    <w:rsid w:val="00315CB5"/>
    <w:rsid w:val="003204A7"/>
    <w:rsid w:val="00321B3F"/>
    <w:rsid w:val="00323ED5"/>
    <w:rsid w:val="003246E2"/>
    <w:rsid w:val="00324E17"/>
    <w:rsid w:val="00325AFB"/>
    <w:rsid w:val="003268E2"/>
    <w:rsid w:val="003270C6"/>
    <w:rsid w:val="0033185D"/>
    <w:rsid w:val="00331B3C"/>
    <w:rsid w:val="003323C5"/>
    <w:rsid w:val="00332938"/>
    <w:rsid w:val="00332AAA"/>
    <w:rsid w:val="00333860"/>
    <w:rsid w:val="00333B5E"/>
    <w:rsid w:val="00335622"/>
    <w:rsid w:val="00335B67"/>
    <w:rsid w:val="0033743B"/>
    <w:rsid w:val="0034039A"/>
    <w:rsid w:val="00341750"/>
    <w:rsid w:val="0034273A"/>
    <w:rsid w:val="00343DB8"/>
    <w:rsid w:val="00344631"/>
    <w:rsid w:val="0035016C"/>
    <w:rsid w:val="00351875"/>
    <w:rsid w:val="00353067"/>
    <w:rsid w:val="00356416"/>
    <w:rsid w:val="003565A3"/>
    <w:rsid w:val="0035770A"/>
    <w:rsid w:val="00360FF3"/>
    <w:rsid w:val="00361575"/>
    <w:rsid w:val="00361708"/>
    <w:rsid w:val="00362332"/>
    <w:rsid w:val="00362842"/>
    <w:rsid w:val="00362F44"/>
    <w:rsid w:val="00363D46"/>
    <w:rsid w:val="0036571A"/>
    <w:rsid w:val="003663AC"/>
    <w:rsid w:val="00367397"/>
    <w:rsid w:val="00367ADD"/>
    <w:rsid w:val="0037062A"/>
    <w:rsid w:val="003709FA"/>
    <w:rsid w:val="00371983"/>
    <w:rsid w:val="0037321C"/>
    <w:rsid w:val="003734C8"/>
    <w:rsid w:val="003745C1"/>
    <w:rsid w:val="00375640"/>
    <w:rsid w:val="00375983"/>
    <w:rsid w:val="00376820"/>
    <w:rsid w:val="00377898"/>
    <w:rsid w:val="00381E8B"/>
    <w:rsid w:val="00382474"/>
    <w:rsid w:val="00382EE2"/>
    <w:rsid w:val="00383623"/>
    <w:rsid w:val="003838E2"/>
    <w:rsid w:val="00384321"/>
    <w:rsid w:val="0038468E"/>
    <w:rsid w:val="003854D3"/>
    <w:rsid w:val="003855E4"/>
    <w:rsid w:val="0039047B"/>
    <w:rsid w:val="00390795"/>
    <w:rsid w:val="00390AF6"/>
    <w:rsid w:val="003913AC"/>
    <w:rsid w:val="003932B7"/>
    <w:rsid w:val="00393F0B"/>
    <w:rsid w:val="0039424F"/>
    <w:rsid w:val="003944D8"/>
    <w:rsid w:val="003947E5"/>
    <w:rsid w:val="00394E51"/>
    <w:rsid w:val="00395062"/>
    <w:rsid w:val="00395C01"/>
    <w:rsid w:val="00397305"/>
    <w:rsid w:val="00397CD2"/>
    <w:rsid w:val="003A0ACD"/>
    <w:rsid w:val="003A1C36"/>
    <w:rsid w:val="003A24AD"/>
    <w:rsid w:val="003A2C4B"/>
    <w:rsid w:val="003A30E7"/>
    <w:rsid w:val="003A39C3"/>
    <w:rsid w:val="003A5239"/>
    <w:rsid w:val="003A77A4"/>
    <w:rsid w:val="003A7BD8"/>
    <w:rsid w:val="003B0F52"/>
    <w:rsid w:val="003B2DA0"/>
    <w:rsid w:val="003B3E81"/>
    <w:rsid w:val="003B4601"/>
    <w:rsid w:val="003B504C"/>
    <w:rsid w:val="003B540C"/>
    <w:rsid w:val="003B54A2"/>
    <w:rsid w:val="003B6686"/>
    <w:rsid w:val="003B68AA"/>
    <w:rsid w:val="003B7429"/>
    <w:rsid w:val="003B7F53"/>
    <w:rsid w:val="003C1CD9"/>
    <w:rsid w:val="003C3D1C"/>
    <w:rsid w:val="003C4174"/>
    <w:rsid w:val="003C4C51"/>
    <w:rsid w:val="003C6DC2"/>
    <w:rsid w:val="003C6F63"/>
    <w:rsid w:val="003C7F86"/>
    <w:rsid w:val="003D00C2"/>
    <w:rsid w:val="003D1CBA"/>
    <w:rsid w:val="003D2483"/>
    <w:rsid w:val="003D2F3C"/>
    <w:rsid w:val="003D3D7D"/>
    <w:rsid w:val="003D3E1E"/>
    <w:rsid w:val="003D4413"/>
    <w:rsid w:val="003D5E65"/>
    <w:rsid w:val="003D6467"/>
    <w:rsid w:val="003D6DDF"/>
    <w:rsid w:val="003D7012"/>
    <w:rsid w:val="003D723B"/>
    <w:rsid w:val="003D75AA"/>
    <w:rsid w:val="003E111F"/>
    <w:rsid w:val="003E120C"/>
    <w:rsid w:val="003E18F0"/>
    <w:rsid w:val="003E1C12"/>
    <w:rsid w:val="003E1D31"/>
    <w:rsid w:val="003E3DC2"/>
    <w:rsid w:val="003E495E"/>
    <w:rsid w:val="003E5DBE"/>
    <w:rsid w:val="003F1E23"/>
    <w:rsid w:val="003F506F"/>
    <w:rsid w:val="003F5DC5"/>
    <w:rsid w:val="004003A8"/>
    <w:rsid w:val="00400560"/>
    <w:rsid w:val="00400B6E"/>
    <w:rsid w:val="00400E9F"/>
    <w:rsid w:val="00403755"/>
    <w:rsid w:val="00403844"/>
    <w:rsid w:val="00403E3D"/>
    <w:rsid w:val="00404427"/>
    <w:rsid w:val="004051AD"/>
    <w:rsid w:val="00405DFE"/>
    <w:rsid w:val="004065C7"/>
    <w:rsid w:val="00406C09"/>
    <w:rsid w:val="00406E92"/>
    <w:rsid w:val="00410379"/>
    <w:rsid w:val="00411EC4"/>
    <w:rsid w:val="0041220B"/>
    <w:rsid w:val="004143EE"/>
    <w:rsid w:val="00414F40"/>
    <w:rsid w:val="0041572F"/>
    <w:rsid w:val="004160DE"/>
    <w:rsid w:val="00416BB3"/>
    <w:rsid w:val="00416C8B"/>
    <w:rsid w:val="00417DB4"/>
    <w:rsid w:val="00420757"/>
    <w:rsid w:val="00420BEB"/>
    <w:rsid w:val="004211F9"/>
    <w:rsid w:val="00422617"/>
    <w:rsid w:val="004228F4"/>
    <w:rsid w:val="004239A3"/>
    <w:rsid w:val="00427991"/>
    <w:rsid w:val="00427FDA"/>
    <w:rsid w:val="0043078F"/>
    <w:rsid w:val="004307A4"/>
    <w:rsid w:val="004313A8"/>
    <w:rsid w:val="004328EF"/>
    <w:rsid w:val="00432C0E"/>
    <w:rsid w:val="00432FE5"/>
    <w:rsid w:val="0043384D"/>
    <w:rsid w:val="00434437"/>
    <w:rsid w:val="00434C28"/>
    <w:rsid w:val="0043521A"/>
    <w:rsid w:val="0043616B"/>
    <w:rsid w:val="00436C25"/>
    <w:rsid w:val="004373CA"/>
    <w:rsid w:val="00440849"/>
    <w:rsid w:val="0044098D"/>
    <w:rsid w:val="00441960"/>
    <w:rsid w:val="00441AF9"/>
    <w:rsid w:val="00442B86"/>
    <w:rsid w:val="004437ED"/>
    <w:rsid w:val="00443862"/>
    <w:rsid w:val="0044517F"/>
    <w:rsid w:val="00445413"/>
    <w:rsid w:val="004458E8"/>
    <w:rsid w:val="0044600B"/>
    <w:rsid w:val="004464BE"/>
    <w:rsid w:val="00447D1C"/>
    <w:rsid w:val="00450522"/>
    <w:rsid w:val="00450612"/>
    <w:rsid w:val="00451ADC"/>
    <w:rsid w:val="00451E06"/>
    <w:rsid w:val="00453178"/>
    <w:rsid w:val="004536F0"/>
    <w:rsid w:val="0045467B"/>
    <w:rsid w:val="00455575"/>
    <w:rsid w:val="00455CC0"/>
    <w:rsid w:val="00455E9A"/>
    <w:rsid w:val="00456089"/>
    <w:rsid w:val="00456D50"/>
    <w:rsid w:val="004572AE"/>
    <w:rsid w:val="00457728"/>
    <w:rsid w:val="004578C4"/>
    <w:rsid w:val="0046189B"/>
    <w:rsid w:val="00463442"/>
    <w:rsid w:val="00463E64"/>
    <w:rsid w:val="004646E3"/>
    <w:rsid w:val="00466267"/>
    <w:rsid w:val="004666AC"/>
    <w:rsid w:val="0046687A"/>
    <w:rsid w:val="00466E47"/>
    <w:rsid w:val="004723AD"/>
    <w:rsid w:val="00472B97"/>
    <w:rsid w:val="00473545"/>
    <w:rsid w:val="00474167"/>
    <w:rsid w:val="004754F0"/>
    <w:rsid w:val="00480217"/>
    <w:rsid w:val="00480321"/>
    <w:rsid w:val="0048079B"/>
    <w:rsid w:val="0048164F"/>
    <w:rsid w:val="0048398A"/>
    <w:rsid w:val="00484D61"/>
    <w:rsid w:val="0048538E"/>
    <w:rsid w:val="00486794"/>
    <w:rsid w:val="00491373"/>
    <w:rsid w:val="00493871"/>
    <w:rsid w:val="004947B7"/>
    <w:rsid w:val="0049633E"/>
    <w:rsid w:val="00496421"/>
    <w:rsid w:val="004970A4"/>
    <w:rsid w:val="004970D3"/>
    <w:rsid w:val="00497130"/>
    <w:rsid w:val="004A0E40"/>
    <w:rsid w:val="004A2CF8"/>
    <w:rsid w:val="004A4347"/>
    <w:rsid w:val="004A4B9D"/>
    <w:rsid w:val="004A4D85"/>
    <w:rsid w:val="004A53FF"/>
    <w:rsid w:val="004A578C"/>
    <w:rsid w:val="004A5988"/>
    <w:rsid w:val="004A5D2F"/>
    <w:rsid w:val="004A69C4"/>
    <w:rsid w:val="004A6A17"/>
    <w:rsid w:val="004A6E30"/>
    <w:rsid w:val="004A7323"/>
    <w:rsid w:val="004B04E3"/>
    <w:rsid w:val="004B087D"/>
    <w:rsid w:val="004B0E4A"/>
    <w:rsid w:val="004B2B49"/>
    <w:rsid w:val="004B399C"/>
    <w:rsid w:val="004B3B97"/>
    <w:rsid w:val="004B428B"/>
    <w:rsid w:val="004B4EAB"/>
    <w:rsid w:val="004B617B"/>
    <w:rsid w:val="004B63C3"/>
    <w:rsid w:val="004B64CF"/>
    <w:rsid w:val="004B7D77"/>
    <w:rsid w:val="004C1282"/>
    <w:rsid w:val="004C19C3"/>
    <w:rsid w:val="004C22D1"/>
    <w:rsid w:val="004C2485"/>
    <w:rsid w:val="004C2A1D"/>
    <w:rsid w:val="004C2EDE"/>
    <w:rsid w:val="004C4423"/>
    <w:rsid w:val="004C4A50"/>
    <w:rsid w:val="004C5F90"/>
    <w:rsid w:val="004C6101"/>
    <w:rsid w:val="004C65BC"/>
    <w:rsid w:val="004C6B5E"/>
    <w:rsid w:val="004D1E90"/>
    <w:rsid w:val="004D38DC"/>
    <w:rsid w:val="004D3982"/>
    <w:rsid w:val="004D4010"/>
    <w:rsid w:val="004D42BE"/>
    <w:rsid w:val="004D4E85"/>
    <w:rsid w:val="004D5112"/>
    <w:rsid w:val="004D515E"/>
    <w:rsid w:val="004D5401"/>
    <w:rsid w:val="004D6C2B"/>
    <w:rsid w:val="004D6DA1"/>
    <w:rsid w:val="004D708B"/>
    <w:rsid w:val="004E0030"/>
    <w:rsid w:val="004E02D5"/>
    <w:rsid w:val="004E1A36"/>
    <w:rsid w:val="004E37F9"/>
    <w:rsid w:val="004E3D72"/>
    <w:rsid w:val="004E3D7A"/>
    <w:rsid w:val="004E3E42"/>
    <w:rsid w:val="004E402D"/>
    <w:rsid w:val="004E4159"/>
    <w:rsid w:val="004E42BD"/>
    <w:rsid w:val="004E5360"/>
    <w:rsid w:val="004E540F"/>
    <w:rsid w:val="004E6212"/>
    <w:rsid w:val="004E655B"/>
    <w:rsid w:val="004E65FD"/>
    <w:rsid w:val="004E71C0"/>
    <w:rsid w:val="004E784C"/>
    <w:rsid w:val="004E7EDD"/>
    <w:rsid w:val="004F0F86"/>
    <w:rsid w:val="004F2E78"/>
    <w:rsid w:val="004F2F0A"/>
    <w:rsid w:val="004F311E"/>
    <w:rsid w:val="004F4411"/>
    <w:rsid w:val="004F4977"/>
    <w:rsid w:val="004F5352"/>
    <w:rsid w:val="004F5402"/>
    <w:rsid w:val="004F62D3"/>
    <w:rsid w:val="004F761F"/>
    <w:rsid w:val="00500251"/>
    <w:rsid w:val="00501A9E"/>
    <w:rsid w:val="00501ADA"/>
    <w:rsid w:val="005020F8"/>
    <w:rsid w:val="00502140"/>
    <w:rsid w:val="00502419"/>
    <w:rsid w:val="005050BB"/>
    <w:rsid w:val="00506EB6"/>
    <w:rsid w:val="00511069"/>
    <w:rsid w:val="005115FF"/>
    <w:rsid w:val="0051324F"/>
    <w:rsid w:val="005133CA"/>
    <w:rsid w:val="00513465"/>
    <w:rsid w:val="0051570E"/>
    <w:rsid w:val="00515D85"/>
    <w:rsid w:val="00516AED"/>
    <w:rsid w:val="00517904"/>
    <w:rsid w:val="00521606"/>
    <w:rsid w:val="005219D4"/>
    <w:rsid w:val="00521F75"/>
    <w:rsid w:val="005222FB"/>
    <w:rsid w:val="005226E4"/>
    <w:rsid w:val="00523733"/>
    <w:rsid w:val="00523A7E"/>
    <w:rsid w:val="00523BBC"/>
    <w:rsid w:val="00523D78"/>
    <w:rsid w:val="00524253"/>
    <w:rsid w:val="005261E0"/>
    <w:rsid w:val="00526214"/>
    <w:rsid w:val="0052666E"/>
    <w:rsid w:val="005269E5"/>
    <w:rsid w:val="005278FB"/>
    <w:rsid w:val="00531530"/>
    <w:rsid w:val="0053199A"/>
    <w:rsid w:val="00532CBE"/>
    <w:rsid w:val="00532D41"/>
    <w:rsid w:val="00533585"/>
    <w:rsid w:val="00533DF8"/>
    <w:rsid w:val="005340C7"/>
    <w:rsid w:val="00535A7A"/>
    <w:rsid w:val="005364BB"/>
    <w:rsid w:val="005372DD"/>
    <w:rsid w:val="0054150C"/>
    <w:rsid w:val="005419B2"/>
    <w:rsid w:val="00541E92"/>
    <w:rsid w:val="00542237"/>
    <w:rsid w:val="00543AEF"/>
    <w:rsid w:val="005440E0"/>
    <w:rsid w:val="0054477B"/>
    <w:rsid w:val="00544D4F"/>
    <w:rsid w:val="005460C0"/>
    <w:rsid w:val="00546186"/>
    <w:rsid w:val="0054647B"/>
    <w:rsid w:val="00551488"/>
    <w:rsid w:val="0055160A"/>
    <w:rsid w:val="00551B65"/>
    <w:rsid w:val="0055438C"/>
    <w:rsid w:val="00554CBC"/>
    <w:rsid w:val="005552CF"/>
    <w:rsid w:val="005566D2"/>
    <w:rsid w:val="005566FF"/>
    <w:rsid w:val="0056027C"/>
    <w:rsid w:val="00560687"/>
    <w:rsid w:val="0056074F"/>
    <w:rsid w:val="00560B9E"/>
    <w:rsid w:val="00561AF0"/>
    <w:rsid w:val="00562A41"/>
    <w:rsid w:val="00562C11"/>
    <w:rsid w:val="00563700"/>
    <w:rsid w:val="005646A6"/>
    <w:rsid w:val="0056525E"/>
    <w:rsid w:val="005654D4"/>
    <w:rsid w:val="005663C0"/>
    <w:rsid w:val="00570C05"/>
    <w:rsid w:val="0057148D"/>
    <w:rsid w:val="00572EF5"/>
    <w:rsid w:val="005733F3"/>
    <w:rsid w:val="00573743"/>
    <w:rsid w:val="005746F6"/>
    <w:rsid w:val="0057514F"/>
    <w:rsid w:val="00575978"/>
    <w:rsid w:val="005760A0"/>
    <w:rsid w:val="0057612B"/>
    <w:rsid w:val="0058046E"/>
    <w:rsid w:val="00580961"/>
    <w:rsid w:val="00580D8F"/>
    <w:rsid w:val="00581809"/>
    <w:rsid w:val="00581894"/>
    <w:rsid w:val="00581C20"/>
    <w:rsid w:val="00582E8D"/>
    <w:rsid w:val="0058376D"/>
    <w:rsid w:val="005840C9"/>
    <w:rsid w:val="0058467D"/>
    <w:rsid w:val="005846FE"/>
    <w:rsid w:val="00585424"/>
    <w:rsid w:val="00585B8B"/>
    <w:rsid w:val="0058623C"/>
    <w:rsid w:val="005863CD"/>
    <w:rsid w:val="0059054B"/>
    <w:rsid w:val="00590579"/>
    <w:rsid w:val="005916C1"/>
    <w:rsid w:val="00591FF4"/>
    <w:rsid w:val="00595179"/>
    <w:rsid w:val="005951D1"/>
    <w:rsid w:val="005968D7"/>
    <w:rsid w:val="00597E1E"/>
    <w:rsid w:val="005A05C3"/>
    <w:rsid w:val="005A1063"/>
    <w:rsid w:val="005A2869"/>
    <w:rsid w:val="005A2F1A"/>
    <w:rsid w:val="005A3345"/>
    <w:rsid w:val="005A379C"/>
    <w:rsid w:val="005A4B33"/>
    <w:rsid w:val="005A5F9C"/>
    <w:rsid w:val="005A6F92"/>
    <w:rsid w:val="005A79C8"/>
    <w:rsid w:val="005B0076"/>
    <w:rsid w:val="005B01D5"/>
    <w:rsid w:val="005B1258"/>
    <w:rsid w:val="005B21CF"/>
    <w:rsid w:val="005B2F9C"/>
    <w:rsid w:val="005B2FD8"/>
    <w:rsid w:val="005B44B5"/>
    <w:rsid w:val="005B52A8"/>
    <w:rsid w:val="005B53E9"/>
    <w:rsid w:val="005B7256"/>
    <w:rsid w:val="005B7758"/>
    <w:rsid w:val="005C06F9"/>
    <w:rsid w:val="005C10D0"/>
    <w:rsid w:val="005C1FC2"/>
    <w:rsid w:val="005C49BC"/>
    <w:rsid w:val="005C544E"/>
    <w:rsid w:val="005C7012"/>
    <w:rsid w:val="005C7CF2"/>
    <w:rsid w:val="005D05F9"/>
    <w:rsid w:val="005D0B1C"/>
    <w:rsid w:val="005D1060"/>
    <w:rsid w:val="005D5468"/>
    <w:rsid w:val="005D54A0"/>
    <w:rsid w:val="005D5EA5"/>
    <w:rsid w:val="005D6996"/>
    <w:rsid w:val="005D7EC7"/>
    <w:rsid w:val="005D7FDA"/>
    <w:rsid w:val="005E03C8"/>
    <w:rsid w:val="005E0998"/>
    <w:rsid w:val="005E2D07"/>
    <w:rsid w:val="005E2DEC"/>
    <w:rsid w:val="005E38CF"/>
    <w:rsid w:val="005E45C8"/>
    <w:rsid w:val="005E499D"/>
    <w:rsid w:val="005E4C65"/>
    <w:rsid w:val="005E546A"/>
    <w:rsid w:val="005E57D7"/>
    <w:rsid w:val="005E65C9"/>
    <w:rsid w:val="005E7C23"/>
    <w:rsid w:val="005E7FAB"/>
    <w:rsid w:val="005F08FD"/>
    <w:rsid w:val="005F14FA"/>
    <w:rsid w:val="005F28EC"/>
    <w:rsid w:val="005F3459"/>
    <w:rsid w:val="005F3D36"/>
    <w:rsid w:val="005F5CDF"/>
    <w:rsid w:val="005F603E"/>
    <w:rsid w:val="005F72FF"/>
    <w:rsid w:val="005F7A62"/>
    <w:rsid w:val="006009FF"/>
    <w:rsid w:val="00601405"/>
    <w:rsid w:val="00603148"/>
    <w:rsid w:val="0060388A"/>
    <w:rsid w:val="006039A2"/>
    <w:rsid w:val="00603B13"/>
    <w:rsid w:val="00603E8C"/>
    <w:rsid w:val="0060633A"/>
    <w:rsid w:val="00606A01"/>
    <w:rsid w:val="00606AD4"/>
    <w:rsid w:val="00606FFD"/>
    <w:rsid w:val="00607821"/>
    <w:rsid w:val="006078F3"/>
    <w:rsid w:val="00607DB5"/>
    <w:rsid w:val="00607EA2"/>
    <w:rsid w:val="00610680"/>
    <w:rsid w:val="00611921"/>
    <w:rsid w:val="00611E67"/>
    <w:rsid w:val="00612042"/>
    <w:rsid w:val="006120D4"/>
    <w:rsid w:val="00612D2C"/>
    <w:rsid w:val="00613027"/>
    <w:rsid w:val="006132B3"/>
    <w:rsid w:val="00613B5E"/>
    <w:rsid w:val="0061418B"/>
    <w:rsid w:val="00614208"/>
    <w:rsid w:val="00614B5F"/>
    <w:rsid w:val="00615655"/>
    <w:rsid w:val="006156A1"/>
    <w:rsid w:val="006162BE"/>
    <w:rsid w:val="006162D9"/>
    <w:rsid w:val="00616C0E"/>
    <w:rsid w:val="0061784A"/>
    <w:rsid w:val="0062052B"/>
    <w:rsid w:val="006208A7"/>
    <w:rsid w:val="00620AD5"/>
    <w:rsid w:val="00623AFB"/>
    <w:rsid w:val="006270C8"/>
    <w:rsid w:val="0062752E"/>
    <w:rsid w:val="0062762B"/>
    <w:rsid w:val="006303D9"/>
    <w:rsid w:val="00630BD9"/>
    <w:rsid w:val="00631E2E"/>
    <w:rsid w:val="00634F35"/>
    <w:rsid w:val="00635374"/>
    <w:rsid w:val="00635611"/>
    <w:rsid w:val="00635A7D"/>
    <w:rsid w:val="00637A26"/>
    <w:rsid w:val="00640953"/>
    <w:rsid w:val="00643FEC"/>
    <w:rsid w:val="00644F37"/>
    <w:rsid w:val="006453AA"/>
    <w:rsid w:val="00645776"/>
    <w:rsid w:val="00645DCA"/>
    <w:rsid w:val="00650DE5"/>
    <w:rsid w:val="00651F9D"/>
    <w:rsid w:val="0065277F"/>
    <w:rsid w:val="00653455"/>
    <w:rsid w:val="00653747"/>
    <w:rsid w:val="00654D15"/>
    <w:rsid w:val="00655C3A"/>
    <w:rsid w:val="00655CEF"/>
    <w:rsid w:val="0066146F"/>
    <w:rsid w:val="00663FCC"/>
    <w:rsid w:val="00664278"/>
    <w:rsid w:val="00664663"/>
    <w:rsid w:val="0066467D"/>
    <w:rsid w:val="00664861"/>
    <w:rsid w:val="006651DD"/>
    <w:rsid w:val="006654BC"/>
    <w:rsid w:val="006678F8"/>
    <w:rsid w:val="0067267E"/>
    <w:rsid w:val="00672B6A"/>
    <w:rsid w:val="0067661C"/>
    <w:rsid w:val="00676BAA"/>
    <w:rsid w:val="00676F44"/>
    <w:rsid w:val="00677857"/>
    <w:rsid w:val="006779A7"/>
    <w:rsid w:val="006779C6"/>
    <w:rsid w:val="0068079B"/>
    <w:rsid w:val="00680C7C"/>
    <w:rsid w:val="00682521"/>
    <w:rsid w:val="006864C1"/>
    <w:rsid w:val="00686A92"/>
    <w:rsid w:val="006877F1"/>
    <w:rsid w:val="006902BB"/>
    <w:rsid w:val="006917B3"/>
    <w:rsid w:val="00691A75"/>
    <w:rsid w:val="00692444"/>
    <w:rsid w:val="00692A41"/>
    <w:rsid w:val="00694DBC"/>
    <w:rsid w:val="00694FD4"/>
    <w:rsid w:val="006954F1"/>
    <w:rsid w:val="00696615"/>
    <w:rsid w:val="006972CB"/>
    <w:rsid w:val="006A013D"/>
    <w:rsid w:val="006A01F8"/>
    <w:rsid w:val="006A01FB"/>
    <w:rsid w:val="006A035E"/>
    <w:rsid w:val="006A1CF5"/>
    <w:rsid w:val="006A4326"/>
    <w:rsid w:val="006A496E"/>
    <w:rsid w:val="006A4A51"/>
    <w:rsid w:val="006A51A6"/>
    <w:rsid w:val="006A598C"/>
    <w:rsid w:val="006A5E84"/>
    <w:rsid w:val="006A6AB8"/>
    <w:rsid w:val="006B0247"/>
    <w:rsid w:val="006B1671"/>
    <w:rsid w:val="006B1D74"/>
    <w:rsid w:val="006B2C9E"/>
    <w:rsid w:val="006B36D9"/>
    <w:rsid w:val="006B4AD1"/>
    <w:rsid w:val="006B4D0E"/>
    <w:rsid w:val="006B5578"/>
    <w:rsid w:val="006B56EA"/>
    <w:rsid w:val="006B57F9"/>
    <w:rsid w:val="006B5A96"/>
    <w:rsid w:val="006B5B65"/>
    <w:rsid w:val="006B694C"/>
    <w:rsid w:val="006C0656"/>
    <w:rsid w:val="006C1538"/>
    <w:rsid w:val="006C186D"/>
    <w:rsid w:val="006C1F70"/>
    <w:rsid w:val="006C355E"/>
    <w:rsid w:val="006C382E"/>
    <w:rsid w:val="006C4467"/>
    <w:rsid w:val="006C59FC"/>
    <w:rsid w:val="006C5A3C"/>
    <w:rsid w:val="006C6068"/>
    <w:rsid w:val="006C615B"/>
    <w:rsid w:val="006C618B"/>
    <w:rsid w:val="006C6D50"/>
    <w:rsid w:val="006C7C67"/>
    <w:rsid w:val="006D1499"/>
    <w:rsid w:val="006D3130"/>
    <w:rsid w:val="006D37BC"/>
    <w:rsid w:val="006D3A6E"/>
    <w:rsid w:val="006D4098"/>
    <w:rsid w:val="006D48DB"/>
    <w:rsid w:val="006D4EA8"/>
    <w:rsid w:val="006D56BE"/>
    <w:rsid w:val="006E0BBE"/>
    <w:rsid w:val="006E1008"/>
    <w:rsid w:val="006E22ED"/>
    <w:rsid w:val="006E2405"/>
    <w:rsid w:val="006E397D"/>
    <w:rsid w:val="006E4A39"/>
    <w:rsid w:val="006E5868"/>
    <w:rsid w:val="006E69E5"/>
    <w:rsid w:val="006E793F"/>
    <w:rsid w:val="006F0360"/>
    <w:rsid w:val="006F03DB"/>
    <w:rsid w:val="006F1281"/>
    <w:rsid w:val="006F17C1"/>
    <w:rsid w:val="006F2984"/>
    <w:rsid w:val="006F4224"/>
    <w:rsid w:val="006F4F8B"/>
    <w:rsid w:val="006F52C5"/>
    <w:rsid w:val="006F5500"/>
    <w:rsid w:val="006F5D60"/>
    <w:rsid w:val="006F649A"/>
    <w:rsid w:val="006F76DB"/>
    <w:rsid w:val="00700014"/>
    <w:rsid w:val="007001EC"/>
    <w:rsid w:val="00701B3B"/>
    <w:rsid w:val="00702F1E"/>
    <w:rsid w:val="00703B6E"/>
    <w:rsid w:val="0070678E"/>
    <w:rsid w:val="007067EC"/>
    <w:rsid w:val="00706DD1"/>
    <w:rsid w:val="0070701C"/>
    <w:rsid w:val="007103C1"/>
    <w:rsid w:val="007106E7"/>
    <w:rsid w:val="007118DF"/>
    <w:rsid w:val="007125BA"/>
    <w:rsid w:val="00713E44"/>
    <w:rsid w:val="0071668C"/>
    <w:rsid w:val="00721CE8"/>
    <w:rsid w:val="00722FE5"/>
    <w:rsid w:val="00723241"/>
    <w:rsid w:val="0072388D"/>
    <w:rsid w:val="00723D54"/>
    <w:rsid w:val="007255D7"/>
    <w:rsid w:val="0072695F"/>
    <w:rsid w:val="00726DE2"/>
    <w:rsid w:val="00731F83"/>
    <w:rsid w:val="00734353"/>
    <w:rsid w:val="007343C1"/>
    <w:rsid w:val="007358E9"/>
    <w:rsid w:val="00735A09"/>
    <w:rsid w:val="00735D5F"/>
    <w:rsid w:val="0073652C"/>
    <w:rsid w:val="00736990"/>
    <w:rsid w:val="00737742"/>
    <w:rsid w:val="00737A81"/>
    <w:rsid w:val="00737EB3"/>
    <w:rsid w:val="0074097D"/>
    <w:rsid w:val="00743288"/>
    <w:rsid w:val="00744416"/>
    <w:rsid w:val="00744589"/>
    <w:rsid w:val="00744B09"/>
    <w:rsid w:val="00745E77"/>
    <w:rsid w:val="00747D6C"/>
    <w:rsid w:val="00750337"/>
    <w:rsid w:val="0075060E"/>
    <w:rsid w:val="0075161D"/>
    <w:rsid w:val="0075298C"/>
    <w:rsid w:val="007530FB"/>
    <w:rsid w:val="0075380B"/>
    <w:rsid w:val="00754EC4"/>
    <w:rsid w:val="007552FA"/>
    <w:rsid w:val="007575F8"/>
    <w:rsid w:val="00760A9D"/>
    <w:rsid w:val="00762E0F"/>
    <w:rsid w:val="0076377F"/>
    <w:rsid w:val="007644E9"/>
    <w:rsid w:val="00764A2F"/>
    <w:rsid w:val="007666BC"/>
    <w:rsid w:val="007668E8"/>
    <w:rsid w:val="00767BD9"/>
    <w:rsid w:val="00770883"/>
    <w:rsid w:val="00772326"/>
    <w:rsid w:val="0077397F"/>
    <w:rsid w:val="00773AEC"/>
    <w:rsid w:val="00773B1E"/>
    <w:rsid w:val="00773EAF"/>
    <w:rsid w:val="007768F0"/>
    <w:rsid w:val="0077715B"/>
    <w:rsid w:val="00780AAD"/>
    <w:rsid w:val="00780DD6"/>
    <w:rsid w:val="00782189"/>
    <w:rsid w:val="00782E02"/>
    <w:rsid w:val="007838E4"/>
    <w:rsid w:val="00783995"/>
    <w:rsid w:val="00785A0A"/>
    <w:rsid w:val="00785A17"/>
    <w:rsid w:val="00785B22"/>
    <w:rsid w:val="00790799"/>
    <w:rsid w:val="00791736"/>
    <w:rsid w:val="00793B34"/>
    <w:rsid w:val="0079412F"/>
    <w:rsid w:val="007944C2"/>
    <w:rsid w:val="00795EF7"/>
    <w:rsid w:val="00797696"/>
    <w:rsid w:val="00797D8D"/>
    <w:rsid w:val="007A08A4"/>
    <w:rsid w:val="007A28B4"/>
    <w:rsid w:val="007A28D4"/>
    <w:rsid w:val="007A32A8"/>
    <w:rsid w:val="007A3592"/>
    <w:rsid w:val="007A3FCC"/>
    <w:rsid w:val="007A6034"/>
    <w:rsid w:val="007A6A22"/>
    <w:rsid w:val="007A778F"/>
    <w:rsid w:val="007A7AF1"/>
    <w:rsid w:val="007A7DB7"/>
    <w:rsid w:val="007A7E04"/>
    <w:rsid w:val="007B069E"/>
    <w:rsid w:val="007B0ABD"/>
    <w:rsid w:val="007B13C4"/>
    <w:rsid w:val="007B2557"/>
    <w:rsid w:val="007B2904"/>
    <w:rsid w:val="007B35AA"/>
    <w:rsid w:val="007B3E15"/>
    <w:rsid w:val="007B42CE"/>
    <w:rsid w:val="007B4A19"/>
    <w:rsid w:val="007B5482"/>
    <w:rsid w:val="007B55CD"/>
    <w:rsid w:val="007B5E9B"/>
    <w:rsid w:val="007B6E4D"/>
    <w:rsid w:val="007B6E8F"/>
    <w:rsid w:val="007B794A"/>
    <w:rsid w:val="007C0BCB"/>
    <w:rsid w:val="007C139D"/>
    <w:rsid w:val="007C188E"/>
    <w:rsid w:val="007C2F3B"/>
    <w:rsid w:val="007C39E4"/>
    <w:rsid w:val="007C3B5B"/>
    <w:rsid w:val="007C6641"/>
    <w:rsid w:val="007C73BA"/>
    <w:rsid w:val="007D00A4"/>
    <w:rsid w:val="007D092E"/>
    <w:rsid w:val="007D1D8F"/>
    <w:rsid w:val="007D3EA2"/>
    <w:rsid w:val="007D6F77"/>
    <w:rsid w:val="007D7350"/>
    <w:rsid w:val="007E0014"/>
    <w:rsid w:val="007E12EC"/>
    <w:rsid w:val="007E190D"/>
    <w:rsid w:val="007E1CD7"/>
    <w:rsid w:val="007E4BEE"/>
    <w:rsid w:val="007E577C"/>
    <w:rsid w:val="007E6213"/>
    <w:rsid w:val="007E6C97"/>
    <w:rsid w:val="007E7EE6"/>
    <w:rsid w:val="007F0085"/>
    <w:rsid w:val="007F125D"/>
    <w:rsid w:val="007F19BF"/>
    <w:rsid w:val="007F1F91"/>
    <w:rsid w:val="007F23E1"/>
    <w:rsid w:val="007F3EE6"/>
    <w:rsid w:val="007F44F6"/>
    <w:rsid w:val="007F451D"/>
    <w:rsid w:val="007F5ADD"/>
    <w:rsid w:val="007F6865"/>
    <w:rsid w:val="007F6DEE"/>
    <w:rsid w:val="007F7C5D"/>
    <w:rsid w:val="0080035D"/>
    <w:rsid w:val="008004B1"/>
    <w:rsid w:val="0080185C"/>
    <w:rsid w:val="00802345"/>
    <w:rsid w:val="0080473A"/>
    <w:rsid w:val="008064A5"/>
    <w:rsid w:val="008071D4"/>
    <w:rsid w:val="00807BCB"/>
    <w:rsid w:val="00810234"/>
    <w:rsid w:val="0081058D"/>
    <w:rsid w:val="00810712"/>
    <w:rsid w:val="00811B0D"/>
    <w:rsid w:val="00812449"/>
    <w:rsid w:val="00814E53"/>
    <w:rsid w:val="0081679B"/>
    <w:rsid w:val="008169EE"/>
    <w:rsid w:val="00816EE1"/>
    <w:rsid w:val="00817055"/>
    <w:rsid w:val="00821553"/>
    <w:rsid w:val="008223D3"/>
    <w:rsid w:val="00822EB4"/>
    <w:rsid w:val="008231E0"/>
    <w:rsid w:val="00823ACC"/>
    <w:rsid w:val="00823B83"/>
    <w:rsid w:val="00824295"/>
    <w:rsid w:val="008247CE"/>
    <w:rsid w:val="00825047"/>
    <w:rsid w:val="00825F3F"/>
    <w:rsid w:val="008270CC"/>
    <w:rsid w:val="00827317"/>
    <w:rsid w:val="00827687"/>
    <w:rsid w:val="00827AF6"/>
    <w:rsid w:val="00827BD7"/>
    <w:rsid w:val="00830C9E"/>
    <w:rsid w:val="00831DD2"/>
    <w:rsid w:val="008330A4"/>
    <w:rsid w:val="00834A30"/>
    <w:rsid w:val="008363B7"/>
    <w:rsid w:val="00836979"/>
    <w:rsid w:val="008375E6"/>
    <w:rsid w:val="00837E92"/>
    <w:rsid w:val="00840CFB"/>
    <w:rsid w:val="00840E6A"/>
    <w:rsid w:val="00841E04"/>
    <w:rsid w:val="008420A8"/>
    <w:rsid w:val="008434B1"/>
    <w:rsid w:val="0084355E"/>
    <w:rsid w:val="008446DD"/>
    <w:rsid w:val="008449D6"/>
    <w:rsid w:val="00844B20"/>
    <w:rsid w:val="00845180"/>
    <w:rsid w:val="00846095"/>
    <w:rsid w:val="008464E9"/>
    <w:rsid w:val="008469AD"/>
    <w:rsid w:val="008469B6"/>
    <w:rsid w:val="00847765"/>
    <w:rsid w:val="00847D26"/>
    <w:rsid w:val="00847DBA"/>
    <w:rsid w:val="0085165C"/>
    <w:rsid w:val="00851782"/>
    <w:rsid w:val="0085236E"/>
    <w:rsid w:val="00852384"/>
    <w:rsid w:val="00852962"/>
    <w:rsid w:val="00852C07"/>
    <w:rsid w:val="00852DF0"/>
    <w:rsid w:val="008538E9"/>
    <w:rsid w:val="00853CAF"/>
    <w:rsid w:val="0085411C"/>
    <w:rsid w:val="00854488"/>
    <w:rsid w:val="00855CF2"/>
    <w:rsid w:val="00855D0E"/>
    <w:rsid w:val="00856D2F"/>
    <w:rsid w:val="00857593"/>
    <w:rsid w:val="0085765D"/>
    <w:rsid w:val="00860484"/>
    <w:rsid w:val="00860D2C"/>
    <w:rsid w:val="00862E57"/>
    <w:rsid w:val="0086547C"/>
    <w:rsid w:val="00865922"/>
    <w:rsid w:val="00866B03"/>
    <w:rsid w:val="00867240"/>
    <w:rsid w:val="0087033B"/>
    <w:rsid w:val="00870C74"/>
    <w:rsid w:val="00870CBC"/>
    <w:rsid w:val="0087196F"/>
    <w:rsid w:val="0087361F"/>
    <w:rsid w:val="0087465F"/>
    <w:rsid w:val="0087598E"/>
    <w:rsid w:val="00875E53"/>
    <w:rsid w:val="00876157"/>
    <w:rsid w:val="00876A88"/>
    <w:rsid w:val="00877E16"/>
    <w:rsid w:val="00883860"/>
    <w:rsid w:val="00883C08"/>
    <w:rsid w:val="008845AE"/>
    <w:rsid w:val="00885B3E"/>
    <w:rsid w:val="008860F1"/>
    <w:rsid w:val="008863A2"/>
    <w:rsid w:val="0088652E"/>
    <w:rsid w:val="00887962"/>
    <w:rsid w:val="00890852"/>
    <w:rsid w:val="00891E99"/>
    <w:rsid w:val="00892170"/>
    <w:rsid w:val="008929B6"/>
    <w:rsid w:val="0089388B"/>
    <w:rsid w:val="008945A8"/>
    <w:rsid w:val="00894689"/>
    <w:rsid w:val="00895408"/>
    <w:rsid w:val="00897B84"/>
    <w:rsid w:val="00897F12"/>
    <w:rsid w:val="008A029D"/>
    <w:rsid w:val="008A18B6"/>
    <w:rsid w:val="008A214D"/>
    <w:rsid w:val="008A476B"/>
    <w:rsid w:val="008A4AAB"/>
    <w:rsid w:val="008A55FE"/>
    <w:rsid w:val="008A57DF"/>
    <w:rsid w:val="008A6309"/>
    <w:rsid w:val="008A6EFD"/>
    <w:rsid w:val="008A705C"/>
    <w:rsid w:val="008A70FC"/>
    <w:rsid w:val="008A7F52"/>
    <w:rsid w:val="008B183E"/>
    <w:rsid w:val="008B244C"/>
    <w:rsid w:val="008B5D3A"/>
    <w:rsid w:val="008B6249"/>
    <w:rsid w:val="008B6F60"/>
    <w:rsid w:val="008B7B78"/>
    <w:rsid w:val="008C3ED1"/>
    <w:rsid w:val="008C4AF8"/>
    <w:rsid w:val="008D1560"/>
    <w:rsid w:val="008D206D"/>
    <w:rsid w:val="008D2945"/>
    <w:rsid w:val="008D2F06"/>
    <w:rsid w:val="008D323D"/>
    <w:rsid w:val="008D4F82"/>
    <w:rsid w:val="008D5D7C"/>
    <w:rsid w:val="008D5D87"/>
    <w:rsid w:val="008D788A"/>
    <w:rsid w:val="008E0AFE"/>
    <w:rsid w:val="008E1969"/>
    <w:rsid w:val="008E27E3"/>
    <w:rsid w:val="008E31C0"/>
    <w:rsid w:val="008E3216"/>
    <w:rsid w:val="008E3AC8"/>
    <w:rsid w:val="008E3B5F"/>
    <w:rsid w:val="008E45B0"/>
    <w:rsid w:val="008E58F3"/>
    <w:rsid w:val="008E6909"/>
    <w:rsid w:val="008E6CB8"/>
    <w:rsid w:val="008F1AC7"/>
    <w:rsid w:val="008F2A65"/>
    <w:rsid w:val="008F2B09"/>
    <w:rsid w:val="008F3C2F"/>
    <w:rsid w:val="008F5A85"/>
    <w:rsid w:val="008F5CCA"/>
    <w:rsid w:val="008F69BD"/>
    <w:rsid w:val="008F7A41"/>
    <w:rsid w:val="00900313"/>
    <w:rsid w:val="009005A5"/>
    <w:rsid w:val="009027DE"/>
    <w:rsid w:val="0090288E"/>
    <w:rsid w:val="00903EEC"/>
    <w:rsid w:val="00905047"/>
    <w:rsid w:val="0090564B"/>
    <w:rsid w:val="00907741"/>
    <w:rsid w:val="009104EE"/>
    <w:rsid w:val="00910595"/>
    <w:rsid w:val="00911969"/>
    <w:rsid w:val="00911D55"/>
    <w:rsid w:val="0091246E"/>
    <w:rsid w:val="00912D8C"/>
    <w:rsid w:val="009131A8"/>
    <w:rsid w:val="00914307"/>
    <w:rsid w:val="00914E44"/>
    <w:rsid w:val="00915316"/>
    <w:rsid w:val="009168AD"/>
    <w:rsid w:val="00917878"/>
    <w:rsid w:val="00917BA9"/>
    <w:rsid w:val="00917ED0"/>
    <w:rsid w:val="00920383"/>
    <w:rsid w:val="00920E10"/>
    <w:rsid w:val="009220FD"/>
    <w:rsid w:val="00923390"/>
    <w:rsid w:val="00923A11"/>
    <w:rsid w:val="00924902"/>
    <w:rsid w:val="00924D07"/>
    <w:rsid w:val="009258EA"/>
    <w:rsid w:val="00925B03"/>
    <w:rsid w:val="00926128"/>
    <w:rsid w:val="009264B8"/>
    <w:rsid w:val="00926815"/>
    <w:rsid w:val="009302AF"/>
    <w:rsid w:val="009309FB"/>
    <w:rsid w:val="009314E7"/>
    <w:rsid w:val="0093166A"/>
    <w:rsid w:val="00932FBC"/>
    <w:rsid w:val="009347E6"/>
    <w:rsid w:val="00935D2C"/>
    <w:rsid w:val="00935E8D"/>
    <w:rsid w:val="00936833"/>
    <w:rsid w:val="0093789D"/>
    <w:rsid w:val="009400F0"/>
    <w:rsid w:val="00940801"/>
    <w:rsid w:val="00941A84"/>
    <w:rsid w:val="00942544"/>
    <w:rsid w:val="00942723"/>
    <w:rsid w:val="009429E4"/>
    <w:rsid w:val="00942B2C"/>
    <w:rsid w:val="00942C49"/>
    <w:rsid w:val="009431A3"/>
    <w:rsid w:val="00943B03"/>
    <w:rsid w:val="0094421E"/>
    <w:rsid w:val="00945819"/>
    <w:rsid w:val="00945FAC"/>
    <w:rsid w:val="0094618F"/>
    <w:rsid w:val="009464B0"/>
    <w:rsid w:val="009465A4"/>
    <w:rsid w:val="00946A43"/>
    <w:rsid w:val="00946FAE"/>
    <w:rsid w:val="009506CB"/>
    <w:rsid w:val="009509CD"/>
    <w:rsid w:val="00950E39"/>
    <w:rsid w:val="0095318B"/>
    <w:rsid w:val="00953A81"/>
    <w:rsid w:val="0095403F"/>
    <w:rsid w:val="00954688"/>
    <w:rsid w:val="00955E12"/>
    <w:rsid w:val="00956497"/>
    <w:rsid w:val="00956BB2"/>
    <w:rsid w:val="00960498"/>
    <w:rsid w:val="009604EB"/>
    <w:rsid w:val="00966AAD"/>
    <w:rsid w:val="009671F2"/>
    <w:rsid w:val="009675F4"/>
    <w:rsid w:val="0096781C"/>
    <w:rsid w:val="009679BA"/>
    <w:rsid w:val="00970EB3"/>
    <w:rsid w:val="00971DFC"/>
    <w:rsid w:val="00972929"/>
    <w:rsid w:val="009733E6"/>
    <w:rsid w:val="0097467D"/>
    <w:rsid w:val="00974ADF"/>
    <w:rsid w:val="009754EE"/>
    <w:rsid w:val="00976EAC"/>
    <w:rsid w:val="00977DFC"/>
    <w:rsid w:val="00977F91"/>
    <w:rsid w:val="0098028E"/>
    <w:rsid w:val="009813DF"/>
    <w:rsid w:val="009815B0"/>
    <w:rsid w:val="0098180D"/>
    <w:rsid w:val="0098205C"/>
    <w:rsid w:val="0098212A"/>
    <w:rsid w:val="00982C39"/>
    <w:rsid w:val="00984B92"/>
    <w:rsid w:val="00987587"/>
    <w:rsid w:val="0098769B"/>
    <w:rsid w:val="00991245"/>
    <w:rsid w:val="009928E6"/>
    <w:rsid w:val="00993334"/>
    <w:rsid w:val="00993AD0"/>
    <w:rsid w:val="00993D1A"/>
    <w:rsid w:val="00994162"/>
    <w:rsid w:val="009944BB"/>
    <w:rsid w:val="00994CEB"/>
    <w:rsid w:val="00995256"/>
    <w:rsid w:val="009959A6"/>
    <w:rsid w:val="00995BC5"/>
    <w:rsid w:val="00996949"/>
    <w:rsid w:val="00996DC7"/>
    <w:rsid w:val="009970A5"/>
    <w:rsid w:val="0099779E"/>
    <w:rsid w:val="00997809"/>
    <w:rsid w:val="009A0B22"/>
    <w:rsid w:val="009A30FB"/>
    <w:rsid w:val="009A5372"/>
    <w:rsid w:val="009A5CF2"/>
    <w:rsid w:val="009A5E8A"/>
    <w:rsid w:val="009A6023"/>
    <w:rsid w:val="009B32ED"/>
    <w:rsid w:val="009B4505"/>
    <w:rsid w:val="009B498B"/>
    <w:rsid w:val="009B604E"/>
    <w:rsid w:val="009B6CD6"/>
    <w:rsid w:val="009B6EA5"/>
    <w:rsid w:val="009C007D"/>
    <w:rsid w:val="009C01C8"/>
    <w:rsid w:val="009C067F"/>
    <w:rsid w:val="009C0D02"/>
    <w:rsid w:val="009C224F"/>
    <w:rsid w:val="009C3348"/>
    <w:rsid w:val="009C350E"/>
    <w:rsid w:val="009C4DB1"/>
    <w:rsid w:val="009C518D"/>
    <w:rsid w:val="009C56DA"/>
    <w:rsid w:val="009C5B60"/>
    <w:rsid w:val="009C730B"/>
    <w:rsid w:val="009D01FD"/>
    <w:rsid w:val="009D1F04"/>
    <w:rsid w:val="009D3228"/>
    <w:rsid w:val="009D38B1"/>
    <w:rsid w:val="009D4393"/>
    <w:rsid w:val="009D49C4"/>
    <w:rsid w:val="009D4D14"/>
    <w:rsid w:val="009D5609"/>
    <w:rsid w:val="009D58E2"/>
    <w:rsid w:val="009D69C5"/>
    <w:rsid w:val="009D7267"/>
    <w:rsid w:val="009E1122"/>
    <w:rsid w:val="009E119F"/>
    <w:rsid w:val="009E1524"/>
    <w:rsid w:val="009E2126"/>
    <w:rsid w:val="009E235A"/>
    <w:rsid w:val="009E2454"/>
    <w:rsid w:val="009E2DB2"/>
    <w:rsid w:val="009E4474"/>
    <w:rsid w:val="009E4559"/>
    <w:rsid w:val="009E4A1E"/>
    <w:rsid w:val="009E4D73"/>
    <w:rsid w:val="009E6DDF"/>
    <w:rsid w:val="009E780A"/>
    <w:rsid w:val="009E7D95"/>
    <w:rsid w:val="009F0406"/>
    <w:rsid w:val="009F0410"/>
    <w:rsid w:val="009F11D4"/>
    <w:rsid w:val="009F1283"/>
    <w:rsid w:val="009F2004"/>
    <w:rsid w:val="009F2007"/>
    <w:rsid w:val="009F2010"/>
    <w:rsid w:val="009F4665"/>
    <w:rsid w:val="009F485B"/>
    <w:rsid w:val="009F56C2"/>
    <w:rsid w:val="009F59CF"/>
    <w:rsid w:val="009F6673"/>
    <w:rsid w:val="009F771E"/>
    <w:rsid w:val="00A00A3B"/>
    <w:rsid w:val="00A01D55"/>
    <w:rsid w:val="00A02387"/>
    <w:rsid w:val="00A0621A"/>
    <w:rsid w:val="00A06ABD"/>
    <w:rsid w:val="00A06B76"/>
    <w:rsid w:val="00A07335"/>
    <w:rsid w:val="00A141A3"/>
    <w:rsid w:val="00A14574"/>
    <w:rsid w:val="00A1563B"/>
    <w:rsid w:val="00A200B9"/>
    <w:rsid w:val="00A21214"/>
    <w:rsid w:val="00A216D1"/>
    <w:rsid w:val="00A217A8"/>
    <w:rsid w:val="00A22613"/>
    <w:rsid w:val="00A2285F"/>
    <w:rsid w:val="00A23F48"/>
    <w:rsid w:val="00A243CA"/>
    <w:rsid w:val="00A24A0E"/>
    <w:rsid w:val="00A25045"/>
    <w:rsid w:val="00A2522F"/>
    <w:rsid w:val="00A25B93"/>
    <w:rsid w:val="00A262D7"/>
    <w:rsid w:val="00A275A8"/>
    <w:rsid w:val="00A27C22"/>
    <w:rsid w:val="00A30149"/>
    <w:rsid w:val="00A306A3"/>
    <w:rsid w:val="00A30940"/>
    <w:rsid w:val="00A30E58"/>
    <w:rsid w:val="00A3110D"/>
    <w:rsid w:val="00A313A1"/>
    <w:rsid w:val="00A31999"/>
    <w:rsid w:val="00A3209C"/>
    <w:rsid w:val="00A3266B"/>
    <w:rsid w:val="00A3499D"/>
    <w:rsid w:val="00A35207"/>
    <w:rsid w:val="00A3669F"/>
    <w:rsid w:val="00A368D6"/>
    <w:rsid w:val="00A40A25"/>
    <w:rsid w:val="00A40C65"/>
    <w:rsid w:val="00A42376"/>
    <w:rsid w:val="00A424EA"/>
    <w:rsid w:val="00A4262A"/>
    <w:rsid w:val="00A439A1"/>
    <w:rsid w:val="00A43EEE"/>
    <w:rsid w:val="00A470D4"/>
    <w:rsid w:val="00A47694"/>
    <w:rsid w:val="00A51492"/>
    <w:rsid w:val="00A52434"/>
    <w:rsid w:val="00A52702"/>
    <w:rsid w:val="00A52F81"/>
    <w:rsid w:val="00A53775"/>
    <w:rsid w:val="00A546B3"/>
    <w:rsid w:val="00A54860"/>
    <w:rsid w:val="00A565DF"/>
    <w:rsid w:val="00A56B1A"/>
    <w:rsid w:val="00A57677"/>
    <w:rsid w:val="00A60596"/>
    <w:rsid w:val="00A619FE"/>
    <w:rsid w:val="00A63C6B"/>
    <w:rsid w:val="00A6463B"/>
    <w:rsid w:val="00A70A22"/>
    <w:rsid w:val="00A70D56"/>
    <w:rsid w:val="00A712F6"/>
    <w:rsid w:val="00A7237F"/>
    <w:rsid w:val="00A7490C"/>
    <w:rsid w:val="00A76BD9"/>
    <w:rsid w:val="00A77A99"/>
    <w:rsid w:val="00A77B8D"/>
    <w:rsid w:val="00A77EDA"/>
    <w:rsid w:val="00A80232"/>
    <w:rsid w:val="00A820B7"/>
    <w:rsid w:val="00A8230F"/>
    <w:rsid w:val="00A8245F"/>
    <w:rsid w:val="00A82EA0"/>
    <w:rsid w:val="00A82F8F"/>
    <w:rsid w:val="00A83A26"/>
    <w:rsid w:val="00A84081"/>
    <w:rsid w:val="00A84304"/>
    <w:rsid w:val="00A843C0"/>
    <w:rsid w:val="00A84440"/>
    <w:rsid w:val="00A844FB"/>
    <w:rsid w:val="00A90641"/>
    <w:rsid w:val="00A906E8"/>
    <w:rsid w:val="00A91F3A"/>
    <w:rsid w:val="00A92462"/>
    <w:rsid w:val="00A925BA"/>
    <w:rsid w:val="00A9275A"/>
    <w:rsid w:val="00A9333F"/>
    <w:rsid w:val="00A9354C"/>
    <w:rsid w:val="00A94C87"/>
    <w:rsid w:val="00A95E8A"/>
    <w:rsid w:val="00A96613"/>
    <w:rsid w:val="00A96915"/>
    <w:rsid w:val="00A96DCF"/>
    <w:rsid w:val="00A973F5"/>
    <w:rsid w:val="00AA0872"/>
    <w:rsid w:val="00AA1155"/>
    <w:rsid w:val="00AA1791"/>
    <w:rsid w:val="00AA1F69"/>
    <w:rsid w:val="00AA3128"/>
    <w:rsid w:val="00AA57DF"/>
    <w:rsid w:val="00AA5AB8"/>
    <w:rsid w:val="00AA5B2C"/>
    <w:rsid w:val="00AA6407"/>
    <w:rsid w:val="00AA699D"/>
    <w:rsid w:val="00AA7F87"/>
    <w:rsid w:val="00AA7F95"/>
    <w:rsid w:val="00AB0412"/>
    <w:rsid w:val="00AB052D"/>
    <w:rsid w:val="00AB136B"/>
    <w:rsid w:val="00AB2B75"/>
    <w:rsid w:val="00AB2E8D"/>
    <w:rsid w:val="00AB37A5"/>
    <w:rsid w:val="00AB651A"/>
    <w:rsid w:val="00AB70F6"/>
    <w:rsid w:val="00AB7750"/>
    <w:rsid w:val="00AB7DA9"/>
    <w:rsid w:val="00AC1503"/>
    <w:rsid w:val="00AC16E8"/>
    <w:rsid w:val="00AC235D"/>
    <w:rsid w:val="00AC255D"/>
    <w:rsid w:val="00AC2761"/>
    <w:rsid w:val="00AC2F08"/>
    <w:rsid w:val="00AC3889"/>
    <w:rsid w:val="00AC5ED7"/>
    <w:rsid w:val="00AC77D3"/>
    <w:rsid w:val="00AC79BC"/>
    <w:rsid w:val="00AC7F30"/>
    <w:rsid w:val="00AD0366"/>
    <w:rsid w:val="00AD0E15"/>
    <w:rsid w:val="00AD4158"/>
    <w:rsid w:val="00AD5940"/>
    <w:rsid w:val="00AD59B4"/>
    <w:rsid w:val="00AD68AE"/>
    <w:rsid w:val="00AD79ED"/>
    <w:rsid w:val="00AD7DDE"/>
    <w:rsid w:val="00AE0F45"/>
    <w:rsid w:val="00AE2125"/>
    <w:rsid w:val="00AE2470"/>
    <w:rsid w:val="00AE31A0"/>
    <w:rsid w:val="00AE44DE"/>
    <w:rsid w:val="00AE45A2"/>
    <w:rsid w:val="00AE503D"/>
    <w:rsid w:val="00AE5465"/>
    <w:rsid w:val="00AE605A"/>
    <w:rsid w:val="00AE6CD0"/>
    <w:rsid w:val="00AE73D6"/>
    <w:rsid w:val="00AE7F6F"/>
    <w:rsid w:val="00AF1E2D"/>
    <w:rsid w:val="00AF2750"/>
    <w:rsid w:val="00AF2AF7"/>
    <w:rsid w:val="00AF2B07"/>
    <w:rsid w:val="00AF2B3F"/>
    <w:rsid w:val="00AF2E8B"/>
    <w:rsid w:val="00AF31B2"/>
    <w:rsid w:val="00AF3719"/>
    <w:rsid w:val="00AF54F2"/>
    <w:rsid w:val="00AF5F38"/>
    <w:rsid w:val="00AF70E6"/>
    <w:rsid w:val="00B00ADF"/>
    <w:rsid w:val="00B00FA9"/>
    <w:rsid w:val="00B016EA"/>
    <w:rsid w:val="00B030B8"/>
    <w:rsid w:val="00B03BB2"/>
    <w:rsid w:val="00B0462C"/>
    <w:rsid w:val="00B054F4"/>
    <w:rsid w:val="00B05B49"/>
    <w:rsid w:val="00B0618E"/>
    <w:rsid w:val="00B07665"/>
    <w:rsid w:val="00B07BC8"/>
    <w:rsid w:val="00B10335"/>
    <w:rsid w:val="00B104CB"/>
    <w:rsid w:val="00B1213A"/>
    <w:rsid w:val="00B12185"/>
    <w:rsid w:val="00B130D2"/>
    <w:rsid w:val="00B13934"/>
    <w:rsid w:val="00B15C54"/>
    <w:rsid w:val="00B1609A"/>
    <w:rsid w:val="00B160E3"/>
    <w:rsid w:val="00B16834"/>
    <w:rsid w:val="00B17928"/>
    <w:rsid w:val="00B20453"/>
    <w:rsid w:val="00B223F5"/>
    <w:rsid w:val="00B23E77"/>
    <w:rsid w:val="00B25307"/>
    <w:rsid w:val="00B25BF6"/>
    <w:rsid w:val="00B326E1"/>
    <w:rsid w:val="00B332A2"/>
    <w:rsid w:val="00B359FF"/>
    <w:rsid w:val="00B35C4F"/>
    <w:rsid w:val="00B40851"/>
    <w:rsid w:val="00B41F28"/>
    <w:rsid w:val="00B422E0"/>
    <w:rsid w:val="00B42498"/>
    <w:rsid w:val="00B42BE2"/>
    <w:rsid w:val="00B431F1"/>
    <w:rsid w:val="00B45314"/>
    <w:rsid w:val="00B46BC4"/>
    <w:rsid w:val="00B50E82"/>
    <w:rsid w:val="00B51123"/>
    <w:rsid w:val="00B51B80"/>
    <w:rsid w:val="00B5253C"/>
    <w:rsid w:val="00B52CA5"/>
    <w:rsid w:val="00B5408C"/>
    <w:rsid w:val="00B55456"/>
    <w:rsid w:val="00B55952"/>
    <w:rsid w:val="00B5642D"/>
    <w:rsid w:val="00B566D4"/>
    <w:rsid w:val="00B5712D"/>
    <w:rsid w:val="00B62111"/>
    <w:rsid w:val="00B642A5"/>
    <w:rsid w:val="00B65005"/>
    <w:rsid w:val="00B659EB"/>
    <w:rsid w:val="00B72241"/>
    <w:rsid w:val="00B735E4"/>
    <w:rsid w:val="00B74EC9"/>
    <w:rsid w:val="00B76734"/>
    <w:rsid w:val="00B80B21"/>
    <w:rsid w:val="00B810D2"/>
    <w:rsid w:val="00B81AB0"/>
    <w:rsid w:val="00B81E32"/>
    <w:rsid w:val="00B822BB"/>
    <w:rsid w:val="00B83AD3"/>
    <w:rsid w:val="00B83F3E"/>
    <w:rsid w:val="00B84324"/>
    <w:rsid w:val="00B84D5D"/>
    <w:rsid w:val="00B84F07"/>
    <w:rsid w:val="00B861EB"/>
    <w:rsid w:val="00B862C5"/>
    <w:rsid w:val="00B9321B"/>
    <w:rsid w:val="00B96BC1"/>
    <w:rsid w:val="00B971B5"/>
    <w:rsid w:val="00BA047F"/>
    <w:rsid w:val="00BA1767"/>
    <w:rsid w:val="00BA18BC"/>
    <w:rsid w:val="00BA1A4C"/>
    <w:rsid w:val="00BA1AD2"/>
    <w:rsid w:val="00BA2AEE"/>
    <w:rsid w:val="00BA2E5B"/>
    <w:rsid w:val="00BA31D7"/>
    <w:rsid w:val="00BA51C3"/>
    <w:rsid w:val="00BB122F"/>
    <w:rsid w:val="00BB2AF0"/>
    <w:rsid w:val="00BB5C7C"/>
    <w:rsid w:val="00BB6712"/>
    <w:rsid w:val="00BB6DF2"/>
    <w:rsid w:val="00BB7974"/>
    <w:rsid w:val="00BC00FD"/>
    <w:rsid w:val="00BC01B2"/>
    <w:rsid w:val="00BC139F"/>
    <w:rsid w:val="00BC3107"/>
    <w:rsid w:val="00BC3754"/>
    <w:rsid w:val="00BC4F8F"/>
    <w:rsid w:val="00BC54B3"/>
    <w:rsid w:val="00BC568B"/>
    <w:rsid w:val="00BC5A7F"/>
    <w:rsid w:val="00BC6805"/>
    <w:rsid w:val="00BC736D"/>
    <w:rsid w:val="00BC751C"/>
    <w:rsid w:val="00BC7B2A"/>
    <w:rsid w:val="00BD02EB"/>
    <w:rsid w:val="00BD0564"/>
    <w:rsid w:val="00BD326A"/>
    <w:rsid w:val="00BD32EB"/>
    <w:rsid w:val="00BD4658"/>
    <w:rsid w:val="00BD51FF"/>
    <w:rsid w:val="00BD5B3A"/>
    <w:rsid w:val="00BD6240"/>
    <w:rsid w:val="00BD6C13"/>
    <w:rsid w:val="00BD7241"/>
    <w:rsid w:val="00BE0726"/>
    <w:rsid w:val="00BE2022"/>
    <w:rsid w:val="00BE297E"/>
    <w:rsid w:val="00BE2F39"/>
    <w:rsid w:val="00BE2FB6"/>
    <w:rsid w:val="00BE5232"/>
    <w:rsid w:val="00BE646D"/>
    <w:rsid w:val="00BE79CC"/>
    <w:rsid w:val="00BF05C9"/>
    <w:rsid w:val="00BF16DB"/>
    <w:rsid w:val="00BF359D"/>
    <w:rsid w:val="00BF3823"/>
    <w:rsid w:val="00BF3880"/>
    <w:rsid w:val="00BF3DD2"/>
    <w:rsid w:val="00BF7ED0"/>
    <w:rsid w:val="00C004C2"/>
    <w:rsid w:val="00C02373"/>
    <w:rsid w:val="00C02810"/>
    <w:rsid w:val="00C02B8A"/>
    <w:rsid w:val="00C038E4"/>
    <w:rsid w:val="00C039C8"/>
    <w:rsid w:val="00C03C42"/>
    <w:rsid w:val="00C0462B"/>
    <w:rsid w:val="00C05DA8"/>
    <w:rsid w:val="00C12E80"/>
    <w:rsid w:val="00C14EDB"/>
    <w:rsid w:val="00C15DDF"/>
    <w:rsid w:val="00C175B1"/>
    <w:rsid w:val="00C175B4"/>
    <w:rsid w:val="00C177C2"/>
    <w:rsid w:val="00C17BDB"/>
    <w:rsid w:val="00C20398"/>
    <w:rsid w:val="00C21065"/>
    <w:rsid w:val="00C25531"/>
    <w:rsid w:val="00C25B2D"/>
    <w:rsid w:val="00C270F7"/>
    <w:rsid w:val="00C2719A"/>
    <w:rsid w:val="00C27356"/>
    <w:rsid w:val="00C30ED1"/>
    <w:rsid w:val="00C31ED3"/>
    <w:rsid w:val="00C323A1"/>
    <w:rsid w:val="00C330A1"/>
    <w:rsid w:val="00C33212"/>
    <w:rsid w:val="00C33B6D"/>
    <w:rsid w:val="00C343C1"/>
    <w:rsid w:val="00C34B14"/>
    <w:rsid w:val="00C3661C"/>
    <w:rsid w:val="00C36780"/>
    <w:rsid w:val="00C37489"/>
    <w:rsid w:val="00C378BC"/>
    <w:rsid w:val="00C379B9"/>
    <w:rsid w:val="00C37A4B"/>
    <w:rsid w:val="00C37D5D"/>
    <w:rsid w:val="00C40926"/>
    <w:rsid w:val="00C40946"/>
    <w:rsid w:val="00C415B2"/>
    <w:rsid w:val="00C41D2E"/>
    <w:rsid w:val="00C43464"/>
    <w:rsid w:val="00C44408"/>
    <w:rsid w:val="00C4501D"/>
    <w:rsid w:val="00C473C5"/>
    <w:rsid w:val="00C47B69"/>
    <w:rsid w:val="00C47D7A"/>
    <w:rsid w:val="00C509D2"/>
    <w:rsid w:val="00C51766"/>
    <w:rsid w:val="00C51EDA"/>
    <w:rsid w:val="00C5314E"/>
    <w:rsid w:val="00C53D0A"/>
    <w:rsid w:val="00C541B6"/>
    <w:rsid w:val="00C5453B"/>
    <w:rsid w:val="00C55AA9"/>
    <w:rsid w:val="00C57862"/>
    <w:rsid w:val="00C6070D"/>
    <w:rsid w:val="00C60BC1"/>
    <w:rsid w:val="00C61261"/>
    <w:rsid w:val="00C616BF"/>
    <w:rsid w:val="00C62C73"/>
    <w:rsid w:val="00C631F6"/>
    <w:rsid w:val="00C63A84"/>
    <w:rsid w:val="00C63EEE"/>
    <w:rsid w:val="00C671D3"/>
    <w:rsid w:val="00C6761F"/>
    <w:rsid w:val="00C708DD"/>
    <w:rsid w:val="00C70976"/>
    <w:rsid w:val="00C7136C"/>
    <w:rsid w:val="00C72663"/>
    <w:rsid w:val="00C727C6"/>
    <w:rsid w:val="00C73084"/>
    <w:rsid w:val="00C7415B"/>
    <w:rsid w:val="00C7463F"/>
    <w:rsid w:val="00C75041"/>
    <w:rsid w:val="00C755A3"/>
    <w:rsid w:val="00C7628E"/>
    <w:rsid w:val="00C76358"/>
    <w:rsid w:val="00C775C3"/>
    <w:rsid w:val="00C800C9"/>
    <w:rsid w:val="00C81282"/>
    <w:rsid w:val="00C81668"/>
    <w:rsid w:val="00C8261E"/>
    <w:rsid w:val="00C82E24"/>
    <w:rsid w:val="00C83144"/>
    <w:rsid w:val="00C83673"/>
    <w:rsid w:val="00C844F3"/>
    <w:rsid w:val="00C84CE9"/>
    <w:rsid w:val="00C8510C"/>
    <w:rsid w:val="00C86CAB"/>
    <w:rsid w:val="00C87656"/>
    <w:rsid w:val="00C923B4"/>
    <w:rsid w:val="00C92C9F"/>
    <w:rsid w:val="00C9426B"/>
    <w:rsid w:val="00C943C4"/>
    <w:rsid w:val="00C94835"/>
    <w:rsid w:val="00C9596F"/>
    <w:rsid w:val="00C96B15"/>
    <w:rsid w:val="00C970FA"/>
    <w:rsid w:val="00C97705"/>
    <w:rsid w:val="00CA090D"/>
    <w:rsid w:val="00CA0DF7"/>
    <w:rsid w:val="00CA264C"/>
    <w:rsid w:val="00CA2F00"/>
    <w:rsid w:val="00CA3C3B"/>
    <w:rsid w:val="00CA44DC"/>
    <w:rsid w:val="00CA4F80"/>
    <w:rsid w:val="00CA60CB"/>
    <w:rsid w:val="00CA6477"/>
    <w:rsid w:val="00CA7171"/>
    <w:rsid w:val="00CA7A31"/>
    <w:rsid w:val="00CB03B0"/>
    <w:rsid w:val="00CB0B85"/>
    <w:rsid w:val="00CB2096"/>
    <w:rsid w:val="00CB2361"/>
    <w:rsid w:val="00CB2989"/>
    <w:rsid w:val="00CB30A5"/>
    <w:rsid w:val="00CB3C89"/>
    <w:rsid w:val="00CB42BE"/>
    <w:rsid w:val="00CB436A"/>
    <w:rsid w:val="00CB49C2"/>
    <w:rsid w:val="00CB4B48"/>
    <w:rsid w:val="00CB4D10"/>
    <w:rsid w:val="00CB58DC"/>
    <w:rsid w:val="00CB64DC"/>
    <w:rsid w:val="00CB6CE9"/>
    <w:rsid w:val="00CB73D0"/>
    <w:rsid w:val="00CC01C0"/>
    <w:rsid w:val="00CC17AE"/>
    <w:rsid w:val="00CC28CA"/>
    <w:rsid w:val="00CC303F"/>
    <w:rsid w:val="00CC376F"/>
    <w:rsid w:val="00CC39B1"/>
    <w:rsid w:val="00CC3D62"/>
    <w:rsid w:val="00CC44D8"/>
    <w:rsid w:val="00CC452E"/>
    <w:rsid w:val="00CC4B08"/>
    <w:rsid w:val="00CC6B2F"/>
    <w:rsid w:val="00CC770D"/>
    <w:rsid w:val="00CD2DB8"/>
    <w:rsid w:val="00CD3400"/>
    <w:rsid w:val="00CD3DA3"/>
    <w:rsid w:val="00CD3F30"/>
    <w:rsid w:val="00CD42FF"/>
    <w:rsid w:val="00CD4389"/>
    <w:rsid w:val="00CD47FC"/>
    <w:rsid w:val="00CD518F"/>
    <w:rsid w:val="00CD659C"/>
    <w:rsid w:val="00CD6E24"/>
    <w:rsid w:val="00CD71D1"/>
    <w:rsid w:val="00CD7552"/>
    <w:rsid w:val="00CD7799"/>
    <w:rsid w:val="00CD7853"/>
    <w:rsid w:val="00CD7E03"/>
    <w:rsid w:val="00CE0639"/>
    <w:rsid w:val="00CE1A68"/>
    <w:rsid w:val="00CE22D7"/>
    <w:rsid w:val="00CE26F7"/>
    <w:rsid w:val="00CE2864"/>
    <w:rsid w:val="00CE2D9D"/>
    <w:rsid w:val="00CE3128"/>
    <w:rsid w:val="00CE3BDB"/>
    <w:rsid w:val="00CE4282"/>
    <w:rsid w:val="00CE45EC"/>
    <w:rsid w:val="00CE6045"/>
    <w:rsid w:val="00CE629C"/>
    <w:rsid w:val="00CE6CD5"/>
    <w:rsid w:val="00CE7790"/>
    <w:rsid w:val="00CE77FC"/>
    <w:rsid w:val="00CE7AC0"/>
    <w:rsid w:val="00CE7DE0"/>
    <w:rsid w:val="00CF05AD"/>
    <w:rsid w:val="00CF0B3D"/>
    <w:rsid w:val="00CF0DAF"/>
    <w:rsid w:val="00CF1578"/>
    <w:rsid w:val="00CF1678"/>
    <w:rsid w:val="00CF2E91"/>
    <w:rsid w:val="00CF2F6F"/>
    <w:rsid w:val="00CF34FB"/>
    <w:rsid w:val="00CF3BB0"/>
    <w:rsid w:val="00CF3C58"/>
    <w:rsid w:val="00CF4655"/>
    <w:rsid w:val="00CF5C78"/>
    <w:rsid w:val="00D001C8"/>
    <w:rsid w:val="00D004B1"/>
    <w:rsid w:val="00D02D7F"/>
    <w:rsid w:val="00D03087"/>
    <w:rsid w:val="00D03168"/>
    <w:rsid w:val="00D031F7"/>
    <w:rsid w:val="00D03F56"/>
    <w:rsid w:val="00D03FBE"/>
    <w:rsid w:val="00D04920"/>
    <w:rsid w:val="00D05203"/>
    <w:rsid w:val="00D056B9"/>
    <w:rsid w:val="00D0623B"/>
    <w:rsid w:val="00D06AD9"/>
    <w:rsid w:val="00D07A29"/>
    <w:rsid w:val="00D10488"/>
    <w:rsid w:val="00D11512"/>
    <w:rsid w:val="00D1170D"/>
    <w:rsid w:val="00D11988"/>
    <w:rsid w:val="00D1199F"/>
    <w:rsid w:val="00D133B3"/>
    <w:rsid w:val="00D13A6A"/>
    <w:rsid w:val="00D143FB"/>
    <w:rsid w:val="00D1605A"/>
    <w:rsid w:val="00D169B7"/>
    <w:rsid w:val="00D16D5F"/>
    <w:rsid w:val="00D20396"/>
    <w:rsid w:val="00D20FA9"/>
    <w:rsid w:val="00D21DD7"/>
    <w:rsid w:val="00D21E69"/>
    <w:rsid w:val="00D22193"/>
    <w:rsid w:val="00D22194"/>
    <w:rsid w:val="00D22489"/>
    <w:rsid w:val="00D225FF"/>
    <w:rsid w:val="00D227B7"/>
    <w:rsid w:val="00D244BC"/>
    <w:rsid w:val="00D24625"/>
    <w:rsid w:val="00D24B7F"/>
    <w:rsid w:val="00D25B12"/>
    <w:rsid w:val="00D25E8D"/>
    <w:rsid w:val="00D25F55"/>
    <w:rsid w:val="00D25FC4"/>
    <w:rsid w:val="00D265F9"/>
    <w:rsid w:val="00D27399"/>
    <w:rsid w:val="00D3100E"/>
    <w:rsid w:val="00D31038"/>
    <w:rsid w:val="00D31B25"/>
    <w:rsid w:val="00D31C6F"/>
    <w:rsid w:val="00D33A99"/>
    <w:rsid w:val="00D33EE5"/>
    <w:rsid w:val="00D354EC"/>
    <w:rsid w:val="00D362BC"/>
    <w:rsid w:val="00D403E9"/>
    <w:rsid w:val="00D41CC9"/>
    <w:rsid w:val="00D43604"/>
    <w:rsid w:val="00D453CD"/>
    <w:rsid w:val="00D466F2"/>
    <w:rsid w:val="00D46F23"/>
    <w:rsid w:val="00D50195"/>
    <w:rsid w:val="00D50B10"/>
    <w:rsid w:val="00D51369"/>
    <w:rsid w:val="00D515AD"/>
    <w:rsid w:val="00D51EE9"/>
    <w:rsid w:val="00D52CC9"/>
    <w:rsid w:val="00D53CE6"/>
    <w:rsid w:val="00D55255"/>
    <w:rsid w:val="00D55CEA"/>
    <w:rsid w:val="00D55FC1"/>
    <w:rsid w:val="00D56541"/>
    <w:rsid w:val="00D56761"/>
    <w:rsid w:val="00D569A6"/>
    <w:rsid w:val="00D60305"/>
    <w:rsid w:val="00D60335"/>
    <w:rsid w:val="00D619A9"/>
    <w:rsid w:val="00D62F9A"/>
    <w:rsid w:val="00D63E99"/>
    <w:rsid w:val="00D64A06"/>
    <w:rsid w:val="00D64B9B"/>
    <w:rsid w:val="00D654B1"/>
    <w:rsid w:val="00D65FAB"/>
    <w:rsid w:val="00D67DAA"/>
    <w:rsid w:val="00D73681"/>
    <w:rsid w:val="00D73783"/>
    <w:rsid w:val="00D768D6"/>
    <w:rsid w:val="00D77572"/>
    <w:rsid w:val="00D77B9B"/>
    <w:rsid w:val="00D801A1"/>
    <w:rsid w:val="00D8107B"/>
    <w:rsid w:val="00D816F8"/>
    <w:rsid w:val="00D834AA"/>
    <w:rsid w:val="00D8510F"/>
    <w:rsid w:val="00D85CDD"/>
    <w:rsid w:val="00D870A2"/>
    <w:rsid w:val="00D87D27"/>
    <w:rsid w:val="00D92491"/>
    <w:rsid w:val="00D92835"/>
    <w:rsid w:val="00D92E61"/>
    <w:rsid w:val="00D93699"/>
    <w:rsid w:val="00D95078"/>
    <w:rsid w:val="00D9568A"/>
    <w:rsid w:val="00D95B94"/>
    <w:rsid w:val="00D95D56"/>
    <w:rsid w:val="00D9671C"/>
    <w:rsid w:val="00D974F9"/>
    <w:rsid w:val="00DA0974"/>
    <w:rsid w:val="00DA10F6"/>
    <w:rsid w:val="00DA1553"/>
    <w:rsid w:val="00DA1C7C"/>
    <w:rsid w:val="00DA204F"/>
    <w:rsid w:val="00DA2B2E"/>
    <w:rsid w:val="00DA4616"/>
    <w:rsid w:val="00DA5405"/>
    <w:rsid w:val="00DA6CF3"/>
    <w:rsid w:val="00DB21F4"/>
    <w:rsid w:val="00DB2B0E"/>
    <w:rsid w:val="00DB30A4"/>
    <w:rsid w:val="00DB3D9E"/>
    <w:rsid w:val="00DB4078"/>
    <w:rsid w:val="00DB5470"/>
    <w:rsid w:val="00DB5938"/>
    <w:rsid w:val="00DB7164"/>
    <w:rsid w:val="00DC0AEB"/>
    <w:rsid w:val="00DC0CB2"/>
    <w:rsid w:val="00DC0CD0"/>
    <w:rsid w:val="00DC1114"/>
    <w:rsid w:val="00DC124F"/>
    <w:rsid w:val="00DC25AA"/>
    <w:rsid w:val="00DC367C"/>
    <w:rsid w:val="00DC47C3"/>
    <w:rsid w:val="00DC482F"/>
    <w:rsid w:val="00DC52B3"/>
    <w:rsid w:val="00DC5757"/>
    <w:rsid w:val="00DC5BB6"/>
    <w:rsid w:val="00DC75AB"/>
    <w:rsid w:val="00DD0A75"/>
    <w:rsid w:val="00DD0D45"/>
    <w:rsid w:val="00DD11E8"/>
    <w:rsid w:val="00DD317D"/>
    <w:rsid w:val="00DD38D1"/>
    <w:rsid w:val="00DD570F"/>
    <w:rsid w:val="00DD5C34"/>
    <w:rsid w:val="00DD6A32"/>
    <w:rsid w:val="00DD727F"/>
    <w:rsid w:val="00DD7299"/>
    <w:rsid w:val="00DE0E67"/>
    <w:rsid w:val="00DE37DD"/>
    <w:rsid w:val="00DE47BA"/>
    <w:rsid w:val="00DE59DC"/>
    <w:rsid w:val="00DE6849"/>
    <w:rsid w:val="00DE7364"/>
    <w:rsid w:val="00DE73A9"/>
    <w:rsid w:val="00DF031A"/>
    <w:rsid w:val="00DF19F7"/>
    <w:rsid w:val="00DF3955"/>
    <w:rsid w:val="00DF3C83"/>
    <w:rsid w:val="00DF4AA5"/>
    <w:rsid w:val="00DF5D33"/>
    <w:rsid w:val="00DF61C6"/>
    <w:rsid w:val="00E00EA0"/>
    <w:rsid w:val="00E01C0D"/>
    <w:rsid w:val="00E01CA3"/>
    <w:rsid w:val="00E032DB"/>
    <w:rsid w:val="00E0375E"/>
    <w:rsid w:val="00E04800"/>
    <w:rsid w:val="00E05984"/>
    <w:rsid w:val="00E05A71"/>
    <w:rsid w:val="00E0626A"/>
    <w:rsid w:val="00E0691F"/>
    <w:rsid w:val="00E074E8"/>
    <w:rsid w:val="00E10B20"/>
    <w:rsid w:val="00E12722"/>
    <w:rsid w:val="00E13742"/>
    <w:rsid w:val="00E16144"/>
    <w:rsid w:val="00E16F42"/>
    <w:rsid w:val="00E16F50"/>
    <w:rsid w:val="00E17CAA"/>
    <w:rsid w:val="00E20199"/>
    <w:rsid w:val="00E207FA"/>
    <w:rsid w:val="00E20ABA"/>
    <w:rsid w:val="00E20B05"/>
    <w:rsid w:val="00E215B2"/>
    <w:rsid w:val="00E21B01"/>
    <w:rsid w:val="00E23A98"/>
    <w:rsid w:val="00E2442E"/>
    <w:rsid w:val="00E24596"/>
    <w:rsid w:val="00E24E5D"/>
    <w:rsid w:val="00E2716F"/>
    <w:rsid w:val="00E317F6"/>
    <w:rsid w:val="00E319EA"/>
    <w:rsid w:val="00E33D6D"/>
    <w:rsid w:val="00E33DDB"/>
    <w:rsid w:val="00E349C9"/>
    <w:rsid w:val="00E352A1"/>
    <w:rsid w:val="00E361C2"/>
    <w:rsid w:val="00E3642B"/>
    <w:rsid w:val="00E36E52"/>
    <w:rsid w:val="00E37A45"/>
    <w:rsid w:val="00E40F54"/>
    <w:rsid w:val="00E41450"/>
    <w:rsid w:val="00E417E1"/>
    <w:rsid w:val="00E417E5"/>
    <w:rsid w:val="00E42326"/>
    <w:rsid w:val="00E436C0"/>
    <w:rsid w:val="00E44014"/>
    <w:rsid w:val="00E445B3"/>
    <w:rsid w:val="00E45892"/>
    <w:rsid w:val="00E468B2"/>
    <w:rsid w:val="00E46D53"/>
    <w:rsid w:val="00E47895"/>
    <w:rsid w:val="00E503E2"/>
    <w:rsid w:val="00E50B6F"/>
    <w:rsid w:val="00E514FB"/>
    <w:rsid w:val="00E52405"/>
    <w:rsid w:val="00E52B10"/>
    <w:rsid w:val="00E53FB0"/>
    <w:rsid w:val="00E54A54"/>
    <w:rsid w:val="00E54AEC"/>
    <w:rsid w:val="00E54D4F"/>
    <w:rsid w:val="00E551FA"/>
    <w:rsid w:val="00E559C1"/>
    <w:rsid w:val="00E5627F"/>
    <w:rsid w:val="00E56422"/>
    <w:rsid w:val="00E56ABC"/>
    <w:rsid w:val="00E57145"/>
    <w:rsid w:val="00E572FB"/>
    <w:rsid w:val="00E57360"/>
    <w:rsid w:val="00E61E3E"/>
    <w:rsid w:val="00E62175"/>
    <w:rsid w:val="00E6223F"/>
    <w:rsid w:val="00E62A43"/>
    <w:rsid w:val="00E63FA9"/>
    <w:rsid w:val="00E64586"/>
    <w:rsid w:val="00E66366"/>
    <w:rsid w:val="00E66426"/>
    <w:rsid w:val="00E66E14"/>
    <w:rsid w:val="00E66F34"/>
    <w:rsid w:val="00E672CC"/>
    <w:rsid w:val="00E6789D"/>
    <w:rsid w:val="00E67D68"/>
    <w:rsid w:val="00E70A2C"/>
    <w:rsid w:val="00E7127B"/>
    <w:rsid w:val="00E71703"/>
    <w:rsid w:val="00E718B8"/>
    <w:rsid w:val="00E718BE"/>
    <w:rsid w:val="00E7468D"/>
    <w:rsid w:val="00E749DB"/>
    <w:rsid w:val="00E75CC4"/>
    <w:rsid w:val="00E76F36"/>
    <w:rsid w:val="00E772A6"/>
    <w:rsid w:val="00E77E03"/>
    <w:rsid w:val="00E77EAE"/>
    <w:rsid w:val="00E802C5"/>
    <w:rsid w:val="00E81747"/>
    <w:rsid w:val="00E833AB"/>
    <w:rsid w:val="00E83A34"/>
    <w:rsid w:val="00E83F9E"/>
    <w:rsid w:val="00E84B04"/>
    <w:rsid w:val="00E84B3F"/>
    <w:rsid w:val="00E85106"/>
    <w:rsid w:val="00E8569D"/>
    <w:rsid w:val="00E86FF6"/>
    <w:rsid w:val="00E877D4"/>
    <w:rsid w:val="00E879AC"/>
    <w:rsid w:val="00E924B0"/>
    <w:rsid w:val="00E92E4D"/>
    <w:rsid w:val="00E94A2D"/>
    <w:rsid w:val="00E94B3D"/>
    <w:rsid w:val="00E94D21"/>
    <w:rsid w:val="00E9574B"/>
    <w:rsid w:val="00E97820"/>
    <w:rsid w:val="00E97E7D"/>
    <w:rsid w:val="00EA15F0"/>
    <w:rsid w:val="00EA29F4"/>
    <w:rsid w:val="00EA30A2"/>
    <w:rsid w:val="00EA4526"/>
    <w:rsid w:val="00EA4ACB"/>
    <w:rsid w:val="00EA78C6"/>
    <w:rsid w:val="00EA7E83"/>
    <w:rsid w:val="00EB1222"/>
    <w:rsid w:val="00EB4421"/>
    <w:rsid w:val="00EB50E5"/>
    <w:rsid w:val="00EB5572"/>
    <w:rsid w:val="00EB7FCD"/>
    <w:rsid w:val="00EC2564"/>
    <w:rsid w:val="00EC56A4"/>
    <w:rsid w:val="00EC609B"/>
    <w:rsid w:val="00EC698F"/>
    <w:rsid w:val="00EC7215"/>
    <w:rsid w:val="00EC7B73"/>
    <w:rsid w:val="00EC7E6C"/>
    <w:rsid w:val="00EC7E8D"/>
    <w:rsid w:val="00ED08E6"/>
    <w:rsid w:val="00ED0DC1"/>
    <w:rsid w:val="00ED3459"/>
    <w:rsid w:val="00ED3950"/>
    <w:rsid w:val="00ED3B3C"/>
    <w:rsid w:val="00ED4023"/>
    <w:rsid w:val="00ED47D2"/>
    <w:rsid w:val="00ED542A"/>
    <w:rsid w:val="00ED5ADB"/>
    <w:rsid w:val="00ED5ECB"/>
    <w:rsid w:val="00ED6114"/>
    <w:rsid w:val="00ED6229"/>
    <w:rsid w:val="00ED7F59"/>
    <w:rsid w:val="00EE0512"/>
    <w:rsid w:val="00EE06E4"/>
    <w:rsid w:val="00EE0712"/>
    <w:rsid w:val="00EE09CB"/>
    <w:rsid w:val="00EE1905"/>
    <w:rsid w:val="00EE1D1F"/>
    <w:rsid w:val="00EE320A"/>
    <w:rsid w:val="00EE3609"/>
    <w:rsid w:val="00EE535A"/>
    <w:rsid w:val="00EE54A4"/>
    <w:rsid w:val="00EE6D0F"/>
    <w:rsid w:val="00EE7862"/>
    <w:rsid w:val="00EE7C83"/>
    <w:rsid w:val="00EE7E0F"/>
    <w:rsid w:val="00EF2577"/>
    <w:rsid w:val="00EF52A0"/>
    <w:rsid w:val="00EF58C4"/>
    <w:rsid w:val="00EF5A43"/>
    <w:rsid w:val="00EF5AFD"/>
    <w:rsid w:val="00EF72B0"/>
    <w:rsid w:val="00EF7F7C"/>
    <w:rsid w:val="00F0084F"/>
    <w:rsid w:val="00F009AE"/>
    <w:rsid w:val="00F00E02"/>
    <w:rsid w:val="00F02618"/>
    <w:rsid w:val="00F04498"/>
    <w:rsid w:val="00F04677"/>
    <w:rsid w:val="00F04DFE"/>
    <w:rsid w:val="00F058B8"/>
    <w:rsid w:val="00F07362"/>
    <w:rsid w:val="00F10884"/>
    <w:rsid w:val="00F12B2A"/>
    <w:rsid w:val="00F12FFA"/>
    <w:rsid w:val="00F13FDB"/>
    <w:rsid w:val="00F14DC9"/>
    <w:rsid w:val="00F14ECA"/>
    <w:rsid w:val="00F15572"/>
    <w:rsid w:val="00F17ACA"/>
    <w:rsid w:val="00F206E4"/>
    <w:rsid w:val="00F20D99"/>
    <w:rsid w:val="00F21927"/>
    <w:rsid w:val="00F221B6"/>
    <w:rsid w:val="00F224DA"/>
    <w:rsid w:val="00F22A24"/>
    <w:rsid w:val="00F231D6"/>
    <w:rsid w:val="00F240DE"/>
    <w:rsid w:val="00F24DB3"/>
    <w:rsid w:val="00F24F9A"/>
    <w:rsid w:val="00F26007"/>
    <w:rsid w:val="00F26D02"/>
    <w:rsid w:val="00F27010"/>
    <w:rsid w:val="00F2703C"/>
    <w:rsid w:val="00F279BD"/>
    <w:rsid w:val="00F30656"/>
    <w:rsid w:val="00F30671"/>
    <w:rsid w:val="00F314C4"/>
    <w:rsid w:val="00F31AB8"/>
    <w:rsid w:val="00F32332"/>
    <w:rsid w:val="00F33D78"/>
    <w:rsid w:val="00F353FF"/>
    <w:rsid w:val="00F370D1"/>
    <w:rsid w:val="00F37B6B"/>
    <w:rsid w:val="00F40F24"/>
    <w:rsid w:val="00F41864"/>
    <w:rsid w:val="00F41990"/>
    <w:rsid w:val="00F41F2B"/>
    <w:rsid w:val="00F4215B"/>
    <w:rsid w:val="00F42782"/>
    <w:rsid w:val="00F42C23"/>
    <w:rsid w:val="00F433A5"/>
    <w:rsid w:val="00F44589"/>
    <w:rsid w:val="00F458BB"/>
    <w:rsid w:val="00F46E9B"/>
    <w:rsid w:val="00F50050"/>
    <w:rsid w:val="00F50519"/>
    <w:rsid w:val="00F50B68"/>
    <w:rsid w:val="00F5309F"/>
    <w:rsid w:val="00F54243"/>
    <w:rsid w:val="00F54C35"/>
    <w:rsid w:val="00F559E4"/>
    <w:rsid w:val="00F56010"/>
    <w:rsid w:val="00F56CF3"/>
    <w:rsid w:val="00F61C14"/>
    <w:rsid w:val="00F6332F"/>
    <w:rsid w:val="00F6422F"/>
    <w:rsid w:val="00F6532F"/>
    <w:rsid w:val="00F6616A"/>
    <w:rsid w:val="00F67663"/>
    <w:rsid w:val="00F67D69"/>
    <w:rsid w:val="00F7128C"/>
    <w:rsid w:val="00F71AF3"/>
    <w:rsid w:val="00F72618"/>
    <w:rsid w:val="00F7307D"/>
    <w:rsid w:val="00F73883"/>
    <w:rsid w:val="00F739C3"/>
    <w:rsid w:val="00F73FA6"/>
    <w:rsid w:val="00F744F1"/>
    <w:rsid w:val="00F755A6"/>
    <w:rsid w:val="00F762C3"/>
    <w:rsid w:val="00F76759"/>
    <w:rsid w:val="00F77267"/>
    <w:rsid w:val="00F81171"/>
    <w:rsid w:val="00F81B07"/>
    <w:rsid w:val="00F821AE"/>
    <w:rsid w:val="00F82210"/>
    <w:rsid w:val="00F82D3D"/>
    <w:rsid w:val="00F839C3"/>
    <w:rsid w:val="00F8534B"/>
    <w:rsid w:val="00F86BF7"/>
    <w:rsid w:val="00F87DEF"/>
    <w:rsid w:val="00F90ECD"/>
    <w:rsid w:val="00F91048"/>
    <w:rsid w:val="00F9138E"/>
    <w:rsid w:val="00F9241E"/>
    <w:rsid w:val="00F931C9"/>
    <w:rsid w:val="00F938F6"/>
    <w:rsid w:val="00F93F30"/>
    <w:rsid w:val="00F95636"/>
    <w:rsid w:val="00F9601E"/>
    <w:rsid w:val="00F96490"/>
    <w:rsid w:val="00F964BA"/>
    <w:rsid w:val="00F977B8"/>
    <w:rsid w:val="00FA0E4D"/>
    <w:rsid w:val="00FA0FFB"/>
    <w:rsid w:val="00FA1FE4"/>
    <w:rsid w:val="00FA2778"/>
    <w:rsid w:val="00FA45E4"/>
    <w:rsid w:val="00FA48B2"/>
    <w:rsid w:val="00FA4A5F"/>
    <w:rsid w:val="00FA7F10"/>
    <w:rsid w:val="00FA7F2A"/>
    <w:rsid w:val="00FB0432"/>
    <w:rsid w:val="00FB0BC8"/>
    <w:rsid w:val="00FB0D24"/>
    <w:rsid w:val="00FB14AE"/>
    <w:rsid w:val="00FB317E"/>
    <w:rsid w:val="00FB331F"/>
    <w:rsid w:val="00FB5763"/>
    <w:rsid w:val="00FB5846"/>
    <w:rsid w:val="00FB6823"/>
    <w:rsid w:val="00FB6AA8"/>
    <w:rsid w:val="00FB6AC3"/>
    <w:rsid w:val="00FC03AF"/>
    <w:rsid w:val="00FC0735"/>
    <w:rsid w:val="00FC0E27"/>
    <w:rsid w:val="00FC106D"/>
    <w:rsid w:val="00FC17AE"/>
    <w:rsid w:val="00FC1DA4"/>
    <w:rsid w:val="00FC24A9"/>
    <w:rsid w:val="00FC298C"/>
    <w:rsid w:val="00FC2C9F"/>
    <w:rsid w:val="00FC2EA5"/>
    <w:rsid w:val="00FC3554"/>
    <w:rsid w:val="00FC4FA9"/>
    <w:rsid w:val="00FC7C94"/>
    <w:rsid w:val="00FC7D35"/>
    <w:rsid w:val="00FC7EE6"/>
    <w:rsid w:val="00FD0F5C"/>
    <w:rsid w:val="00FD104E"/>
    <w:rsid w:val="00FD24F1"/>
    <w:rsid w:val="00FD43D2"/>
    <w:rsid w:val="00FD44E0"/>
    <w:rsid w:val="00FD4FD4"/>
    <w:rsid w:val="00FD54F6"/>
    <w:rsid w:val="00FD6E63"/>
    <w:rsid w:val="00FE1358"/>
    <w:rsid w:val="00FE1457"/>
    <w:rsid w:val="00FE263D"/>
    <w:rsid w:val="00FE2DCC"/>
    <w:rsid w:val="00FE2E62"/>
    <w:rsid w:val="00FE319C"/>
    <w:rsid w:val="00FE418F"/>
    <w:rsid w:val="00FE4443"/>
    <w:rsid w:val="00FE4A09"/>
    <w:rsid w:val="00FE4F93"/>
    <w:rsid w:val="00FE5645"/>
    <w:rsid w:val="00FE56BE"/>
    <w:rsid w:val="00FE72B0"/>
    <w:rsid w:val="00FE7931"/>
    <w:rsid w:val="00FE7D3F"/>
    <w:rsid w:val="00FF0029"/>
    <w:rsid w:val="00FF15D7"/>
    <w:rsid w:val="00FF215F"/>
    <w:rsid w:val="00FF297B"/>
    <w:rsid w:val="00FF350F"/>
    <w:rsid w:val="00FF3FE1"/>
    <w:rsid w:val="00FF5814"/>
    <w:rsid w:val="00FF5F40"/>
    <w:rsid w:val="00FF5F67"/>
    <w:rsid w:val="00FF67AA"/>
    <w:rsid w:val="00FF773D"/>
    <w:rsid w:val="00FF79B2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3FF19"/>
  <w15:docId w15:val="{BEDC11A3-BA94-4EC2-87BC-151918B5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5E1F"/>
    <w:pPr>
      <w:spacing w:before="120" w:after="120" w:line="276" w:lineRule="auto"/>
      <w:jc w:val="both"/>
    </w:pPr>
    <w:rPr>
      <w:rFonts w:ascii="Calibri" w:hAnsi="Calibri"/>
      <w:sz w:val="24"/>
      <w:szCs w:val="22"/>
      <w:lang w:eastAsia="en-US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24902"/>
    <w:pPr>
      <w:keepNext/>
      <w:numPr>
        <w:numId w:val="3"/>
      </w:numPr>
      <w:spacing w:before="480" w:after="240" w:line="240" w:lineRule="auto"/>
      <w:ind w:left="567" w:hanging="567"/>
      <w:jc w:val="left"/>
      <w:outlineLvl w:val="0"/>
    </w:pPr>
    <w:rPr>
      <w:rFonts w:asciiTheme="minorHAnsi" w:hAnsiTheme="minorHAnsi" w:cstheme="minorHAns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rsid w:val="006B557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Cs w:val="24"/>
      <w:u w:val="single"/>
      <w:lang w:eastAsia="cs-CZ"/>
    </w:rPr>
  </w:style>
  <w:style w:type="paragraph" w:styleId="Nadpis3">
    <w:name w:val="heading 3"/>
    <w:basedOn w:val="Odstavecseseznamem"/>
    <w:next w:val="Normln"/>
    <w:link w:val="Nadpis3Char"/>
    <w:autoRedefine/>
    <w:uiPriority w:val="9"/>
    <w:unhideWhenUsed/>
    <w:qFormat/>
    <w:rsid w:val="00D33EE5"/>
    <w:pPr>
      <w:keepNext/>
      <w:numPr>
        <w:numId w:val="6"/>
      </w:numPr>
      <w:spacing w:line="240" w:lineRule="auto"/>
      <w:outlineLvl w:val="2"/>
    </w:pPr>
    <w:rPr>
      <w:b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305B17"/>
    <w:pPr>
      <w:keepNext/>
      <w:numPr>
        <w:ilvl w:val="1"/>
        <w:numId w:val="6"/>
      </w:numPr>
      <w:spacing w:before="240" w:line="240" w:lineRule="auto"/>
      <w:ind w:left="0" w:firstLine="0"/>
      <w:outlineLvl w:val="3"/>
    </w:pPr>
    <w:rPr>
      <w:rFonts w:cstheme="minorHAnsi"/>
      <w:i/>
      <w:u w:val="singl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6B557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pis pro KZ,odrážky"/>
    <w:basedOn w:val="Normln"/>
    <w:link w:val="OdstavecseseznamemChar"/>
    <w:uiPriority w:val="34"/>
    <w:qFormat/>
    <w:rsid w:val="009E6DDF"/>
    <w:pPr>
      <w:spacing w:before="360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43EE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7E5"/>
  </w:style>
  <w:style w:type="paragraph" w:styleId="Zpat">
    <w:name w:val="footer"/>
    <w:basedOn w:val="Normln"/>
    <w:link w:val="ZpatChar"/>
    <w:uiPriority w:val="99"/>
    <w:unhideWhenUsed/>
    <w:rsid w:val="003947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7E5"/>
  </w:style>
  <w:style w:type="character" w:styleId="Odkaznakoment">
    <w:name w:val="annotation reference"/>
    <w:uiPriority w:val="99"/>
    <w:semiHidden/>
    <w:unhideWhenUsed/>
    <w:rsid w:val="00FE72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72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E72B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72B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72B0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7B6E8F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pis pro KZ Char,odrážky Char"/>
    <w:link w:val="Odstavecseseznamem"/>
    <w:uiPriority w:val="34"/>
    <w:locked/>
    <w:rsid w:val="009E6DDF"/>
    <w:rPr>
      <w:rFonts w:ascii="Calibri" w:hAnsi="Calibri"/>
      <w:sz w:val="24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0598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E0598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E05984"/>
    <w:rPr>
      <w:vertAlign w:val="superscript"/>
    </w:rPr>
  </w:style>
  <w:style w:type="paragraph" w:styleId="Textpoznpodarou">
    <w:name w:val="footnote text"/>
    <w:aliases w:val="Text pozn. pod čarou times,Text poznámky pod čiarou 007,Footnote,pozn. pod čarou,Schriftart: 9 pt,Schriftart: 10 pt,Schriftart: 8 pt,Podrozdział,Podrozdzia3,Fußnotentextf,Geneva 9,Font: Geneva 9,Boston 10,f"/>
    <w:basedOn w:val="Normln"/>
    <w:link w:val="TextpoznpodarouChar"/>
    <w:uiPriority w:val="99"/>
    <w:unhideWhenUsed/>
    <w:rsid w:val="00E0598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. pod čarou times Char,Text poznámky pod čiarou 007 Char,Footnote Char,pozn. pod čarou Char,Schriftart: 9 pt Char,Schriftart: 10 pt Char,Schriftart: 8 pt Char,Podrozdział Char,Podrozdzia3 Char,Fußnotentextf Char,f Char"/>
    <w:link w:val="Textpoznpodarou"/>
    <w:uiPriority w:val="99"/>
    <w:rsid w:val="00E05984"/>
    <w:rPr>
      <w:sz w:val="20"/>
      <w:szCs w:val="20"/>
    </w:rPr>
  </w:style>
  <w:style w:type="character" w:styleId="Znakapoznpodarou">
    <w:name w:val="footnote reference"/>
    <w:aliases w:val="number,PGI Fußnote Ziffer + Times New Roman,12 b.,Zúžené o ...,PGI Fußnote Ziffer,Footnote call,Appel note de bas de p,Appel note de bas de page,BVI fnr,Char Car Car Car Car,Footnote Reference Superscript,Footnote reference number"/>
    <w:link w:val="BVIfnrCharChar"/>
    <w:uiPriority w:val="99"/>
    <w:unhideWhenUsed/>
    <w:qFormat/>
    <w:rsid w:val="00E05984"/>
    <w:rPr>
      <w:vertAlign w:val="superscript"/>
    </w:rPr>
  </w:style>
  <w:style w:type="paragraph" w:styleId="Titulek">
    <w:name w:val="caption"/>
    <w:basedOn w:val="Normln"/>
    <w:next w:val="Normln"/>
    <w:rsid w:val="000E1129"/>
    <w:pPr>
      <w:keepNext/>
      <w:keepLines/>
      <w:framePr w:w="5460" w:hSpace="142" w:wrap="auto" w:vAnchor="text" w:hAnchor="page" w:x="1888" w:y="49"/>
      <w:tabs>
        <w:tab w:val="left" w:pos="2127"/>
        <w:tab w:val="left" w:pos="7797"/>
        <w:tab w:val="left" w:pos="8080"/>
        <w:tab w:val="left" w:pos="8789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styleId="Bezmezer">
    <w:name w:val="No Spacing"/>
    <w:uiPriority w:val="1"/>
    <w:rsid w:val="00905047"/>
    <w:rPr>
      <w:rFonts w:ascii="Calibri" w:hAnsi="Calibri" w:cs="Times New Roman"/>
      <w:sz w:val="22"/>
      <w:szCs w:val="22"/>
      <w:lang w:eastAsia="en-US"/>
    </w:rPr>
  </w:style>
  <w:style w:type="character" w:customStyle="1" w:styleId="Nadpis2Char">
    <w:name w:val="Nadpis 2 Char"/>
    <w:link w:val="Nadpis2"/>
    <w:rsid w:val="006B5578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6B5578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ZkladntextChar">
    <w:name w:val="Základní text Char"/>
    <w:link w:val="Zkladntext"/>
    <w:semiHidden/>
    <w:rsid w:val="006B5578"/>
    <w:rPr>
      <w:rFonts w:eastAsia="Times New Roman"/>
      <w:b/>
      <w:bCs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B5578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B5578"/>
  </w:style>
  <w:style w:type="character" w:customStyle="1" w:styleId="Nadpis1Char">
    <w:name w:val="Nadpis 1 Char"/>
    <w:link w:val="Nadpis1"/>
    <w:uiPriority w:val="9"/>
    <w:rsid w:val="00924902"/>
    <w:rPr>
      <w:rFonts w:asciiTheme="minorHAnsi" w:hAnsiTheme="minorHAnsi" w:cstheme="minorHAnsi"/>
      <w:b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6B5578"/>
    <w:rPr>
      <w:rFonts w:ascii="Cambria" w:eastAsia="Times New Roman" w:hAnsi="Cambria" w:cs="Times New Roman"/>
      <w:color w:val="243F60"/>
    </w:rPr>
  </w:style>
  <w:style w:type="paragraph" w:customStyle="1" w:styleId="Nadpis22">
    <w:name w:val="Nadpis 2.2"/>
    <w:basedOn w:val="Normln"/>
    <w:rsid w:val="00440849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Nzev">
    <w:name w:val="Title"/>
    <w:basedOn w:val="Normln"/>
    <w:link w:val="NzevChar"/>
    <w:rsid w:val="001A10D9"/>
    <w:pPr>
      <w:autoSpaceDE w:val="0"/>
      <w:autoSpaceDN w:val="0"/>
      <w:adjustRightInd w:val="0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8"/>
      <w:szCs w:val="28"/>
      <w:lang w:val="en-US"/>
    </w:rPr>
  </w:style>
  <w:style w:type="character" w:customStyle="1" w:styleId="NzevChar">
    <w:name w:val="Název Char"/>
    <w:link w:val="Nzev"/>
    <w:rsid w:val="001A10D9"/>
    <w:rPr>
      <w:rFonts w:eastAsia="Times New Roman" w:cs="Times New Roman"/>
      <w:b/>
      <w:bCs/>
      <w:color w:val="000000"/>
      <w:sz w:val="28"/>
      <w:szCs w:val="28"/>
      <w:lang w:val="en-US"/>
    </w:rPr>
  </w:style>
  <w:style w:type="paragraph" w:styleId="Normlnweb">
    <w:name w:val="Normal (Web)"/>
    <w:basedOn w:val="Normln"/>
    <w:uiPriority w:val="99"/>
    <w:rsid w:val="00CB64D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iln">
    <w:name w:val="Strong"/>
    <w:rsid w:val="009220FD"/>
    <w:rPr>
      <w:b/>
      <w:bCs/>
    </w:rPr>
  </w:style>
  <w:style w:type="paragraph" w:styleId="Revize">
    <w:name w:val="Revision"/>
    <w:hidden/>
    <w:uiPriority w:val="99"/>
    <w:semiHidden/>
    <w:rsid w:val="00B05B4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4228F4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655CEF"/>
    <w:rPr>
      <w:color w:val="800080"/>
      <w:u w:val="single"/>
    </w:rPr>
  </w:style>
  <w:style w:type="paragraph" w:customStyle="1" w:styleId="Pa25">
    <w:name w:val="Pa25"/>
    <w:basedOn w:val="Normln"/>
    <w:next w:val="Normln"/>
    <w:uiPriority w:val="99"/>
    <w:rsid w:val="009C56DA"/>
    <w:pPr>
      <w:autoSpaceDE w:val="0"/>
      <w:autoSpaceDN w:val="0"/>
      <w:adjustRightInd w:val="0"/>
      <w:spacing w:after="0" w:line="211" w:lineRule="atLeast"/>
    </w:pPr>
    <w:rPr>
      <w:rFonts w:cs="Times New Roman"/>
      <w:szCs w:val="24"/>
    </w:rPr>
  </w:style>
  <w:style w:type="paragraph" w:customStyle="1" w:styleId="Default">
    <w:name w:val="Default"/>
    <w:rsid w:val="00613B5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33EE5"/>
    <w:rPr>
      <w:rFonts w:ascii="Calibri" w:hAnsi="Calibri"/>
      <w:b/>
      <w:sz w:val="24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305B17"/>
    <w:rPr>
      <w:rFonts w:ascii="Calibri" w:hAnsi="Calibri" w:cstheme="minorHAnsi"/>
      <w:i/>
      <w:sz w:val="24"/>
      <w:szCs w:val="22"/>
      <w:u w:val="single"/>
      <w:lang w:eastAsia="en-US"/>
    </w:rPr>
  </w:style>
  <w:style w:type="paragraph" w:customStyle="1" w:styleId="Pramen">
    <w:name w:val="Pramen"/>
    <w:next w:val="Normln"/>
    <w:link w:val="PramenChar"/>
    <w:autoRedefine/>
    <w:rsid w:val="00203413"/>
    <w:pPr>
      <w:jc w:val="both"/>
    </w:pPr>
    <w:rPr>
      <w:rFonts w:asciiTheme="minorHAnsi" w:eastAsia="MS Mincho" w:hAnsiTheme="minorHAnsi" w:cstheme="minorHAnsi"/>
      <w:iCs/>
      <w:sz w:val="22"/>
      <w:szCs w:val="22"/>
    </w:rPr>
  </w:style>
  <w:style w:type="character" w:customStyle="1" w:styleId="PramenChar">
    <w:name w:val="Pramen Char"/>
    <w:link w:val="Pramen"/>
    <w:rsid w:val="00203413"/>
    <w:rPr>
      <w:rFonts w:asciiTheme="minorHAnsi" w:eastAsia="MS Mincho" w:hAnsiTheme="minorHAnsi" w:cstheme="minorHAnsi"/>
      <w:iCs/>
      <w:sz w:val="22"/>
      <w:szCs w:val="22"/>
    </w:rPr>
  </w:style>
  <w:style w:type="paragraph" w:customStyle="1" w:styleId="Styl2">
    <w:name w:val="Styl2"/>
    <w:basedOn w:val="Odstavecseseznamem"/>
    <w:link w:val="Styl2Char"/>
    <w:rsid w:val="00F21927"/>
    <w:pPr>
      <w:numPr>
        <w:numId w:val="15"/>
      </w:numPr>
      <w:spacing w:after="0" w:line="259" w:lineRule="auto"/>
      <w:jc w:val="left"/>
    </w:pPr>
    <w:rPr>
      <w:rFonts w:asciiTheme="minorHAnsi" w:eastAsiaTheme="minorHAnsi" w:hAnsiTheme="minorHAnsi" w:cstheme="minorBidi"/>
      <w:b/>
      <w:color w:val="365F91" w:themeColor="accent1" w:themeShade="BF"/>
      <w:szCs w:val="24"/>
    </w:rPr>
  </w:style>
  <w:style w:type="character" w:customStyle="1" w:styleId="Styl2Char">
    <w:name w:val="Styl2 Char"/>
    <w:basedOn w:val="OdstavecseseznamemChar"/>
    <w:link w:val="Styl2"/>
    <w:rsid w:val="00F21927"/>
    <w:rPr>
      <w:rFonts w:asciiTheme="minorHAnsi" w:eastAsiaTheme="minorHAnsi" w:hAnsiTheme="minorHAnsi" w:cstheme="minorBidi"/>
      <w:b/>
      <w:color w:val="365F91" w:themeColor="accent1" w:themeShade="BF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F50050"/>
    <w:pPr>
      <w:keepNext/>
      <w:tabs>
        <w:tab w:val="left" w:pos="1478"/>
      </w:tabs>
      <w:spacing w:after="0"/>
    </w:pPr>
  </w:style>
  <w:style w:type="character" w:customStyle="1" w:styleId="PodnadpisChar">
    <w:name w:val="Podnadpis Char"/>
    <w:basedOn w:val="Standardnpsmoodstavce"/>
    <w:link w:val="Podnadpis"/>
    <w:uiPriority w:val="11"/>
    <w:rsid w:val="00F50050"/>
    <w:rPr>
      <w:rFonts w:ascii="Calibri" w:hAnsi="Calibri"/>
      <w:sz w:val="24"/>
      <w:szCs w:val="22"/>
      <w:lang w:eastAsia="en-US"/>
    </w:rPr>
  </w:style>
  <w:style w:type="character" w:styleId="Zdraznnjemn">
    <w:name w:val="Subtle Emphasis"/>
    <w:uiPriority w:val="19"/>
    <w:rsid w:val="00597E1E"/>
  </w:style>
  <w:style w:type="paragraph" w:styleId="Nadpisobsahu">
    <w:name w:val="TOC Heading"/>
    <w:basedOn w:val="Nadpis1"/>
    <w:next w:val="Normln"/>
    <w:uiPriority w:val="39"/>
    <w:unhideWhenUsed/>
    <w:rsid w:val="00597E1E"/>
    <w:pPr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uiPriority w:val="39"/>
    <w:unhideWhenUsed/>
    <w:rsid w:val="00C038E4"/>
    <w:pPr>
      <w:tabs>
        <w:tab w:val="left" w:pos="851"/>
        <w:tab w:val="right" w:leader="dot" w:pos="9062"/>
      </w:tabs>
      <w:spacing w:after="0"/>
      <w:jc w:val="left"/>
    </w:pPr>
    <w:rPr>
      <w:rFonts w:asciiTheme="minorHAnsi" w:hAnsiTheme="minorHAnsi"/>
      <w:b/>
      <w:bCs/>
      <w:iCs/>
      <w:color w:val="000000" w:themeColor="text1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7668E8"/>
    <w:pPr>
      <w:tabs>
        <w:tab w:val="left" w:pos="851"/>
        <w:tab w:val="right" w:leader="dot" w:pos="9062"/>
      </w:tabs>
      <w:spacing w:after="0"/>
      <w:ind w:firstLine="426"/>
      <w:jc w:val="left"/>
    </w:pPr>
    <w:rPr>
      <w:rFonts w:asciiTheme="minorHAnsi" w:hAnsiTheme="minorHAnsi"/>
      <w:b/>
      <w:bCs/>
      <w:sz w:val="22"/>
    </w:rPr>
  </w:style>
  <w:style w:type="paragraph" w:styleId="Obsah3">
    <w:name w:val="toc 3"/>
    <w:basedOn w:val="Normln"/>
    <w:next w:val="Normln"/>
    <w:autoRedefine/>
    <w:uiPriority w:val="39"/>
    <w:unhideWhenUsed/>
    <w:rsid w:val="007668E8"/>
    <w:pPr>
      <w:tabs>
        <w:tab w:val="left" w:pos="1276"/>
        <w:tab w:val="right" w:leader="dot" w:pos="9062"/>
      </w:tabs>
      <w:spacing w:before="0" w:after="0"/>
      <w:ind w:left="851"/>
      <w:jc w:val="left"/>
    </w:pPr>
    <w:rPr>
      <w:rFonts w:asciiTheme="minorHAnsi" w:hAnsiTheme="minorHAnsi"/>
      <w:sz w:val="20"/>
      <w:szCs w:val="20"/>
    </w:rPr>
  </w:style>
  <w:style w:type="paragraph" w:customStyle="1" w:styleId="Tun">
    <w:name w:val="Tučně"/>
    <w:basedOn w:val="Normln"/>
    <w:next w:val="Normln"/>
    <w:link w:val="TunChar"/>
    <w:autoRedefine/>
    <w:qFormat/>
    <w:rsid w:val="00C40946"/>
    <w:rPr>
      <w:b/>
      <w:sz w:val="28"/>
      <w:szCs w:val="28"/>
    </w:rPr>
  </w:style>
  <w:style w:type="paragraph" w:customStyle="1" w:styleId="Nzevstan">
    <w:name w:val="Název_stan"/>
    <w:link w:val="NzevstanChar"/>
    <w:qFormat/>
    <w:rsid w:val="00597E1E"/>
    <w:pPr>
      <w:spacing w:line="360" w:lineRule="auto"/>
      <w:jc w:val="center"/>
    </w:pPr>
    <w:rPr>
      <w:rFonts w:asciiTheme="minorHAnsi" w:eastAsia="Times New Roman" w:hAnsiTheme="minorHAnsi" w:cstheme="minorHAnsi"/>
      <w:b/>
      <w:bCs/>
      <w:sz w:val="36"/>
      <w:szCs w:val="36"/>
    </w:rPr>
  </w:style>
  <w:style w:type="character" w:customStyle="1" w:styleId="TunChar">
    <w:name w:val="Tučně Char"/>
    <w:basedOn w:val="Nadpis1Char"/>
    <w:link w:val="Tun"/>
    <w:rsid w:val="00C40946"/>
    <w:rPr>
      <w:rFonts w:ascii="Calibri" w:hAnsi="Calibri" w:cstheme="minorHAnsi"/>
      <w:b/>
      <w:sz w:val="28"/>
      <w:szCs w:val="28"/>
      <w:lang w:eastAsia="en-US"/>
    </w:rPr>
  </w:style>
  <w:style w:type="paragraph" w:customStyle="1" w:styleId="Poznazdroj">
    <w:name w:val="Pozn. a zdroj"/>
    <w:basedOn w:val="Normln"/>
    <w:next w:val="Normln"/>
    <w:link w:val="PoznazdrojChar"/>
    <w:autoRedefine/>
    <w:qFormat/>
    <w:rsid w:val="00542237"/>
    <w:pPr>
      <w:tabs>
        <w:tab w:val="left" w:pos="284"/>
      </w:tabs>
      <w:spacing w:before="0" w:after="0" w:line="240" w:lineRule="auto"/>
      <w:ind w:left="567" w:hanging="567"/>
      <w:contextualSpacing/>
    </w:pPr>
    <w:rPr>
      <w:b/>
      <w:sz w:val="20"/>
    </w:rPr>
  </w:style>
  <w:style w:type="character" w:customStyle="1" w:styleId="NzevstanChar">
    <w:name w:val="Název_stan Char"/>
    <w:basedOn w:val="Nadpis2Char"/>
    <w:link w:val="Nzevstan"/>
    <w:rsid w:val="00597E1E"/>
    <w:rPr>
      <w:rFonts w:asciiTheme="minorHAnsi" w:eastAsia="Times New Roman" w:hAnsiTheme="minorHAnsi" w:cstheme="minorHAnsi"/>
      <w:b/>
      <w:bCs/>
      <w:sz w:val="36"/>
      <w:szCs w:val="36"/>
      <w:u w:val="single"/>
      <w:lang w:eastAsia="cs-CZ"/>
    </w:rPr>
  </w:style>
  <w:style w:type="paragraph" w:customStyle="1" w:styleId="Titulky">
    <w:name w:val="Titulky"/>
    <w:basedOn w:val="Normln"/>
    <w:link w:val="TitulkyChar"/>
    <w:rsid w:val="00BC7B2A"/>
    <w:pPr>
      <w:spacing w:before="100" w:beforeAutospacing="1" w:after="100" w:afterAutospacing="1" w:line="240" w:lineRule="auto"/>
      <w:outlineLvl w:val="1"/>
    </w:pPr>
    <w:rPr>
      <w:rFonts w:eastAsia="Times New Roman" w:cstheme="minorHAnsi"/>
      <w:bCs/>
      <w:szCs w:val="24"/>
      <w:lang w:eastAsia="cs-CZ"/>
    </w:rPr>
  </w:style>
  <w:style w:type="character" w:customStyle="1" w:styleId="PoznazdrojChar">
    <w:name w:val="Pozn. a zdroj Char"/>
    <w:basedOn w:val="Standardnpsmoodstavce"/>
    <w:link w:val="Poznazdroj"/>
    <w:rsid w:val="00542237"/>
    <w:rPr>
      <w:rFonts w:ascii="Calibri" w:hAnsi="Calibri"/>
      <w:b/>
      <w:szCs w:val="22"/>
      <w:lang w:eastAsia="en-US"/>
    </w:rPr>
  </w:style>
  <w:style w:type="paragraph" w:customStyle="1" w:styleId="Nadpis20">
    <w:name w:val="Nadpis2"/>
    <w:basedOn w:val="Nadpis4"/>
    <w:link w:val="Nadpis2Char0"/>
    <w:rsid w:val="002D6F50"/>
  </w:style>
  <w:style w:type="character" w:customStyle="1" w:styleId="TitulkyChar">
    <w:name w:val="Titulky Char"/>
    <w:basedOn w:val="Standardnpsmoodstavce"/>
    <w:link w:val="Titulky"/>
    <w:rsid w:val="00BC7B2A"/>
    <w:rPr>
      <w:rFonts w:ascii="Calibri" w:eastAsia="Times New Roman" w:hAnsi="Calibri" w:cstheme="minorHAnsi"/>
      <w:bCs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B72241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character" w:customStyle="1" w:styleId="Nadpis2Char0">
    <w:name w:val="Nadpis2 Char"/>
    <w:basedOn w:val="Nadpis4Char"/>
    <w:link w:val="Nadpis20"/>
    <w:rsid w:val="002D6F50"/>
    <w:rPr>
      <w:rFonts w:ascii="Calibri" w:hAnsi="Calibri" w:cstheme="minorHAnsi"/>
      <w:i/>
      <w:sz w:val="24"/>
      <w:szCs w:val="22"/>
      <w:u w:val="single"/>
      <w:lang w:eastAsia="en-US"/>
    </w:rPr>
  </w:style>
  <w:style w:type="paragraph" w:customStyle="1" w:styleId="poznmkapodarou">
    <w:name w:val="poznámka pod čarou"/>
    <w:basedOn w:val="Textpoznpodarou"/>
    <w:link w:val="poznmkapodarouChar"/>
    <w:qFormat/>
    <w:rsid w:val="00FC4FA9"/>
    <w:pPr>
      <w:spacing w:before="0"/>
    </w:pPr>
  </w:style>
  <w:style w:type="paragraph" w:customStyle="1" w:styleId="ramecek">
    <w:name w:val="ramecek"/>
    <w:basedOn w:val="Normln"/>
    <w:next w:val="Normln"/>
    <w:link w:val="ramecekChar"/>
    <w:qFormat/>
    <w:rsid w:val="007B2904"/>
    <w:pPr>
      <w:shd w:val="clear" w:color="auto" w:fill="D9EAFF"/>
      <w:spacing w:before="240" w:after="240"/>
    </w:pPr>
    <w:rPr>
      <w:rFonts w:cs="Times New Roman"/>
      <w:b/>
      <w:bCs/>
      <w:color w:val="004595"/>
      <w:szCs w:val="24"/>
    </w:rPr>
  </w:style>
  <w:style w:type="character" w:customStyle="1" w:styleId="poznmkapodarouChar">
    <w:name w:val="poznámka pod čarou Char"/>
    <w:basedOn w:val="TextpoznpodarouChar"/>
    <w:link w:val="poznmkapodarou"/>
    <w:rsid w:val="00FC4FA9"/>
    <w:rPr>
      <w:rFonts w:ascii="Calibri" w:hAnsi="Calibri"/>
      <w:sz w:val="20"/>
      <w:szCs w:val="20"/>
      <w:lang w:eastAsia="en-US"/>
    </w:rPr>
  </w:style>
  <w:style w:type="paragraph" w:customStyle="1" w:styleId="tunnadpis">
    <w:name w:val="tučný nadpis"/>
    <w:basedOn w:val="Normln"/>
    <w:link w:val="tunnadpisChar"/>
    <w:autoRedefine/>
    <w:qFormat/>
    <w:rsid w:val="00C40946"/>
    <w:pPr>
      <w:keepNext/>
      <w:spacing w:before="360"/>
    </w:pPr>
    <w:rPr>
      <w:b/>
      <w:lang w:eastAsia="cs-CZ"/>
    </w:rPr>
  </w:style>
  <w:style w:type="character" w:customStyle="1" w:styleId="ramecekChar">
    <w:name w:val="ramecek Char"/>
    <w:basedOn w:val="Standardnpsmoodstavce"/>
    <w:link w:val="ramecek"/>
    <w:rsid w:val="007B2904"/>
    <w:rPr>
      <w:rFonts w:ascii="Calibri" w:hAnsi="Calibri" w:cs="Times New Roman"/>
      <w:b/>
      <w:bCs/>
      <w:color w:val="004595"/>
      <w:sz w:val="24"/>
      <w:szCs w:val="24"/>
      <w:shd w:val="clear" w:color="auto" w:fill="D9EAFF"/>
      <w:lang w:eastAsia="en-US"/>
    </w:rPr>
  </w:style>
  <w:style w:type="character" w:customStyle="1" w:styleId="tunnadpisChar">
    <w:name w:val="tučný nadpis Char"/>
    <w:basedOn w:val="Standardnpsmoodstavce"/>
    <w:link w:val="tunnadpis"/>
    <w:rsid w:val="00C40946"/>
    <w:rPr>
      <w:rFonts w:ascii="Calibri" w:hAnsi="Calibri"/>
      <w:b/>
      <w:sz w:val="24"/>
      <w:szCs w:val="22"/>
    </w:rPr>
  </w:style>
  <w:style w:type="table" w:customStyle="1" w:styleId="Mkatabulky1">
    <w:name w:val="Mřížka tabulky1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8F5A8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5">
    <w:name w:val="toc 5"/>
    <w:basedOn w:val="Normln"/>
    <w:next w:val="Normln"/>
    <w:autoRedefine/>
    <w:uiPriority w:val="39"/>
    <w:unhideWhenUsed/>
    <w:rsid w:val="00A94C87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94C87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94C87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94C87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94C87"/>
    <w:pPr>
      <w:spacing w:before="0" w:after="0"/>
      <w:ind w:left="1920"/>
      <w:jc w:val="left"/>
    </w:pPr>
    <w:rPr>
      <w:rFonts w:asciiTheme="minorHAnsi" w:hAnsiTheme="minorHAnsi"/>
      <w:sz w:val="20"/>
      <w:szCs w:val="20"/>
    </w:rPr>
  </w:style>
  <w:style w:type="paragraph" w:customStyle="1" w:styleId="Tituleknadobjekty">
    <w:name w:val="Titulek nad objekty"/>
    <w:basedOn w:val="Normln"/>
    <w:link w:val="TituleknadobjektyChar"/>
    <w:qFormat/>
    <w:rsid w:val="005863CD"/>
    <w:pPr>
      <w:keepNext/>
      <w:keepLines/>
      <w:tabs>
        <w:tab w:val="right" w:pos="9072"/>
      </w:tabs>
      <w:spacing w:before="0" w:after="0" w:line="240" w:lineRule="auto"/>
      <w:ind w:left="1276" w:hanging="1276"/>
    </w:pPr>
    <w:rPr>
      <w:rFonts w:eastAsia="Times New Roman" w:cs="Times New Roman"/>
      <w:b/>
      <w:szCs w:val="20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FF79B2"/>
    <w:pPr>
      <w:spacing w:after="0"/>
    </w:pPr>
  </w:style>
  <w:style w:type="character" w:customStyle="1" w:styleId="TituleknadobjektyChar">
    <w:name w:val="Titulek nad objekty Char"/>
    <w:basedOn w:val="Standardnpsmoodstavce"/>
    <w:link w:val="Tituleknadobjekty"/>
    <w:rsid w:val="005863CD"/>
    <w:rPr>
      <w:rFonts w:ascii="Calibri" w:eastAsia="Times New Roman" w:hAnsi="Calibri" w:cs="Times New Roman"/>
      <w:b/>
      <w:sz w:val="24"/>
    </w:rPr>
  </w:style>
  <w:style w:type="paragraph" w:customStyle="1" w:styleId="odrkya">
    <w:name w:val="odrážky a č"/>
    <w:basedOn w:val="Odstavecseseznamem"/>
    <w:link w:val="odrkyaChar"/>
    <w:qFormat/>
    <w:rsid w:val="00F231D6"/>
    <w:pPr>
      <w:numPr>
        <w:numId w:val="18"/>
      </w:numPr>
      <w:spacing w:before="0" w:after="0"/>
      <w:ind w:left="284" w:hanging="284"/>
    </w:pPr>
  </w:style>
  <w:style w:type="character" w:customStyle="1" w:styleId="odrkyaChar">
    <w:name w:val="odrážky a č Char"/>
    <w:basedOn w:val="OdstavecseseznamemChar"/>
    <w:link w:val="odrkya"/>
    <w:rsid w:val="00F231D6"/>
    <w:rPr>
      <w:rFonts w:ascii="Calibri" w:hAnsi="Calibri"/>
      <w:sz w:val="24"/>
      <w:szCs w:val="22"/>
      <w:lang w:eastAsia="en-US"/>
    </w:rPr>
  </w:style>
  <w:style w:type="table" w:customStyle="1" w:styleId="Mkatabulky7">
    <w:name w:val="Mřížka tabulky7"/>
    <w:basedOn w:val="Normlntabulka"/>
    <w:next w:val="Mkatabulky"/>
    <w:uiPriority w:val="39"/>
    <w:rsid w:val="00A4262A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azkyveshrnuti">
    <w:name w:val="odrazky ve shrnuti"/>
    <w:basedOn w:val="Normln"/>
    <w:link w:val="odrazkyveshrnutiChar"/>
    <w:qFormat/>
    <w:rsid w:val="00AF5F38"/>
    <w:pPr>
      <w:numPr>
        <w:numId w:val="40"/>
      </w:numPr>
      <w:spacing w:before="0" w:after="0"/>
    </w:pPr>
  </w:style>
  <w:style w:type="paragraph" w:customStyle="1" w:styleId="odrazky2">
    <w:name w:val="odrazky2"/>
    <w:basedOn w:val="odrazkyveshrnuti"/>
    <w:link w:val="odrazky2Char"/>
    <w:qFormat/>
    <w:rsid w:val="00AF5F38"/>
    <w:pPr>
      <w:numPr>
        <w:numId w:val="41"/>
      </w:numPr>
    </w:pPr>
  </w:style>
  <w:style w:type="character" w:customStyle="1" w:styleId="odrazkyveshrnutiChar">
    <w:name w:val="odrazky ve shrnuti Char"/>
    <w:basedOn w:val="Standardnpsmoodstavce"/>
    <w:link w:val="odrazkyveshrnuti"/>
    <w:rsid w:val="00B0618E"/>
    <w:rPr>
      <w:rFonts w:ascii="Calibri" w:hAnsi="Calibri"/>
      <w:sz w:val="24"/>
      <w:szCs w:val="22"/>
      <w:lang w:eastAsia="en-US"/>
    </w:rPr>
  </w:style>
  <w:style w:type="character" w:customStyle="1" w:styleId="odrazky2Char">
    <w:name w:val="odrazky2 Char"/>
    <w:basedOn w:val="odrazkyveshrnutiChar"/>
    <w:link w:val="odrazky2"/>
    <w:rsid w:val="00B0618E"/>
    <w:rPr>
      <w:rFonts w:ascii="Calibri" w:hAnsi="Calibri"/>
      <w:sz w:val="24"/>
      <w:szCs w:val="22"/>
      <w:lang w:eastAsia="en-US"/>
    </w:rPr>
  </w:style>
  <w:style w:type="character" w:customStyle="1" w:styleId="h1a">
    <w:name w:val="h1a"/>
    <w:basedOn w:val="Standardnpsmoodstavce"/>
    <w:rsid w:val="004D38DC"/>
  </w:style>
  <w:style w:type="paragraph" w:customStyle="1" w:styleId="BVIfnrCharChar">
    <w:name w:val="BVI fnr Char Char"/>
    <w:aliases w:val="Char1 Char Char,Exposant 3 Point Char Char,Footnote Char Char,Footnote reference number Char Char,Footnote symbol Char Char,Ref Char Char,Times 10 Point Char Char,de nota al pie Char Char"/>
    <w:basedOn w:val="Normln"/>
    <w:link w:val="Znakapoznpodarou"/>
    <w:uiPriority w:val="99"/>
    <w:rsid w:val="004D38DC"/>
    <w:pPr>
      <w:spacing w:before="0" w:after="160" w:line="240" w:lineRule="exact"/>
      <w:jc w:val="left"/>
    </w:pPr>
    <w:rPr>
      <w:rFonts w:ascii="Arial" w:hAnsi="Arial"/>
      <w:sz w:val="20"/>
      <w:szCs w:val="20"/>
      <w:vertAlign w:val="superscript"/>
      <w:lang w:eastAsia="cs-CZ"/>
    </w:rPr>
  </w:style>
  <w:style w:type="paragraph" w:customStyle="1" w:styleId="Titulektabulka">
    <w:name w:val="Titulek_tabulka"/>
    <w:basedOn w:val="Tituleknadobjekty"/>
    <w:link w:val="TitulektabulkaChar"/>
    <w:qFormat/>
    <w:rsid w:val="005863CD"/>
  </w:style>
  <w:style w:type="character" w:customStyle="1" w:styleId="TitulektabulkaChar">
    <w:name w:val="Titulek_tabulka Char"/>
    <w:basedOn w:val="TituleknadobjektyChar"/>
    <w:link w:val="Titulektabulka"/>
    <w:rsid w:val="005863CD"/>
    <w:rPr>
      <w:rFonts w:ascii="Calibri" w:eastAsia="Times New Roman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0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5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93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8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3957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627465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5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06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80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66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863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674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5572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085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3625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5454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219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image" Target="media/image3.jpe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hart" Target="charts/chart8.xml"/><Relationship Id="rId7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chart" Target="charts/chart5.xm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hart" Target="charts/chart10.xml"/><Relationship Id="rId5" Type="http://schemas.openxmlformats.org/officeDocument/2006/relationships/customXml" Target="../customXml/item5.xml"/><Relationship Id="rId15" Type="http://schemas.openxmlformats.org/officeDocument/2006/relationships/chart" Target="charts/chart3.xml"/><Relationship Id="rId23" Type="http://schemas.openxmlformats.org/officeDocument/2006/relationships/image" Target="media/image4.png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hart" Target="charts/chart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Relationship Id="rId22" Type="http://schemas.openxmlformats.org/officeDocument/2006/relationships/chart" Target="charts/chart9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a%201.%20pololet&#237;%2018\G%20-%20stanovisko%20ke%20Z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D:\Prace\Ukoly\2018\Pololetn&#237;%20_stanovisko\USC\grafy_transfery_podil_KV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a%201.%20pololet&#237;%2018\G%20-%20ekonomick&#253;%20v&#253;voj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KOVAROVAM\2018\Zpr&#225;va%20o%20pln&#283;n&#237;%201.%20pol.%202018\301_398_006_2017_2018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PRT\AppData\Local\Microsoft\Windows\INetCache\Content.Outlook\US7HPPQH\P&#345;&#237;jmy%20EU%20FM%202017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PRT\AppData\Local\Microsoft\Windows\INetCache\Content.Outlook\IA17ZJ9N\Vydaje_EU_2017_FINALNI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PRT\AppData\Local\Microsoft\Windows\INetCache\Content.Outlook\IA17ZJ9N\Graf_Sald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EPRT\AppData\Local\Microsoft\Windows\INetCache\Content.Outlook\US7HPPQH\G%20-%20statn&#237;%20dluh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\\F1\BANA\03%20Stanovisko%20ke%20Zpr&#225;v&#283;%20o%20pln&#283;n&#237;%20SR%20za%201.%20pololet&#237;%2018\G%20-%20statn&#237;%20dluh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Se&#353;it2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1092623405435386E-2"/>
          <c:y val="1.9411565489797646E-2"/>
          <c:w val="0.98003327787021632"/>
          <c:h val="0.611092202184404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List1!$A$11</c:f>
              <c:strCache>
                <c:ptCount val="1"/>
                <c:pt idx="0">
                  <c:v>Čtvrtletní růst HDP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List1!$B$9:$O$10</c:f>
              <c:multiLvlStrCache>
                <c:ptCount val="14"/>
                <c:lvl>
                  <c:pt idx="0">
                    <c:v>I.</c:v>
                  </c:pt>
                  <c:pt idx="1">
                    <c:v>II.</c:v>
                  </c:pt>
                  <c:pt idx="2">
                    <c:v>III.</c:v>
                  </c:pt>
                  <c:pt idx="3">
                    <c:v>IV.</c:v>
                  </c:pt>
                  <c:pt idx="4">
                    <c:v>I.</c:v>
                  </c:pt>
                  <c:pt idx="5">
                    <c:v>II.</c:v>
                  </c:pt>
                  <c:pt idx="6">
                    <c:v>III.</c:v>
                  </c:pt>
                  <c:pt idx="7">
                    <c:v>IV.</c:v>
                  </c:pt>
                  <c:pt idx="8">
                    <c:v>I.</c:v>
                  </c:pt>
                  <c:pt idx="9">
                    <c:v>II.</c:v>
                  </c:pt>
                  <c:pt idx="10">
                    <c:v>III.</c:v>
                  </c:pt>
                  <c:pt idx="11">
                    <c:v>IV.</c:v>
                  </c:pt>
                  <c:pt idx="12">
                    <c:v>I.</c:v>
                  </c:pt>
                  <c:pt idx="13">
                    <c:v>II.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</c:lvl>
              </c:multiLvlStrCache>
            </c:multiLvlStrRef>
          </c:cat>
          <c:val>
            <c:numRef>
              <c:f>List1!$B$11:$O$11</c:f>
              <c:numCache>
                <c:formatCode>0.0</c:formatCode>
                <c:ptCount val="14"/>
                <c:pt idx="0">
                  <c:v>5.3000000000000007</c:v>
                </c:pt>
                <c:pt idx="1">
                  <c:v>5.8</c:v>
                </c:pt>
                <c:pt idx="2">
                  <c:v>5.6</c:v>
                </c:pt>
                <c:pt idx="3">
                  <c:v>4.9000000000000004</c:v>
                </c:pt>
                <c:pt idx="4">
                  <c:v>3.6</c:v>
                </c:pt>
                <c:pt idx="5">
                  <c:v>2.4</c:v>
                </c:pt>
                <c:pt idx="6">
                  <c:v>1.7</c:v>
                </c:pt>
                <c:pt idx="7">
                  <c:v>1.8</c:v>
                </c:pt>
                <c:pt idx="8">
                  <c:v>2.9</c:v>
                </c:pt>
                <c:pt idx="9">
                  <c:v>4.9000000000000004</c:v>
                </c:pt>
                <c:pt idx="10">
                  <c:v>5.0999999999999996</c:v>
                </c:pt>
                <c:pt idx="11">
                  <c:v>5</c:v>
                </c:pt>
                <c:pt idx="12">
                  <c:v>4.0999999999999996</c:v>
                </c:pt>
                <c:pt idx="13">
                  <c:v>2.4000000000000004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2C-4E47-95D6-5C3D2CB63B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6"/>
        <c:overlap val="-10"/>
        <c:axId val="782054655"/>
        <c:axId val="782057151"/>
      </c:barChart>
      <c:catAx>
        <c:axId val="7820546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82057151"/>
        <c:crosses val="autoZero"/>
        <c:auto val="1"/>
        <c:lblAlgn val="ctr"/>
        <c:lblOffset val="100"/>
        <c:noMultiLvlLbl val="0"/>
      </c:catAx>
      <c:valAx>
        <c:axId val="782057151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820546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aseline="0"/>
      </a:pPr>
      <a:endParaRPr lang="cs-CZ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'Podíl KV'!$B$4</c:f>
              <c:strCache>
                <c:ptCount val="1"/>
                <c:pt idx="0">
                  <c:v>Běžné výdaje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'Podíl KV'!$C$3:$G$3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'Podíl KV'!$C$4:$G$4</c:f>
              <c:numCache>
                <c:formatCode>General</c:formatCode>
                <c:ptCount val="5"/>
                <c:pt idx="0">
                  <c:v>147.94</c:v>
                </c:pt>
                <c:pt idx="1">
                  <c:v>157.66</c:v>
                </c:pt>
                <c:pt idx="2" formatCode="#\ ##0.00_ ;[Red]\-#\ ##0.00\ ">
                  <c:v>165.43</c:v>
                </c:pt>
                <c:pt idx="3" formatCode="#\ ##0.00_ ;[Red]\-#\ ##0.00\ ">
                  <c:v>177.42</c:v>
                </c:pt>
                <c:pt idx="4" formatCode="#\ ##0.00_ ;[Red]\-#\ ##0.00\ ">
                  <c:v>195.24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48-424B-B22A-9CB2A5B0DC3A}"/>
            </c:ext>
          </c:extLst>
        </c:ser>
        <c:ser>
          <c:idx val="1"/>
          <c:order val="1"/>
          <c:tx>
            <c:strRef>
              <c:f>'Podíl KV'!$B$5</c:f>
              <c:strCache>
                <c:ptCount val="1"/>
                <c:pt idx="0">
                  <c:v>Kapitálové výdaje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'Podíl KV'!$C$3:$G$3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'Podíl KV'!$C$5:$G$5</c:f>
              <c:numCache>
                <c:formatCode>General</c:formatCode>
                <c:ptCount val="5"/>
                <c:pt idx="0">
                  <c:v>34.270000000000003</c:v>
                </c:pt>
                <c:pt idx="1">
                  <c:v>34.270000000000003</c:v>
                </c:pt>
                <c:pt idx="2" formatCode="#\ ##0.00_ ;[Red]\-#\ ##0.00\ ">
                  <c:v>20.9</c:v>
                </c:pt>
                <c:pt idx="3" formatCode="#\ ##0.00_ ;[Red]\-#\ ##0.00\ ">
                  <c:v>23.52</c:v>
                </c:pt>
                <c:pt idx="4" formatCode="#\ ##0.00_ ;[Red]\-#\ ##0.00\ ">
                  <c:v>36.119999999999997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148-424B-B22A-9CB2A5B0DC3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599336543"/>
        <c:axId val="1599320319"/>
      </c:barChart>
      <c:lineChart>
        <c:grouping val="standard"/>
        <c:varyColors val="0"/>
        <c:ser>
          <c:idx val="2"/>
          <c:order val="2"/>
          <c:tx>
            <c:strRef>
              <c:f>'Podíl KV'!$B$6</c:f>
              <c:strCache>
                <c:ptCount val="1"/>
                <c:pt idx="0">
                  <c:v>Podíl kapitálových výdajů na celkových</c:v>
                </c:pt>
              </c:strCache>
            </c:strRef>
          </c:tx>
          <c:spPr>
            <a:ln w="28575" cap="rnd">
              <a:solidFill>
                <a:srgbClr val="C3C5C6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numFmt formatCode="0.00_I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0-981A-4704-84F6-20415F88B4DC}"/>
                </c:ext>
              </c:extLst>
            </c:dLbl>
            <c:dLbl>
              <c:idx val="1"/>
              <c:numFmt formatCode="0.00_I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981A-4704-84F6-20415F88B4DC}"/>
                </c:ext>
              </c:extLst>
            </c:dLbl>
            <c:dLbl>
              <c:idx val="2"/>
              <c:numFmt formatCode="0.00_I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2-981A-4704-84F6-20415F88B4DC}"/>
                </c:ext>
              </c:extLst>
            </c:dLbl>
            <c:dLbl>
              <c:idx val="3"/>
              <c:numFmt formatCode="0.00_I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3-981A-4704-84F6-20415F88B4DC}"/>
                </c:ext>
              </c:extLst>
            </c:dLbl>
            <c:dLbl>
              <c:idx val="4"/>
              <c:layout>
                <c:manualLayout>
                  <c:x val="-1.6170338740947114E-16"/>
                  <c:y val="3.0459945172098664E-2"/>
                </c:manualLayout>
              </c:layout>
              <c:numFmt formatCode="0.00_I%" sourceLinked="0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4-981A-4704-84F6-20415F88B4DC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'Podíl KV'!$C$3:$G$3</c:f>
              <c:numCache>
                <c:formatCode>General</c:formatCode>
                <c:ptCount val="5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</c:numCache>
            </c:numRef>
          </c:cat>
          <c:val>
            <c:numRef>
              <c:f>'Podíl KV'!$C$6:$G$6</c:f>
              <c:numCache>
                <c:formatCode>0.00%</c:formatCode>
                <c:ptCount val="5"/>
                <c:pt idx="0">
                  <c:v>0.18806936669959393</c:v>
                </c:pt>
                <c:pt idx="1">
                  <c:v>0.17855468139425834</c:v>
                </c:pt>
                <c:pt idx="2">
                  <c:v>0.11216658616433209</c:v>
                </c:pt>
                <c:pt idx="3">
                  <c:v>0.11705569103667944</c:v>
                </c:pt>
                <c:pt idx="4">
                  <c:v>0.15612033195020744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148-424B-B22A-9CB2A5B0DC3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56383039"/>
        <c:axId val="1556375967"/>
      </c:lineChart>
      <c:catAx>
        <c:axId val="15993365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99320319"/>
        <c:crosses val="autoZero"/>
        <c:auto val="1"/>
        <c:lblAlgn val="ctr"/>
        <c:lblOffset val="100"/>
        <c:noMultiLvlLbl val="0"/>
      </c:catAx>
      <c:valAx>
        <c:axId val="1599320319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99336543"/>
        <c:crosses val="autoZero"/>
        <c:crossBetween val="between"/>
      </c:valAx>
      <c:valAx>
        <c:axId val="1556375967"/>
        <c:scaling>
          <c:orientation val="minMax"/>
        </c:scaling>
        <c:delete val="0"/>
        <c:axPos val="r"/>
        <c:numFmt formatCode="0.00%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56383039"/>
        <c:crosses val="max"/>
        <c:crossBetween val="between"/>
      </c:valAx>
      <c:catAx>
        <c:axId val="1556383039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5637596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8539313020655025E-2"/>
          <c:y val="6.986111111111111E-2"/>
          <c:w val="0.92259076311113286"/>
          <c:h val="0.68340124151147763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'G - trh práce'!$A$4</c:f>
              <c:strCache>
                <c:ptCount val="1"/>
                <c:pt idx="0">
                  <c:v>Počet uchazečů o zaměstnání</c:v>
                </c:pt>
              </c:strCache>
            </c:strRef>
          </c:tx>
          <c:spPr>
            <a:solidFill>
              <a:srgbClr val="D9EAFF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9523809523809521E-2"/>
                  <c:y val="0.143939393939393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AD6-4A33-B4B7-D1EDF408A112}"/>
                </c:ext>
              </c:extLst>
            </c:dLbl>
            <c:dLbl>
              <c:idx val="1"/>
              <c:layout>
                <c:manualLayout>
                  <c:x val="-6.1728395061728392E-2"/>
                  <c:y val="0.166666666666666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AD6-4A33-B4B7-D1EDF408A112}"/>
                </c:ext>
              </c:extLst>
            </c:dLbl>
            <c:dLbl>
              <c:idx val="2"/>
              <c:layout>
                <c:manualLayout>
                  <c:x val="-5.9523809523809521E-2"/>
                  <c:y val="0.1363636363636363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AD6-4A33-B4B7-D1EDF408A112}"/>
                </c:ext>
              </c:extLst>
            </c:dLbl>
            <c:dLbl>
              <c:idx val="3"/>
              <c:layout>
                <c:manualLayout>
                  <c:x val="-5.0705467372134036E-2"/>
                  <c:y val="0.1363637486490659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AD6-4A33-B4B7-D1EDF408A112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'G - trh práce'!$B$1:$E$1</c:f>
              <c:strCache>
                <c:ptCount val="4"/>
                <c:pt idx="0">
                  <c:v> k 30. 6. 2015</c:v>
                </c:pt>
                <c:pt idx="1">
                  <c:v>k 30. 6. 2016</c:v>
                </c:pt>
                <c:pt idx="2">
                  <c:v>k 30. 6. 2017</c:v>
                </c:pt>
                <c:pt idx="3">
                  <c:v>k 30. 6. 2018</c:v>
                </c:pt>
              </c:strCache>
            </c:strRef>
          </c:cat>
          <c:val>
            <c:numRef>
              <c:f>'G - trh práce'!$B$4:$E$4</c:f>
              <c:numCache>
                <c:formatCode>#,##0</c:formatCode>
                <c:ptCount val="4"/>
                <c:pt idx="0">
                  <c:v>451395</c:v>
                </c:pt>
                <c:pt idx="1">
                  <c:v>384328</c:v>
                </c:pt>
                <c:pt idx="2">
                  <c:v>297439</c:v>
                </c:pt>
                <c:pt idx="3">
                  <c:v>223786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AD6-4A33-B4B7-D1EDF408A112}"/>
            </c:ext>
          </c:extLst>
        </c:ser>
        <c:ser>
          <c:idx val="3"/>
          <c:order val="3"/>
          <c:tx>
            <c:strRef>
              <c:f>'G - trh práce'!$A$3</c:f>
              <c:strCache>
                <c:ptCount val="1"/>
                <c:pt idx="0">
                  <c:v>Počet volných pracovních míst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068783068783025E-2"/>
                  <c:y val="5.3030303030302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AD6-4A33-B4B7-D1EDF408A112}"/>
                </c:ext>
              </c:extLst>
            </c:dLbl>
            <c:dLbl>
              <c:idx val="1"/>
              <c:layout>
                <c:manualLayout>
                  <c:x val="3.7477954144620809E-2"/>
                  <c:y val="9.0909090909090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EAD6-4A33-B4B7-D1EDF408A112}"/>
                </c:ext>
              </c:extLst>
            </c:dLbl>
            <c:dLbl>
              <c:idx val="2"/>
              <c:layout>
                <c:manualLayout>
                  <c:x val="2.6455026455026374E-2"/>
                  <c:y val="0.11524038906901343"/>
                </c:manualLayout>
              </c:layout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-33575"/>
                        <a:gd name="adj2" fmla="val 95723"/>
                      </a:avLst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7-EAD6-4A33-B4B7-D1EDF408A112}"/>
                </c:ext>
              </c:extLst>
            </c:dLbl>
            <c:dLbl>
              <c:idx val="3"/>
              <c:layout>
                <c:manualLayout>
                  <c:x val="3.968253968253968E-2"/>
                  <c:y val="9.8484848484848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EAD6-4A33-B4B7-D1EDF408A112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'G - trh práce'!$B$1:$E$1</c:f>
              <c:strCache>
                <c:ptCount val="4"/>
                <c:pt idx="0">
                  <c:v> k 30. 6. 2015</c:v>
                </c:pt>
                <c:pt idx="1">
                  <c:v>k 30. 6. 2016</c:v>
                </c:pt>
                <c:pt idx="2">
                  <c:v>k 30. 6. 2017</c:v>
                </c:pt>
                <c:pt idx="3">
                  <c:v>k 30. 6. 2018</c:v>
                </c:pt>
              </c:strCache>
            </c:strRef>
          </c:cat>
          <c:val>
            <c:numRef>
              <c:f>'G - trh práce'!$B$3:$E$3</c:f>
              <c:numCache>
                <c:formatCode>#,##0</c:formatCode>
                <c:ptCount val="4"/>
                <c:pt idx="0">
                  <c:v>96983</c:v>
                </c:pt>
                <c:pt idx="1">
                  <c:v>133939</c:v>
                </c:pt>
                <c:pt idx="2">
                  <c:v>183500</c:v>
                </c:pt>
                <c:pt idx="3">
                  <c:v>301516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EAD6-4A33-B4B7-D1EDF408A1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37"/>
        <c:axId val="528214640"/>
        <c:axId val="528216304"/>
      </c:barChart>
      <c:lineChart>
        <c:grouping val="standard"/>
        <c:varyColors val="0"/>
        <c:ser>
          <c:idx val="0"/>
          <c:order val="0"/>
          <c:tx>
            <c:strRef>
              <c:f>'G - trh práce'!$A$2</c:f>
              <c:strCache>
                <c:ptCount val="1"/>
                <c:pt idx="0">
                  <c:v>Obecná míra nezaměstnanosti</c:v>
                </c:pt>
              </c:strCache>
            </c:strRef>
          </c:tx>
          <c:spPr>
            <a:ln w="28575" cap="rnd">
              <a:solidFill>
                <a:srgbClr val="BD2A33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806729019983613E-2"/>
                  <c:y val="-6.1930326890956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AD6-4A33-B4B7-D1EDF408A112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'G - trh práce'!$B$1:$E$1</c:f>
              <c:strCache>
                <c:ptCount val="4"/>
                <c:pt idx="0">
                  <c:v> k 30. 6. 2015</c:v>
                </c:pt>
                <c:pt idx="1">
                  <c:v>k 30. 6. 2016</c:v>
                </c:pt>
                <c:pt idx="2">
                  <c:v>k 30. 6. 2017</c:v>
                </c:pt>
                <c:pt idx="3">
                  <c:v>k 30. 6. 2018</c:v>
                </c:pt>
              </c:strCache>
            </c:strRef>
          </c:cat>
          <c:val>
            <c:numRef>
              <c:f>'G - trh práce'!$B$2:$E$2</c:f>
              <c:numCache>
                <c:formatCode>0.0</c:formatCode>
                <c:ptCount val="4"/>
                <c:pt idx="0">
                  <c:v>5.0999999999999996</c:v>
                </c:pt>
                <c:pt idx="1">
                  <c:v>4.2</c:v>
                </c:pt>
                <c:pt idx="2">
                  <c:v>2.9</c:v>
                </c:pt>
                <c:pt idx="3">
                  <c:v>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EAD6-4A33-B4B7-D1EDF408A112}"/>
            </c:ext>
          </c:extLst>
        </c:ser>
        <c:ser>
          <c:idx val="2"/>
          <c:order val="2"/>
          <c:tx>
            <c:strRef>
              <c:f>List2!#REF!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AD6-4A33-B4B7-D1EDF408A112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'G - trh práce'!$B$1:$E$1</c:f>
              <c:strCache>
                <c:ptCount val="4"/>
                <c:pt idx="0">
                  <c:v> k 30. 6. 2015</c:v>
                </c:pt>
                <c:pt idx="1">
                  <c:v>k 30. 6. 2016</c:v>
                </c:pt>
                <c:pt idx="2">
                  <c:v>k 30. 6. 2017</c:v>
                </c:pt>
                <c:pt idx="3">
                  <c:v>k 30. 6. 2018</c:v>
                </c:pt>
              </c:strCache>
            </c:strRef>
          </c:cat>
          <c:val>
            <c:numRef>
              <c:f>List2!#REF!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EAD6-4A33-B4B7-D1EDF408A1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22308416"/>
        <c:axId val="522308000"/>
      </c:lineChart>
      <c:catAx>
        <c:axId val="528214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8216304"/>
        <c:crosses val="autoZero"/>
        <c:auto val="0"/>
        <c:lblAlgn val="ctr"/>
        <c:lblOffset val="100"/>
        <c:noMultiLvlLbl val="0"/>
      </c:catAx>
      <c:valAx>
        <c:axId val="528216304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8214640"/>
        <c:crosses val="autoZero"/>
        <c:crossBetween val="between"/>
      </c:valAx>
      <c:valAx>
        <c:axId val="522308000"/>
        <c:scaling>
          <c:orientation val="minMax"/>
          <c:max val="5.5"/>
          <c:min val="-0.5"/>
        </c:scaling>
        <c:delete val="0"/>
        <c:axPos val="r"/>
        <c:numFmt formatCode="0.0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2308416"/>
        <c:crosses val="max"/>
        <c:crossBetween val="between"/>
      </c:valAx>
      <c:catAx>
        <c:axId val="5223084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522308000"/>
        <c:crosses val="autoZero"/>
        <c:auto val="0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3.5127206321432042E-2"/>
          <c:y val="0.89537649762691585"/>
          <c:w val="0.929745464509244"/>
          <c:h val="7.728419947506562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1442188147521652E-6"/>
          <c:y val="4.6575382896415059E-2"/>
          <c:w val="0.99999585578118522"/>
          <c:h val="0.703205849268841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List2!$C$2</c:f>
              <c:strCache>
                <c:ptCount val="1"/>
                <c:pt idx="0">
                  <c:v>1. pololetí 2017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2.7777777777777779E-3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A33-4179-B31C-70C715056F0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List2!$B$3:$B$6</c:f>
              <c:strCache>
                <c:ptCount val="4"/>
                <c:pt idx="0">
                  <c:v>Daňové příjmy</c:v>
                </c:pt>
                <c:pt idx="1">
                  <c:v>Nedaňové příjmy</c:v>
                </c:pt>
                <c:pt idx="2">
                  <c:v>Kapitálové příjmy</c:v>
                </c:pt>
                <c:pt idx="3">
                  <c:v>Přijaté transfery</c:v>
                </c:pt>
              </c:strCache>
            </c:strRef>
          </c:cat>
          <c:val>
            <c:numRef>
              <c:f>List2!$C$3:$C$6</c:f>
              <c:numCache>
                <c:formatCode>0.00</c:formatCode>
                <c:ptCount val="4"/>
                <c:pt idx="0">
                  <c:v>561.68837345811005</c:v>
                </c:pt>
                <c:pt idx="1">
                  <c:v>13.3942589787</c:v>
                </c:pt>
                <c:pt idx="2">
                  <c:v>3.8621367856900002</c:v>
                </c:pt>
                <c:pt idx="3">
                  <c:v>55.559994470319999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33-4179-B31C-70C715056F0F}"/>
            </c:ext>
          </c:extLst>
        </c:ser>
        <c:ser>
          <c:idx val="1"/>
          <c:order val="1"/>
          <c:tx>
            <c:strRef>
              <c:f>List2!$D$2</c:f>
              <c:strCache>
                <c:ptCount val="1"/>
                <c:pt idx="0">
                  <c:v>1. pololetí 2018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499999999999997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A33-4179-B31C-70C715056F0F}"/>
                </c:ext>
              </c:extLst>
            </c:dLbl>
            <c:dLbl>
              <c:idx val="1"/>
              <c:layout>
                <c:manualLayout>
                  <c:x val="1.388888888888883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DA33-4179-B31C-70C715056F0F}"/>
                </c:ext>
              </c:extLst>
            </c:dLbl>
            <c:dLbl>
              <c:idx val="3"/>
              <c:layout>
                <c:manualLayout>
                  <c:x val="1.111111111111111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DA33-4179-B31C-70C715056F0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List2!$B$3:$B$6</c:f>
              <c:strCache>
                <c:ptCount val="4"/>
                <c:pt idx="0">
                  <c:v>Daňové příjmy</c:v>
                </c:pt>
                <c:pt idx="1">
                  <c:v>Nedaňové příjmy</c:v>
                </c:pt>
                <c:pt idx="2">
                  <c:v>Kapitálové příjmy</c:v>
                </c:pt>
                <c:pt idx="3">
                  <c:v>Přijaté transfery</c:v>
                </c:pt>
              </c:strCache>
            </c:strRef>
          </c:cat>
          <c:val>
            <c:numRef>
              <c:f>List2!$D$3:$D$6</c:f>
              <c:numCache>
                <c:formatCode>0.00</c:formatCode>
                <c:ptCount val="4"/>
                <c:pt idx="0">
                  <c:v>600.47017711318995</c:v>
                </c:pt>
                <c:pt idx="1">
                  <c:v>10.894454040879999</c:v>
                </c:pt>
                <c:pt idx="2">
                  <c:v>7.1636966926900003</c:v>
                </c:pt>
                <c:pt idx="3">
                  <c:v>69.60320621804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A33-4179-B31C-70C715056F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18"/>
        <c:axId val="2102951567"/>
        <c:axId val="2102951983"/>
      </c:barChart>
      <c:catAx>
        <c:axId val="21029515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102951983"/>
        <c:crosses val="autoZero"/>
        <c:auto val="1"/>
        <c:lblAlgn val="ctr"/>
        <c:lblOffset val="100"/>
        <c:noMultiLvlLbl val="0"/>
      </c:catAx>
      <c:valAx>
        <c:axId val="2102951983"/>
        <c:scaling>
          <c:orientation val="minMax"/>
        </c:scaling>
        <c:delete val="1"/>
        <c:axPos val="l"/>
        <c:numFmt formatCode="0.00" sourceLinked="1"/>
        <c:majorTickMark val="none"/>
        <c:minorTickMark val="none"/>
        <c:tickLblPos val="nextTo"/>
        <c:crossAx val="21029515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727137726205279"/>
          <c:y val="0.89357366473769095"/>
          <c:w val="0.35229917806326838"/>
          <c:h val="9.036207823419663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55788313120176E-2"/>
          <c:y val="1.6824395373291272E-2"/>
          <c:w val="0.95148842337375961"/>
          <c:h val="0.704553135237657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'[Příjmy EU FM 2017.xls]Příjmy EU FM 2017'!$I$33</c:f>
              <c:strCache>
                <c:ptCount val="1"/>
                <c:pt idx="0">
                  <c:v>Rozpočet schválený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0,04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D23-4A5A-BDB8-CEC4787AAD95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multiLvlStrRef>
              <c:f>'[Příjmy EU FM 2017.xls]Příjmy EU FM 2017'!$J$31:$O$32</c:f>
              <c:multiLvlStrCache>
                <c:ptCount val="6"/>
                <c:lvl>
                  <c:pt idx="0">
                    <c:v>1. pololetí 2017</c:v>
                  </c:pt>
                  <c:pt idx="1">
                    <c:v>1. pololetí 2018</c:v>
                  </c:pt>
                  <c:pt idx="2">
                    <c:v>1. pololetí 2017</c:v>
                  </c:pt>
                  <c:pt idx="3">
                    <c:v>1. pololetí 2018</c:v>
                  </c:pt>
                  <c:pt idx="4">
                    <c:v>1. pololetí 2017</c:v>
                  </c:pt>
                  <c:pt idx="5">
                    <c:v>1. pololetí 2018</c:v>
                  </c:pt>
                </c:lvl>
                <c:lvl>
                  <c:pt idx="0">
                    <c:v>Programové období 2007–2013</c:v>
                  </c:pt>
                  <c:pt idx="2">
                    <c:v>Programové období 2014–2020</c:v>
                  </c:pt>
                  <c:pt idx="4">
                    <c:v>Finanční mechanismy</c:v>
                  </c:pt>
                </c:lvl>
              </c:multiLvlStrCache>
            </c:multiLvlStrRef>
          </c:cat>
          <c:val>
            <c:numRef>
              <c:f>'[Příjmy EU FM 2017.xls]Příjmy EU FM 2017'!$J$33:$O$33</c:f>
              <c:numCache>
                <c:formatCode>General</c:formatCode>
                <c:ptCount val="6"/>
                <c:pt idx="0">
                  <c:v>3.5999999999999997E-2</c:v>
                </c:pt>
                <c:pt idx="1">
                  <c:v>0.04</c:v>
                </c:pt>
                <c:pt idx="2">
                  <c:v>96.74</c:v>
                </c:pt>
                <c:pt idx="3">
                  <c:v>69.989999999999995</c:v>
                </c:pt>
                <c:pt idx="4">
                  <c:v>0.28999999999999998</c:v>
                </c:pt>
                <c:pt idx="5">
                  <c:v>0.18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E3-48B4-9F2D-F47A290ED4D7}"/>
            </c:ext>
          </c:extLst>
        </c:ser>
        <c:ser>
          <c:idx val="1"/>
          <c:order val="1"/>
          <c:tx>
            <c:strRef>
              <c:f>'[Příjmy EU FM 2017.xls]Příjmy EU FM 2017'!$I$34</c:f>
              <c:strCache>
                <c:ptCount val="1"/>
                <c:pt idx="0">
                  <c:v>Skutečnost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3937761819269897E-2"/>
                  <c:y val="-1.5422184267128318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5E3-48B4-9F2D-F47A290ED4D7}"/>
                </c:ext>
              </c:extLst>
            </c:dLbl>
            <c:dLbl>
              <c:idx val="4"/>
              <c:layout>
                <c:manualLayout>
                  <c:x val="1.9150209455415831E-2"/>
                  <c:y val="-7.711092133564159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5E3-48B4-9F2D-F47A290ED4D7}"/>
                </c:ext>
              </c:extLst>
            </c:dLbl>
            <c:dLbl>
              <c:idx val="5"/>
              <c:layout>
                <c:manualLayout>
                  <c:x val="1.9150209455415918E-2"/>
                  <c:y val="-4.20609884332289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5E3-48B4-9F2D-F47A290ED4D7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multiLvlStrRef>
              <c:f>'[Příjmy EU FM 2017.xls]Příjmy EU FM 2017'!$J$31:$O$32</c:f>
              <c:multiLvlStrCache>
                <c:ptCount val="6"/>
                <c:lvl>
                  <c:pt idx="0">
                    <c:v>1. pololetí 2017</c:v>
                  </c:pt>
                  <c:pt idx="1">
                    <c:v>1. pololetí 2018</c:v>
                  </c:pt>
                  <c:pt idx="2">
                    <c:v>1. pololetí 2017</c:v>
                  </c:pt>
                  <c:pt idx="3">
                    <c:v>1. pololetí 2018</c:v>
                  </c:pt>
                  <c:pt idx="4">
                    <c:v>1. pololetí 2017</c:v>
                  </c:pt>
                  <c:pt idx="5">
                    <c:v>1. pololetí 2018</c:v>
                  </c:pt>
                </c:lvl>
                <c:lvl>
                  <c:pt idx="0">
                    <c:v>Programové období 2007–2013</c:v>
                  </c:pt>
                  <c:pt idx="2">
                    <c:v>Programové období 2014–2020</c:v>
                  </c:pt>
                  <c:pt idx="4">
                    <c:v>Finanční mechanismy</c:v>
                  </c:pt>
                </c:lvl>
              </c:multiLvlStrCache>
            </c:multiLvlStrRef>
          </c:cat>
          <c:val>
            <c:numRef>
              <c:f>'[Příjmy EU FM 2017.xls]Příjmy EU FM 2017'!$J$34:$O$34</c:f>
              <c:numCache>
                <c:formatCode>General</c:formatCode>
                <c:ptCount val="6"/>
                <c:pt idx="0">
                  <c:v>2.61</c:v>
                </c:pt>
                <c:pt idx="1">
                  <c:v>20.71</c:v>
                </c:pt>
                <c:pt idx="2">
                  <c:v>43.73</c:v>
                </c:pt>
                <c:pt idx="3">
                  <c:v>45.45</c:v>
                </c:pt>
                <c:pt idx="4">
                  <c:v>0.85</c:v>
                </c:pt>
                <c:pt idx="5">
                  <c:v>0.28000000000000003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5E3-48B4-9F2D-F47A290ED4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18"/>
        <c:axId val="1160134192"/>
        <c:axId val="1160133360"/>
      </c:barChart>
      <c:catAx>
        <c:axId val="1160134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60133360"/>
        <c:crosses val="autoZero"/>
        <c:auto val="1"/>
        <c:lblAlgn val="ctr"/>
        <c:lblOffset val="100"/>
        <c:noMultiLvlLbl val="0"/>
      </c:catAx>
      <c:valAx>
        <c:axId val="116013336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160134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898966047105193"/>
          <c:y val="0.90815027683583349"/>
          <c:w val="0.34879024906892153"/>
          <c:h val="8.211736306684291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2176558175983544E-2"/>
          <c:y val="4.5976884468388816E-2"/>
          <c:w val="0.95535262002139365"/>
          <c:h val="0.6916545306444844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'[Vydaje_EU_2017_FINALNI.xlsx]2007-2013_GRAF'!$B$18</c:f>
              <c:strCache>
                <c:ptCount val="1"/>
                <c:pt idx="0">
                  <c:v>Rozpočet schválený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2323689989303171E-2"/>
                  <c:y val="-3.7617554858934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E1E-4552-89A1-E8E46B6E63A7}"/>
                </c:ext>
              </c:extLst>
            </c:dLbl>
            <c:dLbl>
              <c:idx val="1"/>
              <c:layout>
                <c:manualLayout>
                  <c:x val="-2.029426362663924E-2"/>
                  <c:y val="-3.7617554858934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E1E-4552-89A1-E8E46B6E63A7}"/>
                </c:ext>
              </c:extLst>
            </c:dLbl>
            <c:dLbl>
              <c:idx val="4"/>
              <c:layout>
                <c:manualLayout>
                  <c:x val="-1.8264837263975316E-2"/>
                  <c:y val="-2.5078369905956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E1E-4552-89A1-E8E46B6E63A7}"/>
                </c:ext>
              </c:extLst>
            </c:dLbl>
            <c:dLbl>
              <c:idx val="5"/>
              <c:layout>
                <c:manualLayout>
                  <c:x val="-1.4205984538647468E-2"/>
                  <c:y val="-1.671891327063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E1E-4552-89A1-E8E46B6E63A7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multiLvlStrRef>
              <c:f>'[Vydaje_EU_2017_FINALNI.xlsx]2007-2013_GRAF'!$C$16:$H$17</c:f>
              <c:multiLvlStrCache>
                <c:ptCount val="6"/>
                <c:lvl>
                  <c:pt idx="0">
                    <c:v>1. pololetí 2017</c:v>
                  </c:pt>
                  <c:pt idx="1">
                    <c:v>1. pololetí 2018</c:v>
                  </c:pt>
                  <c:pt idx="2">
                    <c:v>1. pololetí 2017</c:v>
                  </c:pt>
                  <c:pt idx="3">
                    <c:v>1. pololetí 2018</c:v>
                  </c:pt>
                  <c:pt idx="4">
                    <c:v>1. pololetí 2017</c:v>
                  </c:pt>
                  <c:pt idx="5">
                    <c:v>1. pololetí 2018</c:v>
                  </c:pt>
                </c:lvl>
                <c:lvl>
                  <c:pt idx="0">
                    <c:v>Programové období 2007–2013</c:v>
                  </c:pt>
                  <c:pt idx="2">
                    <c:v>Programové období 2014–2020</c:v>
                  </c:pt>
                  <c:pt idx="4">
                    <c:v>Finanční mechanismy</c:v>
                  </c:pt>
                </c:lvl>
              </c:multiLvlStrCache>
            </c:multiLvlStrRef>
          </c:cat>
          <c:val>
            <c:numRef>
              <c:f>'[Vydaje_EU_2017_FINALNI.xlsx]2007-2013_GRAF'!$C$18:$H$18</c:f>
              <c:numCache>
                <c:formatCode>#\ ##0.00_ ;[Red]\-#\ ##0.00\ </c:formatCode>
                <c:ptCount val="6"/>
                <c:pt idx="0">
                  <c:v>0.1</c:v>
                </c:pt>
                <c:pt idx="1">
                  <c:v>0.11</c:v>
                </c:pt>
                <c:pt idx="2">
                  <c:v>110.07</c:v>
                </c:pt>
                <c:pt idx="3">
                  <c:v>81.03</c:v>
                </c:pt>
                <c:pt idx="4">
                  <c:v>0.31</c:v>
                </c:pt>
                <c:pt idx="5">
                  <c:v>0.21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E1E-4552-89A1-E8E46B6E63A7}"/>
            </c:ext>
          </c:extLst>
        </c:ser>
        <c:ser>
          <c:idx val="1"/>
          <c:order val="1"/>
          <c:tx>
            <c:strRef>
              <c:f>'[Vydaje_EU_2017_FINALNI.xlsx]2007-2013_GRAF'!$B$19</c:f>
              <c:strCache>
                <c:ptCount val="1"/>
                <c:pt idx="0">
                  <c:v>Rozpočet konečný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2.5078369905956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E1E-4552-89A1-E8E46B6E63A7}"/>
                </c:ext>
              </c:extLst>
            </c:dLbl>
            <c:dLbl>
              <c:idx val="4"/>
              <c:layout>
                <c:manualLayout>
                  <c:x val="4.0588527253278481E-3"/>
                  <c:y val="-7.9414838035527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9E1E-4552-89A1-E8E46B6E63A7}"/>
                </c:ext>
              </c:extLst>
            </c:dLbl>
            <c:dLbl>
              <c:idx val="5"/>
              <c:layout>
                <c:manualLayout>
                  <c:x val="6.0882790879917721E-3"/>
                  <c:y val="-6.2695924764890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E1E-4552-89A1-E8E46B6E63A7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multiLvlStrRef>
              <c:f>'[Vydaje_EU_2017_FINALNI.xlsx]2007-2013_GRAF'!$C$16:$H$17</c:f>
              <c:multiLvlStrCache>
                <c:ptCount val="6"/>
                <c:lvl>
                  <c:pt idx="0">
                    <c:v>1. pololetí 2017</c:v>
                  </c:pt>
                  <c:pt idx="1">
                    <c:v>1. pololetí 2018</c:v>
                  </c:pt>
                  <c:pt idx="2">
                    <c:v>1. pololetí 2017</c:v>
                  </c:pt>
                  <c:pt idx="3">
                    <c:v>1. pololetí 2018</c:v>
                  </c:pt>
                  <c:pt idx="4">
                    <c:v>1. pololetí 2017</c:v>
                  </c:pt>
                  <c:pt idx="5">
                    <c:v>1. pololetí 2018</c:v>
                  </c:pt>
                </c:lvl>
                <c:lvl>
                  <c:pt idx="0">
                    <c:v>Programové období 2007–2013</c:v>
                  </c:pt>
                  <c:pt idx="2">
                    <c:v>Programové období 2014–2020</c:v>
                  </c:pt>
                  <c:pt idx="4">
                    <c:v>Finanční mechanismy</c:v>
                  </c:pt>
                </c:lvl>
              </c:multiLvlStrCache>
            </c:multiLvlStrRef>
          </c:cat>
          <c:val>
            <c:numRef>
              <c:f>'[Vydaje_EU_2017_FINALNI.xlsx]2007-2013_GRAF'!$C$19:$H$19</c:f>
              <c:numCache>
                <c:formatCode>#\ ##0.00_ ;[Red]\-#\ ##0.00\ </c:formatCode>
                <c:ptCount val="6"/>
                <c:pt idx="0">
                  <c:v>0.31</c:v>
                </c:pt>
                <c:pt idx="1">
                  <c:v>0.18</c:v>
                </c:pt>
                <c:pt idx="2">
                  <c:v>180.76</c:v>
                </c:pt>
                <c:pt idx="3">
                  <c:v>175.34</c:v>
                </c:pt>
                <c:pt idx="4">
                  <c:v>1.8</c:v>
                </c:pt>
                <c:pt idx="5">
                  <c:v>0.48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E1E-4552-89A1-E8E46B6E63A7}"/>
            </c:ext>
          </c:extLst>
        </c:ser>
        <c:ser>
          <c:idx val="2"/>
          <c:order val="2"/>
          <c:tx>
            <c:strRef>
              <c:f>'[Vydaje_EU_2017_FINALNI.xlsx]2007-2013_GRAF'!$B$20</c:f>
              <c:strCache>
                <c:ptCount val="1"/>
                <c:pt idx="0">
                  <c:v>Skutečnost</c:v>
                </c:pt>
              </c:strCache>
            </c:strRef>
          </c:tx>
          <c:spPr>
            <a:solidFill>
              <a:srgbClr val="C3C5C6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1177054506556962E-3"/>
                  <c:y val="-4.5977011494252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9E1E-4552-89A1-E8E46B6E63A7}"/>
                </c:ext>
              </c:extLst>
            </c:dLbl>
            <c:dLbl>
              <c:idx val="1"/>
              <c:layout>
                <c:manualLayout>
                  <c:x val="1.6760925717618631E-2"/>
                  <c:y val="-2.9258255043405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9E1E-4552-89A1-E8E46B6E63A7}"/>
                </c:ext>
              </c:extLst>
            </c:dLbl>
            <c:dLbl>
              <c:idx val="4"/>
              <c:layout>
                <c:manualLayout>
                  <c:x val="2.029426362663924E-2"/>
                  <c:y val="-4.17972831765942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66696985550804E-2"/>
                      <c:h val="6.68776277573453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9E1E-4552-89A1-E8E46B6E63A7}"/>
                </c:ext>
              </c:extLst>
            </c:dLbl>
            <c:dLbl>
              <c:idx val="5"/>
              <c:layout>
                <c:manualLayout>
                  <c:x val="2.4353116351967088E-2"/>
                  <c:y val="-1.253918495297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E1E-4552-89A1-E8E46B6E63A7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multiLvlStrRef>
              <c:f>'[Vydaje_EU_2017_FINALNI.xlsx]2007-2013_GRAF'!$C$16:$H$17</c:f>
              <c:multiLvlStrCache>
                <c:ptCount val="6"/>
                <c:lvl>
                  <c:pt idx="0">
                    <c:v>1. pololetí 2017</c:v>
                  </c:pt>
                  <c:pt idx="1">
                    <c:v>1. pololetí 2018</c:v>
                  </c:pt>
                  <c:pt idx="2">
                    <c:v>1. pololetí 2017</c:v>
                  </c:pt>
                  <c:pt idx="3">
                    <c:v>1. pololetí 2018</c:v>
                  </c:pt>
                  <c:pt idx="4">
                    <c:v>1. pololetí 2017</c:v>
                  </c:pt>
                  <c:pt idx="5">
                    <c:v>1. pololetí 2018</c:v>
                  </c:pt>
                </c:lvl>
                <c:lvl>
                  <c:pt idx="0">
                    <c:v>Programové období 2007–2013</c:v>
                  </c:pt>
                  <c:pt idx="2">
                    <c:v>Programové období 2014–2020</c:v>
                  </c:pt>
                  <c:pt idx="4">
                    <c:v>Finanční mechanismy</c:v>
                  </c:pt>
                </c:lvl>
              </c:multiLvlStrCache>
            </c:multiLvlStrRef>
          </c:cat>
          <c:val>
            <c:numRef>
              <c:f>'[Vydaje_EU_2017_FINALNI.xlsx]2007-2013_GRAF'!$C$20:$H$20</c:f>
              <c:numCache>
                <c:formatCode>#\ ##0.00_ ;[Red]\-#\ ##0.00\ </c:formatCode>
                <c:ptCount val="6"/>
                <c:pt idx="0">
                  <c:v>0.08</c:v>
                </c:pt>
                <c:pt idx="1">
                  <c:v>0.06</c:v>
                </c:pt>
                <c:pt idx="2">
                  <c:v>33.380000000000003</c:v>
                </c:pt>
                <c:pt idx="3">
                  <c:v>50.57</c:v>
                </c:pt>
                <c:pt idx="4">
                  <c:v>0.72</c:v>
                </c:pt>
                <c:pt idx="5">
                  <c:v>0.02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9E1E-4552-89A1-E8E46B6E63A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6821919"/>
        <c:axId val="416822751"/>
      </c:barChart>
      <c:catAx>
        <c:axId val="4168219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16822751"/>
        <c:crosses val="autoZero"/>
        <c:auto val="1"/>
        <c:lblAlgn val="ctr"/>
        <c:lblOffset val="100"/>
        <c:noMultiLvlLbl val="0"/>
      </c:catAx>
      <c:valAx>
        <c:axId val="416822751"/>
        <c:scaling>
          <c:orientation val="minMax"/>
        </c:scaling>
        <c:delete val="1"/>
        <c:axPos val="l"/>
        <c:numFmt formatCode="#\ ##0.00_ ;[Red]\-#\ ##0.00\ " sourceLinked="1"/>
        <c:majorTickMark val="none"/>
        <c:minorTickMark val="none"/>
        <c:tickLblPos val="nextTo"/>
        <c:crossAx val="4168219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ysClr val="window" lastClr="FFFFFF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733651387499216E-2"/>
          <c:y val="6.8964464896008937E-2"/>
          <c:w val="0.93888888888888888"/>
          <c:h val="0.714260921680843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[Graf_Saldo.xlsx]Saldo!$B$4</c:f>
              <c:strCache>
                <c:ptCount val="1"/>
                <c:pt idx="0">
                  <c:v>Saldo státního rozpočtu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4595">
                  <a:alpha val="60000"/>
                </a:srgb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0-6E48-4E03-87F1-1868CBDBB1CD}"/>
              </c:ext>
            </c:extLst>
          </c:dPt>
          <c:dLbls>
            <c:dLbl>
              <c:idx val="0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–31,5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0-6E48-4E03-87F1-1868CBDBB1CD}"/>
                </c:ext>
              </c:extLst>
            </c:dLbl>
            <c:dLbl>
              <c:idx val="1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6E48-4E03-87F1-1868CBDBB1CD}"/>
                </c:ext>
              </c:extLst>
            </c:dLbl>
            <c:dLbl>
              <c:idx val="2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2-6E48-4E03-87F1-1868CBDBB1CD}"/>
                </c:ext>
              </c:extLst>
            </c:dLbl>
            <c:dLbl>
              <c:idx val="3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3-6E48-4E03-87F1-1868CBDBB1CD}"/>
                </c:ext>
              </c:extLst>
            </c:dLbl>
            <c:dLbl>
              <c:idx val="4"/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4-6E48-4E03-87F1-1868CBDBB1CD}"/>
                </c:ext>
              </c:extLst>
            </c:dLbl>
            <c:dLbl>
              <c:idx val="5"/>
              <c:layout>
                <c:manualLayout>
                  <c:x val="-3.3333333333333229E-2"/>
                  <c:y val="-3.2407042869641293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–5,9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43136"/>
                        <a:gd name="adj2" fmla="val -150908"/>
                      </a:avLst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5-6E48-4E03-87F1-1868CBDBB1CD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[Graf_Saldo.xlsx]Saldo!$C$3:$H$3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[Graf_Saldo.xlsx]Saldo!$C$4:$H$4</c:f>
              <c:numCache>
                <c:formatCode>#\ ##0.0_ ;[Red]\-#\ ##0.0\ </c:formatCode>
                <c:ptCount val="6"/>
                <c:pt idx="0">
                  <c:v>-31.5</c:v>
                </c:pt>
                <c:pt idx="1">
                  <c:v>1.5</c:v>
                </c:pt>
                <c:pt idx="2">
                  <c:v>22.7</c:v>
                </c:pt>
                <c:pt idx="3">
                  <c:v>40.700000000000003</c:v>
                </c:pt>
                <c:pt idx="4">
                  <c:v>4.5999999999999996</c:v>
                </c:pt>
                <c:pt idx="5">
                  <c:v>-5.9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E48-4E03-87F1-1868CBDBB1CD}"/>
            </c:ext>
          </c:extLst>
        </c:ser>
        <c:ser>
          <c:idx val="1"/>
          <c:order val="1"/>
          <c:tx>
            <c:strRef>
              <c:f>[Graf_Saldo.xlsx]Saldo!$B$5</c:f>
              <c:strCache>
                <c:ptCount val="1"/>
                <c:pt idx="0">
                  <c:v>Saldo bez prostředků EU/FM vč. SZP</c:v>
                </c:pt>
              </c:strCache>
            </c:strRef>
          </c:tx>
          <c:spPr>
            <a:solidFill>
              <a:srgbClr val="BD2A33">
                <a:alpha val="60000"/>
              </a:srgbClr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–70,9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7-6E48-4E03-87F1-1868CBDBB1CD}"/>
                </c:ext>
              </c:extLst>
            </c:dLbl>
            <c:dLbl>
              <c:idx val="1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–42,6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8-6E48-4E03-87F1-1868CBDBB1CD}"/>
                </c:ext>
              </c:extLst>
            </c:dLbl>
            <c:dLbl>
              <c:idx val="2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–47,9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9-6E48-4E03-87F1-1868CBDBB1CD}"/>
                </c:ext>
              </c:extLst>
            </c:dLbl>
            <c:dLbl>
              <c:idx val="3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–30,8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2813"/>
                        <a:gd name="adj2" fmla="val -162594"/>
                      </a:avLst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A-6E48-4E03-87F1-1868CBDBB1CD}"/>
                </c:ext>
              </c:extLst>
            </c:dLbl>
            <c:dLbl>
              <c:idx val="4"/>
              <c:layout>
                <c:manualLayout>
                  <c:x val="-3.6111111111111212E-2"/>
                  <c:y val="-6.0185185185185099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–13,2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66016"/>
                        <a:gd name="adj2" fmla="val -192689"/>
                      </a:avLst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B-6E48-4E03-87F1-1868CBDBB1CD}"/>
                </c:ext>
              </c:extLst>
            </c:dLbl>
            <c:dLbl>
              <c:idx val="5"/>
              <c:layout>
                <c:manualLayout>
                  <c:x val="4.1666666666666664E-2"/>
                  <c:y val="-9.2588947214931466E-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–28,4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-46765"/>
                        <a:gd name="adj2" fmla="val -187377"/>
                      </a:avLst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C-6E48-4E03-87F1-1868CBDBB1CD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[Graf_Saldo.xlsx]Saldo!$C$3:$H$3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[Graf_Saldo.xlsx]Saldo!$C$5:$H$5</c:f>
              <c:numCache>
                <c:formatCode>#\ ##0.0_ ;[Red]\-#\ ##0.0\ </c:formatCode>
                <c:ptCount val="6"/>
                <c:pt idx="0">
                  <c:v>-70.900000000000006</c:v>
                </c:pt>
                <c:pt idx="1">
                  <c:v>-42.6</c:v>
                </c:pt>
                <c:pt idx="2">
                  <c:v>-47.9</c:v>
                </c:pt>
                <c:pt idx="3">
                  <c:v>-30.8</c:v>
                </c:pt>
                <c:pt idx="4">
                  <c:v>-13.2</c:v>
                </c:pt>
                <c:pt idx="5">
                  <c:v>-28.4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E48-4E03-87F1-1868CBDBB1C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300812432"/>
        <c:axId val="1300814928"/>
      </c:barChart>
      <c:lineChart>
        <c:grouping val="standard"/>
        <c:varyColors val="0"/>
        <c:ser>
          <c:idx val="2"/>
          <c:order val="2"/>
          <c:tx>
            <c:strRef>
              <c:f>[Graf_Saldo.xlsx]Saldo!$B$6</c:f>
              <c:strCache>
                <c:ptCount val="1"/>
                <c:pt idx="0">
                  <c:v>Rozpočtované saldo státního rozpočtu</c:v>
                </c:pt>
              </c:strCache>
            </c:strRef>
          </c:tx>
          <c:spPr>
            <a:ln w="28575" cap="rnd">
              <a:solidFill>
                <a:srgbClr val="808080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–100,0</a:t>
                    </a: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E-6E48-4E03-87F1-1868CBDBB1CD}"/>
                </c:ext>
              </c:extLst>
            </c:dLbl>
            <c:dLbl>
              <c:idx val="1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–112,0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0F-6E48-4E03-87F1-1868CBDBB1CD}"/>
                </c:ext>
              </c:extLst>
            </c:dLbl>
            <c:dLbl>
              <c:idx val="2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–100,0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10-6E48-4E03-87F1-1868CBDBB1CD}"/>
                </c:ext>
              </c:extLst>
            </c:dLbl>
            <c:dLbl>
              <c:idx val="3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–70,0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11-6E48-4E03-87F1-1868CBDBB1CD}"/>
                </c:ext>
              </c:extLst>
            </c:dLbl>
            <c:dLbl>
              <c:idx val="4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–60,0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12-6E48-4E03-87F1-1868CBDBB1CD}"/>
                </c:ext>
              </c:extLst>
            </c:dLbl>
            <c:dLbl>
              <c:idx val="5"/>
              <c:layout/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rgbClr val="FF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solidFill>
                          <a:srgbClr val="FF0000"/>
                        </a:solidFill>
                        <a:effectLst/>
                      </a:rPr>
                      <a:t>–50,0</a:t>
                    </a:r>
                    <a:endParaRPr lang="en-US" b="0">
                      <a:solidFill>
                        <a:srgbClr val="FF0000"/>
                      </a:solidFill>
                    </a:endParaRPr>
                  </a:p>
                </c:rich>
              </c:tx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rgbClr val="FF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/>
                </c:ext>
                <c:ext xmlns:c16="http://schemas.microsoft.com/office/drawing/2014/chart" uri="{C3380CC4-5D6E-409C-BE32-E72D297353CC}">
                  <c16:uniqueId val="{00000013-6E48-4E03-87F1-1868CBDBB1CD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numRef>
              <c:f>[Graf_Saldo.xlsx]Saldo!$C$3:$H$3</c:f>
              <c:numCache>
                <c:formatCode>General</c:formatCode>
                <c:ptCount val="6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</c:numCache>
            </c:numRef>
          </c:cat>
          <c:val>
            <c:numRef>
              <c:f>[Graf_Saldo.xlsx]Saldo!$C$6:$H$6</c:f>
              <c:numCache>
                <c:formatCode>#\ ##0.0_ ;[Red]\-#\ ##0.0\ </c:formatCode>
                <c:ptCount val="6"/>
                <c:pt idx="0">
                  <c:v>-100</c:v>
                </c:pt>
                <c:pt idx="1">
                  <c:v>-112</c:v>
                </c:pt>
                <c:pt idx="2">
                  <c:v>-100</c:v>
                </c:pt>
                <c:pt idx="3">
                  <c:v>-70</c:v>
                </c:pt>
                <c:pt idx="4">
                  <c:v>-60</c:v>
                </c:pt>
                <c:pt idx="5">
                  <c:v>-50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6E48-4E03-87F1-1868CBDBB1C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812432"/>
        <c:axId val="1300814928"/>
      </c:lineChart>
      <c:catAx>
        <c:axId val="1300812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00814928"/>
        <c:crosses val="autoZero"/>
        <c:auto val="1"/>
        <c:lblAlgn val="ctr"/>
        <c:lblOffset val="100"/>
        <c:noMultiLvlLbl val="0"/>
      </c:catAx>
      <c:valAx>
        <c:axId val="1300814928"/>
        <c:scaling>
          <c:orientation val="minMax"/>
          <c:max val="50"/>
          <c:min val="-115"/>
        </c:scaling>
        <c:delete val="1"/>
        <c:axPos val="l"/>
        <c:numFmt formatCode="#\ ##0.0_ ;[Red]\-#\ ##0.0\ " sourceLinked="1"/>
        <c:majorTickMark val="out"/>
        <c:minorTickMark val="none"/>
        <c:tickLblPos val="nextTo"/>
        <c:crossAx val="1300812432"/>
        <c:crosses val="autoZero"/>
        <c:crossBetween val="between"/>
        <c:majorUnit val="23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1355698593231402E-2"/>
          <c:y val="0.88362083387720358"/>
          <c:w val="0.97209006768890727"/>
          <c:h val="0.1119496415971585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0018755813179337E-2"/>
          <c:y val="9.7178722224939271E-2"/>
          <c:w val="0.96437211886551666"/>
          <c:h val="0.752110986126734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'[G - statní dluh.xlsx]G-státní dluh (2)'!$C$7</c:f>
              <c:strCache>
                <c:ptCount val="1"/>
                <c:pt idx="0">
                  <c:v>Státní dluh</c:v>
                </c:pt>
              </c:strCache>
            </c:strRef>
          </c:tx>
          <c:spPr>
            <a:solidFill>
              <a:srgbClr val="BD2A33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-1.7946158053286287E-3"/>
                  <c:y val="-0.16321246881176893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3BD557C-25C4-4C75-9DAA-17727E52A2BA}" type="CELLREF">
                      <a:rPr lang="en-US" sz="1000" baseline="0">
                        <a:solidFill>
                          <a:schemeClr val="tx1"/>
                        </a:solidFill>
                      </a:rPr>
                      <a:pPr>
                        <a:defRPr>
                          <a:solidFill>
                            <a:schemeClr val="tx1"/>
                          </a:solidFill>
                        </a:defRPr>
                      </a:pPr>
                      <a:t>[ODKAZ NA BUŇKU]</a:t>
                    </a:fld>
                    <a:endParaRPr lang="cs-CZ"/>
                  </a:p>
                </c:rich>
              </c:tx>
              <c:spPr>
                <a:solidFill>
                  <a:srgbClr val="D9EAFF"/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oundRec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6702827526933997"/>
                      <c:h val="0.36211010660704451"/>
                    </c:manualLayout>
                  </c15:layout>
                  <c15:dlblFieldTable>
                    <c15:dlblFTEntry>
                      <c15:txfldGUID>{63BD557C-25C4-4C75-9DAA-17727E52A2BA}</c15:txfldGUID>
                      <c15:f>'[G - statní dluh.xlsx]G-státní dluh (2)'!$C$9</c15:f>
                      <c15:dlblFieldTableCache>
                        <c:ptCount val="1"/>
                        <c:pt idx="0">
                          <c:v>Zvýšení státního dluhu o 175,4 mld. Kč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0-5C30-4126-8C7D-F7E018F87A9F}"/>
                </c:ext>
              </c:extLst>
            </c:dLbl>
            <c:dLbl>
              <c:idx val="6"/>
              <c:layout>
                <c:manualLayout>
                  <c:x val="1.8093741589908759E-3"/>
                  <c:y val="-0.15172576582289629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BBDA99B-6E23-4940-B22E-EDCB1F78EAAE}" type="CELLREF">
                      <a:rPr lang="en-US" sz="1000" baseline="0">
                        <a:solidFill>
                          <a:schemeClr val="tx1"/>
                        </a:solidFill>
                      </a:rPr>
                      <a:pPr>
                        <a:defRPr>
                          <a:solidFill>
                            <a:schemeClr val="tx1"/>
                          </a:solidFill>
                        </a:defRPr>
                      </a:pPr>
                      <a:t>[ODKAZ NA BUŇKU]</a:t>
                    </a:fld>
                    <a:endParaRPr lang="cs-CZ"/>
                  </a:p>
                </c:rich>
              </c:tx>
              <c:spPr>
                <a:solidFill>
                  <a:srgbClr val="D9EAFF"/>
                </a:solidFill>
                <a:ln>
                  <a:noFill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oundRec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5600298296612883"/>
                      <c:h val="0.36211042481965205"/>
                    </c:manualLayout>
                  </c15:layout>
                  <c15:dlblFieldTable>
                    <c15:dlblFTEntry>
                      <c15:txfldGUID>{BBBDA99B-6E23-4940-B22E-EDCB1F78EAAE}</c15:txfldGUID>
                      <c15:f>'[G - statní dluh.xlsx]G-státní dluh (2)'!$C$14</c15:f>
                      <c15:dlblFieldTableCache>
                        <c:ptCount val="1"/>
                        <c:pt idx="0">
                          <c:v>Zvýšení státního dluhu o 88,8 mld. Kč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5C30-4126-8C7D-F7E018F87A9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'[G - statní dluh.xlsx]G-státní dluh (2)'!$B$8:$B$15</c:f>
              <c:strCache>
                <c:ptCount val="8"/>
                <c:pt idx="0">
                  <c:v>k 1. 1. 2017</c:v>
                </c:pt>
                <c:pt idx="2">
                  <c:v>k 30. 6. 2017</c:v>
                </c:pt>
                <c:pt idx="5">
                  <c:v>k 1. 1. 2018</c:v>
                </c:pt>
                <c:pt idx="7">
                  <c:v>k 30. 6. 2018</c:v>
                </c:pt>
              </c:strCache>
            </c:strRef>
          </c:cat>
          <c:val>
            <c:numRef>
              <c:f>'[G - statní dluh.xlsx]G-státní dluh (2)'!$C$8:$C$15</c:f>
              <c:numCache>
                <c:formatCode>#\ ##0.0</c:formatCode>
                <c:ptCount val="8"/>
                <c:pt idx="0">
                  <c:v>1613.4</c:v>
                </c:pt>
                <c:pt idx="1">
                  <c:v>0</c:v>
                </c:pt>
                <c:pt idx="2">
                  <c:v>1788.8</c:v>
                </c:pt>
                <c:pt idx="5">
                  <c:v>1624.7</c:v>
                </c:pt>
                <c:pt idx="6">
                  <c:v>0</c:v>
                </c:pt>
                <c:pt idx="7">
                  <c:v>1713.5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C30-4126-8C7D-F7E018F87A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8"/>
        <c:overlap val="-27"/>
        <c:axId val="827902639"/>
        <c:axId val="827904303"/>
      </c:barChart>
      <c:catAx>
        <c:axId val="827902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27904303"/>
        <c:crosses val="autoZero"/>
        <c:auto val="1"/>
        <c:lblAlgn val="ctr"/>
        <c:lblOffset val="100"/>
        <c:noMultiLvlLbl val="0"/>
      </c:catAx>
      <c:valAx>
        <c:axId val="827904303"/>
        <c:scaling>
          <c:orientation val="minMax"/>
        </c:scaling>
        <c:delete val="0"/>
        <c:axPos val="l"/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82790263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282560706401765E-2"/>
          <c:y val="5.3333333333333337E-2"/>
          <c:w val="0.95364238410596025"/>
          <c:h val="0.604550551181102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List1!$B$21</c:f>
              <c:strCache>
                <c:ptCount val="1"/>
                <c:pt idx="0">
                  <c:v>Očekávané výdaje</c:v>
                </c:pt>
              </c:strCache>
            </c:strRef>
          </c:tx>
          <c:spPr>
            <a:solidFill>
              <a:srgbClr val="004595"/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List1!$C$20:$D$20</c:f>
              <c:strCache>
                <c:ptCount val="2"/>
                <c:pt idx="0">
                  <c:v>1. pololetí 2017</c:v>
                </c:pt>
                <c:pt idx="1">
                  <c:v>1. pololetí 2018</c:v>
                </c:pt>
              </c:strCache>
            </c:strRef>
          </c:cat>
          <c:val>
            <c:numRef>
              <c:f>List1!$C$21:$D$21</c:f>
              <c:numCache>
                <c:formatCode>0.0</c:formatCode>
                <c:ptCount val="2"/>
                <c:pt idx="0">
                  <c:v>24.9</c:v>
                </c:pt>
                <c:pt idx="1">
                  <c:v>19.8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4F-46D9-8269-45DC38BACF75}"/>
            </c:ext>
          </c:extLst>
        </c:ser>
        <c:ser>
          <c:idx val="1"/>
          <c:order val="1"/>
          <c:tx>
            <c:strRef>
              <c:f>List1!$B$22</c:f>
              <c:strCache>
                <c:ptCount val="1"/>
                <c:pt idx="0">
                  <c:v>Skutečné výdaje</c:v>
                </c:pt>
              </c:strCache>
            </c:strRef>
          </c:tx>
          <c:spPr>
            <a:solidFill>
              <a:srgbClr val="D9EAFF"/>
            </a:solidFill>
            <a:ln>
              <a:noFill/>
            </a:ln>
            <a:effectLst/>
          </c:spPr>
          <c:invertIfNegative val="0"/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0"/>
              </c:ext>
            </c:extLst>
          </c:dLbls>
          <c:cat>
            <c:strRef>
              <c:f>List1!$C$20:$D$20</c:f>
              <c:strCache>
                <c:ptCount val="2"/>
                <c:pt idx="0">
                  <c:v>1. pololetí 2017</c:v>
                </c:pt>
                <c:pt idx="1">
                  <c:v>1. pololetí 2018</c:v>
                </c:pt>
              </c:strCache>
            </c:strRef>
          </c:cat>
          <c:val>
            <c:numRef>
              <c:f>List1!$C$22:$D$22</c:f>
              <c:numCache>
                <c:formatCode>0.0</c:formatCode>
                <c:ptCount val="2"/>
                <c:pt idx="0">
                  <c:v>18.600000000000001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4F-46D9-8269-45DC38BACF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18"/>
        <c:axId val="730214160"/>
        <c:axId val="730208336"/>
      </c:barChart>
      <c:catAx>
        <c:axId val="730214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208336"/>
        <c:crosses val="autoZero"/>
        <c:auto val="1"/>
        <c:lblAlgn val="ctr"/>
        <c:lblOffset val="100"/>
        <c:noMultiLvlLbl val="0"/>
      </c:catAx>
      <c:valAx>
        <c:axId val="730208336"/>
        <c:scaling>
          <c:orientation val="minMax"/>
        </c:scaling>
        <c:delete val="0"/>
        <c:axPos val="l"/>
        <c:numFmt formatCode="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214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772366202569051"/>
          <c:y val="0.8093320734908136"/>
          <c:w val="0.38455250212928682"/>
          <c:h val="0.1800012598425196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212083333333334"/>
          <c:y val="3.4722222222222224E-2"/>
          <c:w val="0.43656250000000002"/>
          <c:h val="0.91666666666666663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459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422-4E74-BB17-C0CDF7B9C59F}"/>
              </c:ext>
            </c:extLst>
          </c:dPt>
          <c:dPt>
            <c:idx val="1"/>
            <c:bubble3D val="0"/>
            <c:spPr>
              <a:solidFill>
                <a:srgbClr val="C3C5C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422-4E74-BB17-C0CDF7B9C59F}"/>
              </c:ext>
            </c:extLst>
          </c:dPt>
          <c:dPt>
            <c:idx val="2"/>
            <c:bubble3D val="0"/>
            <c:spPr>
              <a:solidFill>
                <a:srgbClr val="BD2A3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422-4E74-BB17-C0CDF7B9C59F}"/>
              </c:ext>
            </c:extLst>
          </c:dPt>
          <c:dPt>
            <c:idx val="3"/>
            <c:bubble3D val="0"/>
            <c:spPr>
              <a:solidFill>
                <a:srgbClr val="F2C6C9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422-4E74-BB17-C0CDF7B9C59F}"/>
              </c:ext>
            </c:extLst>
          </c:dPt>
          <c:dLbls>
            <c:dLbl>
              <c:idx val="0"/>
              <c:layout>
                <c:manualLayout>
                  <c:x val="6.388888888888888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422-4E74-BB17-C0CDF7B9C59F}"/>
                </c:ext>
              </c:extLst>
            </c:dLbl>
            <c:dLbl>
              <c:idx val="1"/>
              <c:layout>
                <c:manualLayout>
                  <c:x val="-2.2222222222222223E-2"/>
                  <c:y val="8.7962962962962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422-4E74-BB17-C0CDF7B9C59F}"/>
                </c:ext>
              </c:extLst>
            </c:dLbl>
            <c:dLbl>
              <c:idx val="2"/>
              <c:layout>
                <c:manualLayout>
                  <c:x val="-7.5000000000000025E-2"/>
                  <c:y val="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422-4E74-BB17-C0CDF7B9C59F}"/>
                </c:ext>
              </c:extLst>
            </c:dLbl>
            <c:dLbl>
              <c:idx val="3"/>
              <c:layout>
                <c:manualLayout>
                  <c:x val="2.777777777777676E-3"/>
                  <c:y val="-7.40740740740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22-4E74-BB17-C0CDF7B9C59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List1!$B$21:$B$24</c:f>
              <c:strCache>
                <c:ptCount val="4"/>
                <c:pt idx="0">
                  <c:v>Daňové příjmy</c:v>
                </c:pt>
                <c:pt idx="1">
                  <c:v>Nedaňové a kapitálové příjmy</c:v>
                </c:pt>
                <c:pt idx="2">
                  <c:v>Přijaté transfery ze státního rozpočtu</c:v>
                </c:pt>
                <c:pt idx="3">
                  <c:v>Ostatní přijaté transfery</c:v>
                </c:pt>
              </c:strCache>
            </c:strRef>
          </c:cat>
          <c:val>
            <c:numRef>
              <c:f>List1!$C$21:$C$24</c:f>
              <c:numCache>
                <c:formatCode>General</c:formatCode>
                <c:ptCount val="4"/>
                <c:pt idx="0">
                  <c:v>145.36000000000001</c:v>
                </c:pt>
                <c:pt idx="1">
                  <c:v>22.39</c:v>
                </c:pt>
                <c:pt idx="2">
                  <c:v>106.88</c:v>
                </c:pt>
                <c:pt idx="3">
                  <c:v>3.81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422-4E74-BB17-C0CDF7B9C5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242045681445282"/>
          <c:y val="0.21615560063725658"/>
          <c:w val="0.33434911319657257"/>
          <c:h val="0.480352095726025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96BDC37B4FC4F85A0AFCD44DC1B0E" ma:contentTypeVersion="0" ma:contentTypeDescription="Vytvoří nový dokument" ma:contentTypeScope="" ma:versionID="68da6f95d18824290317c072616fe1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65D0-C491-4CDE-B76E-F7B48873D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28CDE5-A41F-44C5-96D5-5B9A1009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3B4E5D-2D04-4FA4-9DA7-1EB730F0AF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E5FE9E-3017-4CA5-A6BC-1AE3B1386E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2F6D52-B2F3-489C-8DFB-578BDA4C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5CEFFA00.dotm</Template>
  <TotalTime>12</TotalTime>
  <Pages>18</Pages>
  <Words>3850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Finální verze</vt:lpstr>
    </vt:vector>
  </TitlesOfParts>
  <Company>NKU</Company>
  <LinksUpToDate>false</LinksUpToDate>
  <CharactersWithSpaces>26518</CharactersWithSpaces>
  <SharedDoc>false</SharedDoc>
  <HLinks>
    <vt:vector size="72" baseType="variant">
      <vt:variant>
        <vt:i4>5242882</vt:i4>
      </vt:variant>
      <vt:variant>
        <vt:i4>33</vt:i4>
      </vt:variant>
      <vt:variant>
        <vt:i4>0</vt:i4>
      </vt:variant>
      <vt:variant>
        <vt:i4>5</vt:i4>
      </vt:variant>
      <vt:variant>
        <vt:lpwstr>http://www.mfcr.cz/cs/o-ministerstvu/zakladni-informace/informacni-systemy/iissp--monitor</vt:lpwstr>
      </vt:variant>
      <vt:variant>
        <vt:lpwstr/>
      </vt:variant>
      <vt:variant>
        <vt:i4>4784198</vt:i4>
      </vt:variant>
      <vt:variant>
        <vt:i4>30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27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4784198</vt:i4>
      </vt:variant>
      <vt:variant>
        <vt:i4>24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21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4325444</vt:i4>
      </vt:variant>
      <vt:variant>
        <vt:i4>18</vt:i4>
      </vt:variant>
      <vt:variant>
        <vt:i4>0</vt:i4>
      </vt:variant>
      <vt:variant>
        <vt:i4>5</vt:i4>
      </vt:variant>
      <vt:variant>
        <vt:lpwstr>aspi://module='ASPI'&amp;link='475/2013 Sb.%2523'&amp;ucin-k-dni='30.12.9999'</vt:lpwstr>
      </vt:variant>
      <vt:variant>
        <vt:lpwstr/>
      </vt:variant>
      <vt:variant>
        <vt:i4>7733358</vt:i4>
      </vt:variant>
      <vt:variant>
        <vt:i4>15</vt:i4>
      </vt:variant>
      <vt:variant>
        <vt:i4>0</vt:i4>
      </vt:variant>
      <vt:variant>
        <vt:i4>5</vt:i4>
      </vt:variant>
      <vt:variant>
        <vt:lpwstr>http://www.penize.cz/dane/280247-nove-zbrane-na-neplatice-dani!-podari-se-zarazit-danove-uniky</vt:lpwstr>
      </vt:variant>
      <vt:variant>
        <vt:lpwstr/>
      </vt:variant>
      <vt:variant>
        <vt:i4>7602279</vt:i4>
      </vt:variant>
      <vt:variant>
        <vt:i4>12</vt:i4>
      </vt:variant>
      <vt:variant>
        <vt:i4>0</vt:i4>
      </vt:variant>
      <vt:variant>
        <vt:i4>5</vt:i4>
      </vt:variant>
      <vt:variant>
        <vt:lpwstr>https://www.celnisprava.cz/cz/dane/spotrebni-dane/Stranky/default.aspx</vt:lpwstr>
      </vt:variant>
      <vt:variant>
        <vt:lpwstr/>
      </vt:variant>
      <vt:variant>
        <vt:i4>1835012</vt:i4>
      </vt:variant>
      <vt:variant>
        <vt:i4>9</vt:i4>
      </vt:variant>
      <vt:variant>
        <vt:i4>0</vt:i4>
      </vt:variant>
      <vt:variant>
        <vt:i4>5</vt:i4>
      </vt:variant>
      <vt:variant>
        <vt:lpwstr>http://www.mfcr.cz/cs/aktualne/tiskove-zpravy/2014/vytvoreni-skupiny-pro-boj-s-danovymi-uni-17250</vt:lpwstr>
      </vt:variant>
      <vt:variant>
        <vt:lpwstr/>
      </vt:variant>
      <vt:variant>
        <vt:i4>4784198</vt:i4>
      </vt:variant>
      <vt:variant>
        <vt:i4>6</vt:i4>
      </vt:variant>
      <vt:variant>
        <vt:i4>0</vt:i4>
      </vt:variant>
      <vt:variant>
        <vt:i4>5</vt:i4>
      </vt:variant>
      <vt:variant>
        <vt:lpwstr>aspi://module='ASPI'&amp;link='258/2013 Sb.%2523'&amp;ucin-k-dni='30.12.9999'</vt:lpwstr>
      </vt:variant>
      <vt:variant>
        <vt:lpwstr/>
      </vt:variant>
      <vt:variant>
        <vt:i4>4325442</vt:i4>
      </vt:variant>
      <vt:variant>
        <vt:i4>3</vt:i4>
      </vt:variant>
      <vt:variant>
        <vt:i4>0</vt:i4>
      </vt:variant>
      <vt:variant>
        <vt:i4>5</vt:i4>
      </vt:variant>
      <vt:variant>
        <vt:lpwstr>aspi://module='ASPI'&amp;link='504/2012 Sb.%2523'&amp;ucin-k-dni='30.12.9999'</vt:lpwstr>
      </vt:variant>
      <vt:variant>
        <vt:lpwstr/>
      </vt:variant>
      <vt:variant>
        <vt:i4>5242947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aspi://module='ASPI'&amp;link='504/2012 Sb.%2523'&amp;ucin-k-dni='27. 1.2014'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Finální verze</dc:title>
  <dc:creator>KEPRT Ondřej</dc:creator>
  <cp:lastModifiedBy>KOKRDA Daniel</cp:lastModifiedBy>
  <cp:revision>10</cp:revision>
  <cp:lastPrinted>2018-11-07T07:22:00Z</cp:lastPrinted>
  <dcterms:created xsi:type="dcterms:W3CDTF">2018-11-06T12:46:00Z</dcterms:created>
  <dcterms:modified xsi:type="dcterms:W3CDTF">2018-11-07T08:49:00Z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556/15-NKU420/183/15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556/15</vt:lpwstr>
  </property>
  <property fmtid="{D5CDD505-2E9C-101B-9397-08002B2CF9AE}" pid="5" name="DisplayName_SpisovyUzel_PoziceZodpo_Pisemnost">
    <vt:lpwstr>Odbor II.</vt:lpwstr>
  </property>
  <property fmtid="{D5CDD505-2E9C-101B-9397-08002B2CF9AE}" pid="6" name="Zkratka_SpisovyUzel_PoziceZodpo_Pisemnost">
    <vt:lpwstr>420</vt:lpwstr>
  </property>
  <property fmtid="{D5CDD505-2E9C-101B-9397-08002B2CF9AE}" pid="7" name="Key_BarCode_Pisemnost">
    <vt:lpwstr>*B000235707*</vt:lpwstr>
  </property>
  <property fmtid="{D5CDD505-2E9C-101B-9397-08002B2CF9AE}" pid="8" name="EC_Pisemnost">
    <vt:lpwstr>15-7654/NKU</vt:lpwstr>
  </property>
  <property fmtid="{D5CDD505-2E9C-101B-9397-08002B2CF9AE}" pid="9" name="Odkaz">
    <vt:lpwstr>ODKAZ</vt:lpwstr>
  </property>
  <property fmtid="{D5CDD505-2E9C-101B-9397-08002B2CF9AE}" pid="10" name="SkartacniZnakLhuta_PisemnostZnak">
    <vt:lpwstr>?/?</vt:lpwstr>
  </property>
  <property fmtid="{D5CDD505-2E9C-101B-9397-08002B2CF9AE}" pid="11" name="CJ_Spis_Pisemnost">
    <vt:lpwstr>CJ/SPIS/ROK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Stanovisko_NKU_k_navrhu_SZU_2014_do_prip</vt:lpwstr>
  </property>
  <property fmtid="{D5CDD505-2E9C-101B-9397-08002B2CF9AE}" pid="18" name="DatumPoriz_Pisemnost">
    <vt:lpwstr>12.5.2015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Ing. Jana Nápravníková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  <property fmtid="{D5CDD505-2E9C-101B-9397-08002B2CF9AE}" pid="26" name="ContentTypeId">
    <vt:lpwstr>0x010100B9C96BDC37B4FC4F85A0AFCD44DC1B0E</vt:lpwstr>
  </property>
</Properties>
</file>