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EB5" w:rsidRDefault="006D10C4" w:rsidP="006D10C4">
      <w:pPr>
        <w:jc w:val="right"/>
      </w:pPr>
      <w:r>
        <w:t xml:space="preserve">Příloha 1 usnesení </w:t>
      </w:r>
      <w:r w:rsidR="007F1AA9">
        <w:t xml:space="preserve">PSP </w:t>
      </w:r>
      <w:r>
        <w:t>č</w:t>
      </w:r>
      <w:r w:rsidR="007F1AA9">
        <w:t>…</w:t>
      </w:r>
      <w:r w:rsidR="00B33700">
        <w:t>.</w:t>
      </w:r>
    </w:p>
    <w:p w:rsidR="002E5E07" w:rsidRDefault="002E5E07" w:rsidP="002E5E07">
      <w:pPr>
        <w:tabs>
          <w:tab w:val="left" w:pos="709"/>
        </w:tabs>
        <w:jc w:val="both"/>
      </w:pPr>
    </w:p>
    <w:p w:rsidR="006D10C4" w:rsidRDefault="006D10C4" w:rsidP="00F66D58">
      <w:pPr>
        <w:pStyle w:val="Odstavecseseznamem"/>
        <w:tabs>
          <w:tab w:val="left" w:pos="284"/>
        </w:tabs>
        <w:spacing w:after="0"/>
        <w:ind w:left="284"/>
      </w:pPr>
      <w:r w:rsidRPr="002E5E07">
        <w:rPr>
          <w:b/>
        </w:rPr>
        <w:t>Pozměňovací návrhy k textové části návrhu zákona o státním rozpočtu a návrhu státního rozpočtu na rok 201</w:t>
      </w:r>
      <w:r w:rsidR="00F07FBD">
        <w:rPr>
          <w:b/>
        </w:rPr>
        <w:t>9</w:t>
      </w:r>
    </w:p>
    <w:p w:rsidR="00F07FBD" w:rsidRDefault="00F07FBD" w:rsidP="007D2935">
      <w:pPr>
        <w:pStyle w:val="Odstavecseseznamem"/>
        <w:tabs>
          <w:tab w:val="left" w:pos="284"/>
          <w:tab w:val="left" w:pos="709"/>
        </w:tabs>
        <w:spacing w:after="0"/>
        <w:ind w:left="0"/>
      </w:pPr>
    </w:p>
    <w:p w:rsidR="00F66D58" w:rsidRDefault="00F66D58" w:rsidP="007D2935">
      <w:pPr>
        <w:pStyle w:val="Odstavecseseznamem"/>
        <w:tabs>
          <w:tab w:val="left" w:pos="284"/>
          <w:tab w:val="left" w:pos="709"/>
        </w:tabs>
        <w:spacing w:after="0"/>
        <w:ind w:left="0"/>
      </w:pPr>
      <w:bookmarkStart w:id="0" w:name="_GoBack"/>
      <w:bookmarkEnd w:id="0"/>
    </w:p>
    <w:p w:rsidR="00F66D58" w:rsidRDefault="00F66D58" w:rsidP="00F66D58">
      <w:pPr>
        <w:pStyle w:val="Zkladntextodsazen"/>
        <w:numPr>
          <w:ilvl w:val="0"/>
          <w:numId w:val="8"/>
        </w:numPr>
        <w:tabs>
          <w:tab w:val="clear" w:pos="-720"/>
          <w:tab w:val="clear" w:pos="709"/>
        </w:tabs>
        <w:suppressAutoHyphens w:val="0"/>
        <w:ind w:left="567" w:hanging="567"/>
        <w:jc w:val="both"/>
      </w:pPr>
      <w:r>
        <w:rPr>
          <w:b/>
        </w:rPr>
        <w:t>z usnesení rozpočtového výboru</w:t>
      </w:r>
      <w:r>
        <w:t>:</w:t>
      </w:r>
    </w:p>
    <w:p w:rsidR="008F1E31" w:rsidRDefault="008F1E31" w:rsidP="007D2935">
      <w:pPr>
        <w:pStyle w:val="Odstavecseseznamem"/>
        <w:tabs>
          <w:tab w:val="left" w:pos="284"/>
          <w:tab w:val="left" w:pos="709"/>
        </w:tabs>
        <w:spacing w:after="0"/>
        <w:ind w:left="0"/>
      </w:pPr>
    </w:p>
    <w:p w:rsidR="00F66D58" w:rsidRDefault="00F66D58" w:rsidP="007D2935">
      <w:pPr>
        <w:pStyle w:val="Odstavecseseznamem"/>
        <w:tabs>
          <w:tab w:val="left" w:pos="284"/>
          <w:tab w:val="left" w:pos="709"/>
        </w:tabs>
        <w:spacing w:after="0"/>
        <w:ind w:left="0"/>
      </w:pPr>
    </w:p>
    <w:p w:rsidR="008F1E31" w:rsidRPr="008A250B" w:rsidRDefault="008A250B" w:rsidP="008A250B">
      <w:pPr>
        <w:tabs>
          <w:tab w:val="left" w:pos="284"/>
          <w:tab w:val="left" w:pos="709"/>
        </w:tabs>
        <w:spacing w:after="0"/>
        <w:ind w:left="284" w:hanging="284"/>
        <w:rPr>
          <w:b/>
        </w:rPr>
      </w:pPr>
      <w:r>
        <w:rPr>
          <w:b/>
        </w:rPr>
        <w:t>1.</w:t>
      </w:r>
      <w:r>
        <w:rPr>
          <w:b/>
        </w:rPr>
        <w:tab/>
      </w:r>
      <w:r w:rsidRPr="008A250B">
        <w:rPr>
          <w:b/>
        </w:rPr>
        <w:t>A1</w:t>
      </w:r>
    </w:p>
    <w:p w:rsidR="001D635C" w:rsidRPr="000153C7" w:rsidRDefault="001D635C" w:rsidP="008A250B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="Times New Roman"/>
          <w:szCs w:val="24"/>
        </w:rPr>
      </w:pPr>
      <w:r w:rsidRPr="000153C7">
        <w:rPr>
          <w:rFonts w:cs="Times New Roman"/>
          <w:szCs w:val="24"/>
        </w:rPr>
        <w:t xml:space="preserve">V příloze č. 2 se pod řádek kapitoly 361 Akademie věd České republiky vkládá řádek, na kterém bude uvedena kapitola 362 Národní sportovní agentura. Veškeré číselné údaje této kapitoly budou uvedeny ve výši „0“.  </w:t>
      </w:r>
    </w:p>
    <w:p w:rsidR="001D635C" w:rsidRPr="000153C7" w:rsidRDefault="001D635C" w:rsidP="008A250B">
      <w:pPr>
        <w:pStyle w:val="Odstavecseseznamem"/>
        <w:spacing w:after="0" w:line="240" w:lineRule="auto"/>
        <w:ind w:left="284" w:hanging="284"/>
        <w:jc w:val="both"/>
        <w:rPr>
          <w:rFonts w:cs="Times New Roman"/>
          <w:szCs w:val="24"/>
        </w:rPr>
      </w:pPr>
    </w:p>
    <w:p w:rsidR="001D635C" w:rsidRPr="000153C7" w:rsidRDefault="001D635C" w:rsidP="008A250B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cs="Times New Roman"/>
          <w:szCs w:val="24"/>
        </w:rPr>
      </w:pPr>
      <w:r w:rsidRPr="000153C7">
        <w:rPr>
          <w:rFonts w:cs="Times New Roman"/>
          <w:szCs w:val="24"/>
        </w:rPr>
        <w:t xml:space="preserve">V příloze č. 3 se pod řádek kapitoly 361 Akademie věd České republiky vkládá řádek, na kterém bude uvedena kapitola 362 Národní sportovní agentura. Výdaje celkem této kapitoly budou uvedeny ve výši „0“. </w:t>
      </w:r>
    </w:p>
    <w:p w:rsidR="001D635C" w:rsidRPr="000153C7" w:rsidRDefault="001D635C" w:rsidP="008A250B">
      <w:pPr>
        <w:pStyle w:val="Odstavecseseznamem"/>
        <w:spacing w:after="0" w:line="240" w:lineRule="auto"/>
        <w:ind w:left="284" w:hanging="284"/>
        <w:jc w:val="both"/>
        <w:rPr>
          <w:rFonts w:cs="Times New Roman"/>
          <w:szCs w:val="24"/>
        </w:rPr>
      </w:pPr>
    </w:p>
    <w:p w:rsidR="001D635C" w:rsidRPr="000153C7" w:rsidRDefault="001D635C" w:rsidP="008A250B">
      <w:pPr>
        <w:pStyle w:val="Odstavecseseznamem"/>
        <w:numPr>
          <w:ilvl w:val="0"/>
          <w:numId w:val="4"/>
        </w:numPr>
        <w:spacing w:after="0" w:line="276" w:lineRule="auto"/>
        <w:ind w:left="284" w:hanging="284"/>
        <w:jc w:val="both"/>
        <w:rPr>
          <w:rFonts w:cs="Times New Roman"/>
          <w:szCs w:val="24"/>
        </w:rPr>
      </w:pPr>
      <w:r w:rsidRPr="000153C7">
        <w:rPr>
          <w:rFonts w:cs="Times New Roman"/>
          <w:szCs w:val="24"/>
        </w:rPr>
        <w:t>V příloze č. 4 se za stranu 44 vkládá nová strana 45, která zní:</w:t>
      </w:r>
    </w:p>
    <w:p w:rsidR="001D635C" w:rsidRPr="000153C7" w:rsidRDefault="001D635C" w:rsidP="001D635C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4"/>
        </w:rPr>
      </w:pPr>
    </w:p>
    <w:p w:rsidR="001D635C" w:rsidRPr="000153C7" w:rsidRDefault="001D635C" w:rsidP="001D635C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 w:rsidRPr="00331C62">
        <w:rPr>
          <w:noProof/>
        </w:rPr>
        <w:lastRenderedPageBreak/>
        <w:drawing>
          <wp:inline distT="0" distB="0" distL="0" distR="0" wp14:anchorId="27633832" wp14:editId="246F92C8">
            <wp:extent cx="5659936" cy="61943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591" cy="6195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35C" w:rsidRPr="000153C7" w:rsidRDefault="001D635C" w:rsidP="001D635C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</w:p>
    <w:p w:rsidR="001D635C" w:rsidRPr="000153C7" w:rsidRDefault="001D635C" w:rsidP="001D635C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  <w:r w:rsidRPr="000153C7">
        <w:rPr>
          <w:rFonts w:cs="Times New Roman"/>
          <w:bCs/>
          <w:szCs w:val="24"/>
        </w:rPr>
        <w:t>Dosavadní strany 45 až 56 se označují jako strany 46 až 57.</w:t>
      </w:r>
    </w:p>
    <w:p w:rsidR="001D635C" w:rsidRDefault="001D635C">
      <w:pPr>
        <w:rPr>
          <w:u w:val="single"/>
        </w:rPr>
      </w:pPr>
      <w:r>
        <w:rPr>
          <w:u w:val="single"/>
        </w:rPr>
        <w:br w:type="page"/>
      </w:r>
    </w:p>
    <w:p w:rsidR="001D635C" w:rsidRDefault="001D635C" w:rsidP="007D2935">
      <w:pPr>
        <w:pStyle w:val="Odstavecseseznamem"/>
        <w:tabs>
          <w:tab w:val="left" w:pos="284"/>
          <w:tab w:val="left" w:pos="709"/>
        </w:tabs>
        <w:spacing w:after="0"/>
        <w:ind w:left="0"/>
        <w:rPr>
          <w:u w:val="single"/>
        </w:rPr>
      </w:pPr>
    </w:p>
    <w:p w:rsidR="001D635C" w:rsidRDefault="001D635C" w:rsidP="007D2935">
      <w:pPr>
        <w:pStyle w:val="Odstavecseseznamem"/>
        <w:tabs>
          <w:tab w:val="left" w:pos="284"/>
          <w:tab w:val="left" w:pos="709"/>
        </w:tabs>
        <w:spacing w:after="0"/>
        <w:ind w:left="0"/>
        <w:rPr>
          <w:u w:val="single"/>
        </w:rPr>
      </w:pPr>
    </w:p>
    <w:p w:rsidR="00F07FBD" w:rsidRPr="008A250B" w:rsidRDefault="008A250B" w:rsidP="008A250B">
      <w:pPr>
        <w:pStyle w:val="Odstavecseseznamem"/>
        <w:numPr>
          <w:ilvl w:val="0"/>
          <w:numId w:val="7"/>
        </w:numPr>
        <w:tabs>
          <w:tab w:val="left" w:pos="284"/>
          <w:tab w:val="left" w:pos="567"/>
        </w:tabs>
        <w:spacing w:after="0"/>
        <w:ind w:left="284" w:hanging="284"/>
        <w:rPr>
          <w:b/>
        </w:rPr>
      </w:pPr>
      <w:r w:rsidRPr="008A250B">
        <w:rPr>
          <w:b/>
        </w:rPr>
        <w:t>A2</w:t>
      </w:r>
    </w:p>
    <w:p w:rsidR="00F07FBD" w:rsidRDefault="00F07FBD" w:rsidP="007D2935">
      <w:pPr>
        <w:pStyle w:val="Odstavecseseznamem"/>
        <w:tabs>
          <w:tab w:val="left" w:pos="284"/>
          <w:tab w:val="left" w:pos="709"/>
        </w:tabs>
        <w:spacing w:after="0"/>
        <w:ind w:left="0"/>
      </w:pPr>
    </w:p>
    <w:p w:rsidR="00F07FBD" w:rsidRPr="00113911" w:rsidRDefault="00F07FBD" w:rsidP="00F07FBD">
      <w:pPr>
        <w:jc w:val="both"/>
        <w:rPr>
          <w:rFonts w:cs="Times New Roman"/>
          <w:b/>
          <w:szCs w:val="24"/>
        </w:rPr>
      </w:pPr>
      <w:r w:rsidRPr="00113911">
        <w:rPr>
          <w:rFonts w:cs="Times New Roman"/>
          <w:b/>
          <w:szCs w:val="24"/>
        </w:rPr>
        <w:t xml:space="preserve">1. Příloha č. 6 </w:t>
      </w:r>
      <w:r w:rsidRPr="00113911">
        <w:rPr>
          <w:rFonts w:cs="Times New Roman"/>
          <w:szCs w:val="24"/>
        </w:rPr>
        <w:t>k vládnímu návrhu zákona</w:t>
      </w:r>
    </w:p>
    <w:tbl>
      <w:tblPr>
        <w:tblW w:w="8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0"/>
        <w:gridCol w:w="3960"/>
      </w:tblGrid>
      <w:tr w:rsidR="00F07FBD" w:rsidRPr="00113911" w:rsidTr="003E2A65">
        <w:trPr>
          <w:trHeight w:val="810"/>
        </w:trPr>
        <w:tc>
          <w:tcPr>
            <w:tcW w:w="8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113911">
              <w:rPr>
                <w:rFonts w:eastAsia="Times New Roman" w:cs="Times New Roman"/>
                <w:b/>
                <w:bCs/>
                <w:sz w:val="20"/>
                <w:szCs w:val="20"/>
              </w:rPr>
              <w:t>„FINANČNÍ VZTAHY STÁTNÍHO ROZPOČTU K ROZPOČTŮM OBCÍ V ÚHRNECH PO JEDNOTLIVÝCH KRAJÍCH</w:t>
            </w:r>
          </w:p>
        </w:tc>
      </w:tr>
      <w:tr w:rsidR="00F07FBD" w:rsidRPr="00113911" w:rsidTr="003E2A65">
        <w:trPr>
          <w:trHeight w:val="402"/>
        </w:trPr>
        <w:tc>
          <w:tcPr>
            <w:tcW w:w="8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            (s výjimkou hlavního města Prahy)                   </w:t>
            </w:r>
          </w:p>
        </w:tc>
      </w:tr>
      <w:tr w:rsidR="00F07FBD" w:rsidRPr="00113911" w:rsidTr="003E2A65">
        <w:trPr>
          <w:trHeight w:val="402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>v Kč</w:t>
            </w:r>
          </w:p>
        </w:tc>
      </w:tr>
      <w:tr w:rsidR="00F07FBD" w:rsidRPr="00113911" w:rsidTr="003E2A65">
        <w:trPr>
          <w:trHeight w:val="1020"/>
        </w:trPr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Příspěvek na výkon státní správy celkem     *)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Středočeský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1 388 200 400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Jihočeský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654 675 400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Plzeňský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619 809 000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Karlovarský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297 598 900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Ústecký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774 394 900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Liberecký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423 503 700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Královéhradecký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565 000 000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Pardubický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539 926 900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Kraj Vysočina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554 280 600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Jihomoravský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1 246 247 000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Olomoucký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608 176 600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Zlínský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586 379 100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Moravskoslezský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1 180 077 900   </w:t>
            </w:r>
          </w:p>
        </w:tc>
      </w:tr>
      <w:tr w:rsidR="00F07FBD" w:rsidRPr="00113911" w:rsidTr="003E2A65">
        <w:trPr>
          <w:trHeight w:val="720"/>
        </w:trPr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Ú h r n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 xml:space="preserve">9 438 270 400   </w:t>
            </w:r>
          </w:p>
        </w:tc>
      </w:tr>
      <w:tr w:rsidR="00F07FBD" w:rsidRPr="00113911" w:rsidTr="003E2A65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</w:rPr>
            </w:pPr>
          </w:p>
        </w:tc>
      </w:tr>
      <w:tr w:rsidR="00F07FBD" w:rsidRPr="00113911" w:rsidTr="003E2A65">
        <w:trPr>
          <w:trHeight w:val="780"/>
        </w:trPr>
        <w:tc>
          <w:tcPr>
            <w:tcW w:w="8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 *)    viz příloha č. 8 - Postup pro stanovení výše příspěvku na výkon státní správy jednotlivým obcím a hlavnímu městu Praze“</w:t>
            </w:r>
          </w:p>
        </w:tc>
      </w:tr>
    </w:tbl>
    <w:p w:rsidR="00F07FBD" w:rsidRDefault="00F07FBD" w:rsidP="00F07FBD">
      <w:pPr>
        <w:jc w:val="both"/>
        <w:rPr>
          <w:rFonts w:cs="Times New Roman"/>
          <w:szCs w:val="24"/>
        </w:rPr>
      </w:pPr>
    </w:p>
    <w:p w:rsidR="00054092" w:rsidRDefault="00054092" w:rsidP="00F07FBD">
      <w:pPr>
        <w:jc w:val="both"/>
        <w:rPr>
          <w:rFonts w:cs="Times New Roman"/>
          <w:szCs w:val="24"/>
        </w:rPr>
      </w:pPr>
    </w:p>
    <w:p w:rsidR="00054092" w:rsidRPr="00113911" w:rsidRDefault="00054092" w:rsidP="00F07FBD">
      <w:pPr>
        <w:jc w:val="both"/>
        <w:rPr>
          <w:rFonts w:cs="Times New Roman"/>
          <w:szCs w:val="24"/>
        </w:rPr>
      </w:pPr>
    </w:p>
    <w:p w:rsidR="00F07FBD" w:rsidRPr="00113911" w:rsidRDefault="00F07FBD" w:rsidP="00F07FBD">
      <w:pPr>
        <w:jc w:val="both"/>
        <w:rPr>
          <w:rFonts w:cs="Times New Roman"/>
          <w:szCs w:val="24"/>
        </w:rPr>
      </w:pPr>
      <w:r w:rsidRPr="00113911">
        <w:rPr>
          <w:rFonts w:cs="Times New Roman"/>
          <w:szCs w:val="24"/>
        </w:rPr>
        <w:t xml:space="preserve">se nahrazuje novou </w:t>
      </w:r>
      <w:r w:rsidRPr="00113911">
        <w:rPr>
          <w:rFonts w:cs="Times New Roman"/>
          <w:b/>
          <w:szCs w:val="24"/>
        </w:rPr>
        <w:t>Přílohou 6:</w:t>
      </w:r>
      <w:r w:rsidRPr="00113911">
        <w:rPr>
          <w:rFonts w:cs="Times New Roman"/>
          <w:szCs w:val="24"/>
        </w:rPr>
        <w:t xml:space="preserve">  </w:t>
      </w:r>
    </w:p>
    <w:tbl>
      <w:tblPr>
        <w:tblW w:w="8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0"/>
        <w:gridCol w:w="3960"/>
      </w:tblGrid>
      <w:tr w:rsidR="00F07FBD" w:rsidRPr="00113911" w:rsidTr="003E2A65">
        <w:trPr>
          <w:trHeight w:val="810"/>
        </w:trPr>
        <w:tc>
          <w:tcPr>
            <w:tcW w:w="8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113911">
              <w:rPr>
                <w:rFonts w:eastAsia="Times New Roman" w:cs="Times New Roman"/>
                <w:b/>
                <w:bCs/>
                <w:sz w:val="20"/>
                <w:szCs w:val="20"/>
              </w:rPr>
              <w:t>„FINANČNÍ VZTAHY STÁTNÍHO ROZPOČTU K ROZPOČTŮM OBCÍ V ÚHRNECH PO JEDNOTLIVÝCH KRAJÍCH</w:t>
            </w:r>
          </w:p>
        </w:tc>
      </w:tr>
      <w:tr w:rsidR="00F07FBD" w:rsidRPr="00113911" w:rsidTr="003E2A65">
        <w:trPr>
          <w:trHeight w:val="402"/>
        </w:trPr>
        <w:tc>
          <w:tcPr>
            <w:tcW w:w="8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            (s výjimkou hlavního města Prahy)                   </w:t>
            </w:r>
          </w:p>
        </w:tc>
      </w:tr>
      <w:tr w:rsidR="00F07FBD" w:rsidRPr="00113911" w:rsidTr="003E2A65">
        <w:trPr>
          <w:trHeight w:val="402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>v Kč</w:t>
            </w:r>
          </w:p>
        </w:tc>
      </w:tr>
      <w:tr w:rsidR="00F07FBD" w:rsidRPr="00113911" w:rsidTr="003E2A65">
        <w:trPr>
          <w:trHeight w:val="1020"/>
        </w:trPr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Příspěvek na výkon státní správy celkem     *)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Středočeský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1 394 352 100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Jihočeský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655 078 300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Plzeňský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618 842 100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Karlovarský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298 743 600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Ústecký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773 418 000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Liberecký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420 236 500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Královéhradecký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562 874 500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Pardubický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538 805 000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Kraj Vysočina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551 934 600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Jihomoravský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1 248 326 500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Olomoucký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610 304 500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Zlínský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588 074 500   </w:t>
            </w:r>
          </w:p>
        </w:tc>
      </w:tr>
      <w:tr w:rsidR="00F07FBD" w:rsidRPr="00113911" w:rsidTr="003E2A65">
        <w:trPr>
          <w:trHeight w:val="480"/>
        </w:trPr>
        <w:tc>
          <w:tcPr>
            <w:tcW w:w="4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Moravskoslezský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1 177 280 200   </w:t>
            </w:r>
          </w:p>
        </w:tc>
      </w:tr>
      <w:tr w:rsidR="00F07FBD" w:rsidRPr="00113911" w:rsidTr="003E2A65">
        <w:trPr>
          <w:trHeight w:val="720"/>
        </w:trPr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ind w:firstLineChars="100" w:firstLine="241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>Ú h r n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4"/>
              </w:rPr>
            </w:pPr>
            <w:r w:rsidRPr="00113911">
              <w:rPr>
                <w:rFonts w:eastAsia="Times New Roman" w:cs="Times New Roman"/>
                <w:b/>
                <w:bCs/>
                <w:szCs w:val="24"/>
              </w:rPr>
              <w:t xml:space="preserve">9 438 270 400   </w:t>
            </w:r>
          </w:p>
        </w:tc>
      </w:tr>
      <w:tr w:rsidR="00F07FBD" w:rsidRPr="00113911" w:rsidTr="003E2A65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</w:rPr>
            </w:pPr>
          </w:p>
        </w:tc>
      </w:tr>
      <w:tr w:rsidR="00F07FBD" w:rsidRPr="00113911" w:rsidTr="003E2A65">
        <w:trPr>
          <w:trHeight w:val="780"/>
        </w:trPr>
        <w:tc>
          <w:tcPr>
            <w:tcW w:w="8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FBD" w:rsidRPr="00113911" w:rsidRDefault="00F07FBD" w:rsidP="003E2A65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3911">
              <w:rPr>
                <w:rFonts w:eastAsia="Times New Roman" w:cs="Times New Roman"/>
                <w:szCs w:val="24"/>
              </w:rPr>
              <w:t xml:space="preserve"> *)    viz příloha č. 8 - Postup pro stanovení výše příspěvku na výkon státní správy jednotlivým obcím a hlavnímu městu Praze“</w:t>
            </w:r>
          </w:p>
        </w:tc>
      </w:tr>
    </w:tbl>
    <w:p w:rsidR="00F07FBD" w:rsidRPr="00113911" w:rsidRDefault="00F07FBD" w:rsidP="00F07FBD">
      <w:pPr>
        <w:jc w:val="both"/>
        <w:rPr>
          <w:rFonts w:cs="Times New Roman"/>
          <w:szCs w:val="24"/>
        </w:rPr>
      </w:pPr>
    </w:p>
    <w:p w:rsidR="00F07FBD" w:rsidRDefault="00F07FBD" w:rsidP="00F07FBD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2. V příloze č. 8 k vládnímu návrhu zákona v části 1. Postup pro stanovení výše příspěvku na výkon státní správy jednotlivým obcím </w:t>
      </w:r>
      <w:r w:rsidRPr="00113911">
        <w:rPr>
          <w:rFonts w:cs="Times New Roman"/>
          <w:b/>
          <w:szCs w:val="24"/>
        </w:rPr>
        <w:t xml:space="preserve">A) Obce (s výjimkou obcí s rozšířenou působností) </w:t>
      </w:r>
      <w:r w:rsidRPr="00113911">
        <w:rPr>
          <w:rFonts w:cs="Times New Roman"/>
          <w:szCs w:val="24"/>
        </w:rPr>
        <w:t>se text</w:t>
      </w:r>
      <w:r>
        <w:rPr>
          <w:rFonts w:cs="Times New Roman"/>
          <w:szCs w:val="24"/>
        </w:rPr>
        <w:t xml:space="preserve"> </w:t>
      </w:r>
      <w:r w:rsidRPr="000B2BBC">
        <w:rPr>
          <w:rFonts w:cs="Times New Roman"/>
          <w:szCs w:val="24"/>
        </w:rPr>
        <w:t>„</w:t>
      </w:r>
      <w:r w:rsidRPr="000B2BBC">
        <w:rPr>
          <w:szCs w:val="24"/>
        </w:rPr>
        <w:t>Hodnoty koeficientů "A" a "B" jsou stanoveny v závislosti na rozsahu přenesené působnosti k výkonu státní správy a na celkovém objemu finančních prostředků pro daný rozsah působnosti (např. u obce, která je stavebním úřadem, se sčítají dvě částky vypočítané na základě dosazení koeficientů "A" a "B" uvedených v tabulce v řádcích 1 a 2 do výše uvedeného vzorce)</w:t>
      </w:r>
      <w:r>
        <w:rPr>
          <w:szCs w:val="24"/>
        </w:rPr>
        <w:t>.“ nahrazuje textem „</w:t>
      </w:r>
      <w:r w:rsidRPr="000B2BBC">
        <w:rPr>
          <w:szCs w:val="24"/>
        </w:rPr>
        <w:t xml:space="preserve">Hodnoty koeficientů "A" a "B" jsou stanoveny v závislosti na rozsahu přenesené působnosti k výkonu státní správy a na celkovém objemu finančních prostředků pro daný rozsah působnosti (např. u obce, která je stavebním úřadem, se sčítají dvě částky vypočítané na základě dosazení koeficientů "A" a "B" uvedených v tabulce v řádcích 1 a </w:t>
      </w:r>
      <w:r>
        <w:rPr>
          <w:szCs w:val="24"/>
        </w:rPr>
        <w:t>3</w:t>
      </w:r>
      <w:r w:rsidRPr="000B2BBC">
        <w:rPr>
          <w:szCs w:val="24"/>
        </w:rPr>
        <w:t xml:space="preserve"> do výše uvedeného vzorce)</w:t>
      </w:r>
      <w:r>
        <w:rPr>
          <w:szCs w:val="24"/>
        </w:rPr>
        <w:t>.“</w:t>
      </w:r>
    </w:p>
    <w:p w:rsidR="00F07FBD" w:rsidRPr="006A729B" w:rsidRDefault="00F07FBD" w:rsidP="00F07FBD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3. </w:t>
      </w:r>
      <w:r w:rsidRPr="00113911">
        <w:rPr>
          <w:rFonts w:cs="Times New Roman"/>
          <w:b/>
          <w:szCs w:val="24"/>
        </w:rPr>
        <w:t xml:space="preserve">V příloze č. 8 k vládnímu návrhu zákona v části 1. Postup pro stanovení výše příspěvku na výkon státní správy jednotlivým obcím, A) Obce (s výjimkou obcí s rozšířenou působností) </w:t>
      </w:r>
      <w:r w:rsidRPr="00113911">
        <w:rPr>
          <w:rFonts w:cs="Times New Roman"/>
          <w:szCs w:val="24"/>
        </w:rPr>
        <w:t>se nahrazuje text „U některých obcí se navíc přičte částka uvedené v části D), G).“ textem „U některých obcí se navíc přičte částka uvedené v části D).“</w:t>
      </w:r>
    </w:p>
    <w:p w:rsidR="00F07FBD" w:rsidRPr="00113911" w:rsidRDefault="00F07FBD" w:rsidP="00F07FBD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4</w:t>
      </w:r>
      <w:r w:rsidRPr="00D11E14">
        <w:rPr>
          <w:rFonts w:cs="Times New Roman"/>
          <w:b/>
          <w:szCs w:val="24"/>
        </w:rPr>
        <w:t>.</w:t>
      </w:r>
      <w:r>
        <w:rPr>
          <w:rFonts w:cs="Times New Roman"/>
          <w:szCs w:val="24"/>
        </w:rPr>
        <w:t xml:space="preserve"> </w:t>
      </w:r>
      <w:r w:rsidRPr="00113911">
        <w:rPr>
          <w:rFonts w:cs="Times New Roman"/>
          <w:b/>
          <w:szCs w:val="24"/>
        </w:rPr>
        <w:t>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 xml:space="preserve">1. Postup pro stanovení výše příspěvku na výkon státní správy jednotlivým obcím, A) Obce (s výjimkou obcí s rozšířenou působností </w:t>
      </w:r>
    </w:p>
    <w:p w:rsidR="00F07FBD" w:rsidRPr="00113911" w:rsidRDefault="008448A0" w:rsidP="00F07FBD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="00F07FBD" w:rsidRPr="00113911">
        <w:rPr>
          <w:rFonts w:cs="Times New Roman"/>
          <w:szCs w:val="24"/>
        </w:rPr>
        <w:t xml:space="preserve">se nahrazuje tabulka: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2"/>
        <w:gridCol w:w="2246"/>
        <w:gridCol w:w="2386"/>
      </w:tblGrid>
      <w:tr w:rsidR="00F07FBD" w:rsidRPr="00113911" w:rsidTr="003E2A65">
        <w:trPr>
          <w:trHeight w:val="460"/>
        </w:trPr>
        <w:tc>
          <w:tcPr>
            <w:tcW w:w="4395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„Rozsah působnosti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B</w:t>
            </w:r>
          </w:p>
        </w:tc>
      </w:tr>
      <w:tr w:rsidR="00F07FBD" w:rsidRPr="00113911" w:rsidTr="003E2A65">
        <w:trPr>
          <w:trHeight w:val="460"/>
        </w:trPr>
        <w:tc>
          <w:tcPr>
            <w:tcW w:w="4395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Základní působnost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28,73026554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6830500,486</w:t>
            </w:r>
          </w:p>
        </w:tc>
      </w:tr>
      <w:tr w:rsidR="00F07FBD" w:rsidRPr="00113911" w:rsidTr="003E2A65">
        <w:trPr>
          <w:trHeight w:val="460"/>
        </w:trPr>
        <w:tc>
          <w:tcPr>
            <w:tcW w:w="4395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stavebního úřadu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66,00656864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13651966,35</w:t>
            </w:r>
          </w:p>
        </w:tc>
      </w:tr>
      <w:tr w:rsidR="00F07FBD" w:rsidRPr="00113911" w:rsidTr="003E2A65">
        <w:trPr>
          <w:trHeight w:val="460"/>
        </w:trPr>
        <w:tc>
          <w:tcPr>
            <w:tcW w:w="4395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pověřeného obecního úřadu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211,5151669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27427070,52“</w:t>
            </w:r>
          </w:p>
        </w:tc>
      </w:tr>
    </w:tbl>
    <w:p w:rsidR="00F07FBD" w:rsidRPr="00113911" w:rsidRDefault="00F07FBD" w:rsidP="00F07FBD">
      <w:pPr>
        <w:jc w:val="both"/>
        <w:rPr>
          <w:rFonts w:cs="Times New Roman"/>
          <w:szCs w:val="24"/>
        </w:rPr>
      </w:pPr>
    </w:p>
    <w:p w:rsidR="00F07FBD" w:rsidRPr="00113911" w:rsidRDefault="00F07FBD" w:rsidP="00F07FBD">
      <w:pPr>
        <w:jc w:val="both"/>
        <w:rPr>
          <w:rFonts w:cs="Times New Roman"/>
          <w:szCs w:val="24"/>
        </w:rPr>
      </w:pPr>
      <w:r w:rsidRPr="00113911">
        <w:rPr>
          <w:rFonts w:cs="Times New Roman"/>
          <w:szCs w:val="24"/>
        </w:rPr>
        <w:t>novou tabulkou: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2"/>
        <w:gridCol w:w="2246"/>
        <w:gridCol w:w="2386"/>
      </w:tblGrid>
      <w:tr w:rsidR="00F07FBD" w:rsidRPr="00113911" w:rsidTr="003E2A65">
        <w:trPr>
          <w:trHeight w:val="4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„Rozsah působnosti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B</w:t>
            </w:r>
          </w:p>
        </w:tc>
      </w:tr>
      <w:tr w:rsidR="00F07FBD" w:rsidRPr="00113911" w:rsidTr="003E2A65">
        <w:trPr>
          <w:trHeight w:val="4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Základní působnost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30,78548175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6830500,486</w:t>
            </w:r>
          </w:p>
        </w:tc>
      </w:tr>
      <w:tr w:rsidR="00F07FBD" w:rsidRPr="00113911" w:rsidTr="003E2A65">
        <w:trPr>
          <w:trHeight w:val="4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matričního úřadu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142,9496688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15415649,93</w:t>
            </w:r>
          </w:p>
        </w:tc>
      </w:tr>
      <w:tr w:rsidR="00F07FBD" w:rsidRPr="00113911" w:rsidTr="003E2A65">
        <w:trPr>
          <w:trHeight w:val="4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stavebního úřadu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67,22584295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13651966,35</w:t>
            </w:r>
          </w:p>
        </w:tc>
      </w:tr>
      <w:tr w:rsidR="00F07FBD" w:rsidRPr="00113911" w:rsidTr="003E2A65">
        <w:trPr>
          <w:trHeight w:val="4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pověřeného obecního úřadu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263,4018458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27427070,52“</w:t>
            </w:r>
          </w:p>
        </w:tc>
      </w:tr>
    </w:tbl>
    <w:p w:rsidR="00F07FBD" w:rsidRPr="00113911" w:rsidRDefault="00F07FBD" w:rsidP="00F07FBD">
      <w:pPr>
        <w:jc w:val="both"/>
        <w:rPr>
          <w:rFonts w:cs="Times New Roman"/>
          <w:szCs w:val="24"/>
        </w:rPr>
      </w:pPr>
    </w:p>
    <w:p w:rsidR="00F07FBD" w:rsidRPr="00113911" w:rsidRDefault="00F07FBD" w:rsidP="00F07FBD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5</w:t>
      </w:r>
      <w:r w:rsidRPr="00113911">
        <w:rPr>
          <w:rFonts w:cs="Times New Roman"/>
          <w:b/>
          <w:szCs w:val="24"/>
        </w:rPr>
        <w:t xml:space="preserve">. V příloze č. 8 </w:t>
      </w:r>
      <w:r w:rsidRPr="00113911">
        <w:rPr>
          <w:rFonts w:cs="Times New Roman"/>
          <w:szCs w:val="24"/>
        </w:rPr>
        <w:t xml:space="preserve">k vládnímu návrhu zákona v části </w:t>
      </w:r>
      <w:r w:rsidRPr="00113911">
        <w:rPr>
          <w:rFonts w:cs="Times New Roman"/>
          <w:b/>
          <w:szCs w:val="24"/>
        </w:rPr>
        <w:t xml:space="preserve">1. Postup pro stanovení výše příspěvku na výkon státní správy jednotlivým obcím, A) Obce (s výjimkou obcí s rozšířenou působností </w:t>
      </w:r>
      <w:r w:rsidRPr="00113911">
        <w:rPr>
          <w:rFonts w:cs="Times New Roman"/>
          <w:szCs w:val="24"/>
        </w:rPr>
        <w:t xml:space="preserve">se doplňuje text na konci odkazu </w:t>
      </w:r>
      <w:r w:rsidRPr="00113911">
        <w:rPr>
          <w:rFonts w:cs="Times New Roman"/>
          <w:szCs w:val="24"/>
          <w:vertAlign w:val="superscript"/>
        </w:rPr>
        <w:t>5)</w:t>
      </w:r>
      <w:r w:rsidRPr="00113911">
        <w:rPr>
          <w:rFonts w:cs="Times New Roman"/>
          <w:szCs w:val="24"/>
        </w:rPr>
        <w:t xml:space="preserve"> o text „a vyhlášky č. 207/2001 Sb., kterou se provádí zákon č. 301/2000 Sb., o matrikách, jménu a příjmení a o změně některých souvisejících zákonů, ve znění pozdějších předpisů</w:t>
      </w:r>
      <w:r>
        <w:rPr>
          <w:rFonts w:cs="Times New Roman"/>
          <w:szCs w:val="24"/>
        </w:rPr>
        <w:t>.</w:t>
      </w:r>
      <w:r w:rsidRPr="00113911">
        <w:rPr>
          <w:rFonts w:cs="Times New Roman"/>
          <w:szCs w:val="24"/>
        </w:rPr>
        <w:t xml:space="preserve">“ </w:t>
      </w:r>
    </w:p>
    <w:p w:rsidR="00F07FBD" w:rsidRPr="006A729B" w:rsidRDefault="00F07FBD" w:rsidP="00F07FBD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6</w:t>
      </w:r>
      <w:r w:rsidRPr="00113911">
        <w:rPr>
          <w:rFonts w:cs="Times New Roman"/>
          <w:b/>
          <w:szCs w:val="24"/>
        </w:rPr>
        <w:t>.</w:t>
      </w:r>
      <w:r w:rsidRPr="00113911">
        <w:rPr>
          <w:rFonts w:cs="Times New Roman"/>
          <w:szCs w:val="24"/>
        </w:rPr>
        <w:t xml:space="preserve"> </w:t>
      </w:r>
      <w:r w:rsidRPr="00113911">
        <w:rPr>
          <w:rFonts w:cs="Times New Roman"/>
          <w:b/>
          <w:szCs w:val="24"/>
        </w:rPr>
        <w:t>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 xml:space="preserve">1. Postup pro stanovení výše příspěvku na výkon státní správy jednotlivým obcím, B) Obce s rozšířenou působností </w:t>
      </w:r>
      <w:r w:rsidRPr="00113911">
        <w:rPr>
          <w:rFonts w:cs="Times New Roman"/>
          <w:szCs w:val="24"/>
        </w:rPr>
        <w:t>se nahrazuje text „U některých obcí se navíc přičte částka uvedená v části C,) D</w:t>
      </w:r>
      <w:r>
        <w:rPr>
          <w:rFonts w:cs="Times New Roman"/>
          <w:szCs w:val="24"/>
        </w:rPr>
        <w:t>)</w:t>
      </w:r>
      <w:r w:rsidRPr="00113911">
        <w:rPr>
          <w:rFonts w:cs="Times New Roman"/>
          <w:szCs w:val="24"/>
        </w:rPr>
        <w:t>, E</w:t>
      </w:r>
      <w:r>
        <w:rPr>
          <w:rFonts w:cs="Times New Roman"/>
          <w:szCs w:val="24"/>
        </w:rPr>
        <w:t>)</w:t>
      </w:r>
      <w:r w:rsidRPr="00113911">
        <w:rPr>
          <w:rFonts w:cs="Times New Roman"/>
          <w:szCs w:val="24"/>
        </w:rPr>
        <w:t>, F), G) a H).“ textem „U některých obcí se navíc přičte částka uvedená v části C,) D</w:t>
      </w:r>
      <w:r>
        <w:rPr>
          <w:rFonts w:cs="Times New Roman"/>
          <w:szCs w:val="24"/>
        </w:rPr>
        <w:t>)</w:t>
      </w:r>
      <w:r w:rsidRPr="00113911">
        <w:rPr>
          <w:rFonts w:cs="Times New Roman"/>
          <w:szCs w:val="24"/>
        </w:rPr>
        <w:t>, E</w:t>
      </w:r>
      <w:r>
        <w:rPr>
          <w:rFonts w:cs="Times New Roman"/>
          <w:szCs w:val="24"/>
        </w:rPr>
        <w:t>)</w:t>
      </w:r>
      <w:r w:rsidRPr="00113911">
        <w:rPr>
          <w:rFonts w:cs="Times New Roman"/>
          <w:szCs w:val="24"/>
        </w:rPr>
        <w:t>, F) a G).“</w:t>
      </w:r>
    </w:p>
    <w:p w:rsidR="00054092" w:rsidRDefault="00054092" w:rsidP="00F07FBD">
      <w:pPr>
        <w:jc w:val="both"/>
        <w:rPr>
          <w:rFonts w:cs="Times New Roman"/>
          <w:b/>
          <w:szCs w:val="24"/>
        </w:rPr>
      </w:pPr>
    </w:p>
    <w:p w:rsidR="00054092" w:rsidRDefault="00054092" w:rsidP="00F07FBD">
      <w:pPr>
        <w:jc w:val="both"/>
        <w:rPr>
          <w:rFonts w:cs="Times New Roman"/>
          <w:b/>
          <w:szCs w:val="24"/>
        </w:rPr>
      </w:pPr>
    </w:p>
    <w:p w:rsidR="00F07FBD" w:rsidRPr="00113911" w:rsidRDefault="00F07FBD" w:rsidP="00F07FBD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7</w:t>
      </w:r>
      <w:r w:rsidRPr="00113911">
        <w:rPr>
          <w:rFonts w:cs="Times New Roman"/>
          <w:b/>
          <w:szCs w:val="24"/>
        </w:rPr>
        <w:t>.</w:t>
      </w:r>
      <w:r w:rsidRPr="00113911">
        <w:rPr>
          <w:rFonts w:cs="Times New Roman"/>
          <w:szCs w:val="24"/>
        </w:rPr>
        <w:t xml:space="preserve"> </w:t>
      </w:r>
      <w:r w:rsidRPr="00113911">
        <w:rPr>
          <w:rFonts w:cs="Times New Roman"/>
          <w:b/>
          <w:szCs w:val="24"/>
        </w:rPr>
        <w:t>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>1. Postup pro stanovení výše příspěvku na výkon státní správy jednotlivým obcím, B) Obce s rozšířenou působností</w:t>
      </w:r>
    </w:p>
    <w:p w:rsidR="00F07FBD" w:rsidRPr="00113911" w:rsidRDefault="00F07FBD" w:rsidP="00F07FBD">
      <w:pPr>
        <w:jc w:val="both"/>
        <w:rPr>
          <w:rFonts w:cs="Times New Roman"/>
          <w:szCs w:val="24"/>
        </w:rPr>
      </w:pPr>
      <w:r w:rsidRPr="00113911">
        <w:rPr>
          <w:rFonts w:cs="Times New Roman"/>
          <w:szCs w:val="24"/>
        </w:rPr>
        <w:t>- se nahrazuje tabulka: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2"/>
        <w:gridCol w:w="1688"/>
        <w:gridCol w:w="1826"/>
        <w:gridCol w:w="1828"/>
      </w:tblGrid>
      <w:tr w:rsidR="00F07FBD" w:rsidRPr="00113911" w:rsidTr="003E2A65">
        <w:trPr>
          <w:trHeight w:val="471"/>
        </w:trPr>
        <w:tc>
          <w:tcPr>
            <w:tcW w:w="3686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„Rozsah působnosti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C</w:t>
            </w:r>
          </w:p>
        </w:tc>
      </w:tr>
      <w:tr w:rsidR="00F07FBD" w:rsidRPr="00113911" w:rsidTr="003E2A65">
        <w:trPr>
          <w:trHeight w:val="466"/>
        </w:trPr>
        <w:tc>
          <w:tcPr>
            <w:tcW w:w="3686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Základní působnost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32,90424545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1495203,631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0</w:t>
            </w:r>
          </w:p>
        </w:tc>
      </w:tr>
      <w:tr w:rsidR="00F07FBD" w:rsidRPr="00113911" w:rsidTr="003E2A65">
        <w:trPr>
          <w:trHeight w:val="487"/>
        </w:trPr>
        <w:tc>
          <w:tcPr>
            <w:tcW w:w="3686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stavebního úřadu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41,98318638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4782091,854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9503,536255</w:t>
            </w:r>
          </w:p>
        </w:tc>
      </w:tr>
      <w:tr w:rsidR="00F07FBD" w:rsidRPr="00113911" w:rsidTr="003E2A65">
        <w:trPr>
          <w:trHeight w:val="497"/>
        </w:trPr>
        <w:tc>
          <w:tcPr>
            <w:tcW w:w="3686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pověřeného obecního úřadu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51,44972377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8663660,480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10815,67996</w:t>
            </w:r>
          </w:p>
        </w:tc>
      </w:tr>
      <w:tr w:rsidR="00F07FBD" w:rsidRPr="00113911" w:rsidTr="003E2A65">
        <w:trPr>
          <w:trHeight w:val="506"/>
        </w:trPr>
        <w:tc>
          <w:tcPr>
            <w:tcW w:w="3686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obce s rozšířenou působností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1,907335691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3950471,562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34503,20351“</w:t>
            </w:r>
          </w:p>
        </w:tc>
      </w:tr>
    </w:tbl>
    <w:p w:rsidR="00F07FBD" w:rsidRPr="00113911" w:rsidRDefault="00F07FBD" w:rsidP="00F07FBD">
      <w:pPr>
        <w:jc w:val="both"/>
        <w:rPr>
          <w:rFonts w:cs="Times New Roman"/>
          <w:szCs w:val="24"/>
        </w:rPr>
      </w:pPr>
    </w:p>
    <w:p w:rsidR="00F07FBD" w:rsidRPr="00113911" w:rsidRDefault="00F07FBD" w:rsidP="00F07FBD">
      <w:pPr>
        <w:jc w:val="both"/>
        <w:rPr>
          <w:rFonts w:cs="Times New Roman"/>
          <w:szCs w:val="24"/>
        </w:rPr>
      </w:pPr>
      <w:r w:rsidRPr="00113911">
        <w:rPr>
          <w:rFonts w:cs="Times New Roman"/>
          <w:szCs w:val="24"/>
        </w:rPr>
        <w:t xml:space="preserve">novou tabulkou: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8"/>
        <w:gridCol w:w="1694"/>
        <w:gridCol w:w="1825"/>
        <w:gridCol w:w="1827"/>
      </w:tblGrid>
      <w:tr w:rsidR="00F07FBD" w:rsidRPr="00113911" w:rsidTr="003E2A65">
        <w:trPr>
          <w:trHeight w:val="471"/>
        </w:trPr>
        <w:tc>
          <w:tcPr>
            <w:tcW w:w="3686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„Rozsah působnosti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3911">
              <w:rPr>
                <w:b/>
                <w:sz w:val="20"/>
                <w:szCs w:val="20"/>
              </w:rPr>
              <w:t>C</w:t>
            </w:r>
          </w:p>
        </w:tc>
      </w:tr>
      <w:tr w:rsidR="00F07FBD" w:rsidRPr="00113911" w:rsidTr="003E2A65">
        <w:trPr>
          <w:trHeight w:val="466"/>
        </w:trPr>
        <w:tc>
          <w:tcPr>
            <w:tcW w:w="3686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Základní působnost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33,609889589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1495203,631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0</w:t>
            </w:r>
          </w:p>
        </w:tc>
      </w:tr>
      <w:tr w:rsidR="00F07FBD" w:rsidRPr="00113911" w:rsidTr="003E2A65">
        <w:trPr>
          <w:trHeight w:val="487"/>
        </w:trPr>
        <w:tc>
          <w:tcPr>
            <w:tcW w:w="3686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matričního úřadu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169,031640224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6129265,023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5139,847748</w:t>
            </w:r>
          </w:p>
        </w:tc>
      </w:tr>
      <w:tr w:rsidR="00F07FBD" w:rsidRPr="00113911" w:rsidTr="003E2A65">
        <w:trPr>
          <w:trHeight w:val="487"/>
        </w:trPr>
        <w:tc>
          <w:tcPr>
            <w:tcW w:w="3686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stavebního úřadu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42,8809797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4782091,854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9503,536255</w:t>
            </w:r>
          </w:p>
        </w:tc>
      </w:tr>
      <w:tr w:rsidR="00F07FBD" w:rsidRPr="00113911" w:rsidTr="003E2A65">
        <w:trPr>
          <w:trHeight w:val="497"/>
        </w:trPr>
        <w:tc>
          <w:tcPr>
            <w:tcW w:w="3686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pověřeného obecního úřadu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52,498429686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8663660,48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10815,67996</w:t>
            </w:r>
          </w:p>
        </w:tc>
      </w:tr>
      <w:tr w:rsidR="00F07FBD" w:rsidRPr="00113911" w:rsidTr="003E2A65">
        <w:trPr>
          <w:trHeight w:val="506"/>
        </w:trPr>
        <w:tc>
          <w:tcPr>
            <w:tcW w:w="3686" w:type="dxa"/>
            <w:shd w:val="clear" w:color="auto" w:fill="auto"/>
            <w:vAlign w:val="center"/>
          </w:tcPr>
          <w:p w:rsidR="00F07FBD" w:rsidRPr="00113911" w:rsidRDefault="00F07FBD" w:rsidP="003E2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Působnost obce s rozšířenou působností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1,889534799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3950471,562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07FBD" w:rsidRPr="00113911" w:rsidRDefault="00F07FBD" w:rsidP="003E2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3911">
              <w:rPr>
                <w:sz w:val="20"/>
                <w:szCs w:val="20"/>
              </w:rPr>
              <w:t>34503,20351“</w:t>
            </w:r>
          </w:p>
        </w:tc>
      </w:tr>
    </w:tbl>
    <w:p w:rsidR="00F07FBD" w:rsidRPr="00113911" w:rsidRDefault="00F07FBD" w:rsidP="00F07FBD">
      <w:pPr>
        <w:jc w:val="both"/>
        <w:rPr>
          <w:rFonts w:cs="Times New Roman"/>
          <w:b/>
          <w:szCs w:val="24"/>
        </w:rPr>
      </w:pPr>
    </w:p>
    <w:p w:rsidR="00F07FBD" w:rsidRPr="006A729B" w:rsidRDefault="00F07FBD" w:rsidP="00F07FBD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8</w:t>
      </w:r>
      <w:r w:rsidRPr="00113911">
        <w:rPr>
          <w:rFonts w:cs="Times New Roman"/>
          <w:b/>
          <w:szCs w:val="24"/>
        </w:rPr>
        <w:t>. 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>1. Postup pro stanovení výše příspěvku na výkon státní správy jednotlivým obcím</w:t>
      </w:r>
      <w:r w:rsidRPr="00BF021A">
        <w:rPr>
          <w:rFonts w:cs="Times New Roman"/>
          <w:b/>
          <w:szCs w:val="24"/>
        </w:rPr>
        <w:t xml:space="preserve"> C) Obce s rozšířenou působností se zvláštním postavením</w:t>
      </w:r>
      <w:r>
        <w:rPr>
          <w:rFonts w:cs="Times New Roman"/>
          <w:b/>
          <w:szCs w:val="24"/>
        </w:rPr>
        <w:t xml:space="preserve"> </w:t>
      </w:r>
      <w:r w:rsidRPr="00E87043">
        <w:rPr>
          <w:rFonts w:cs="Times New Roman"/>
          <w:szCs w:val="24"/>
        </w:rPr>
        <w:t>se číslo výše příspěvku „2 565 059“ nahrazuje číslem „2 565 959“ u Brandýsa-nad Labem-Stará Boleslav</w:t>
      </w:r>
      <w:r>
        <w:rPr>
          <w:rFonts w:cs="Times New Roman"/>
          <w:b/>
          <w:szCs w:val="24"/>
        </w:rPr>
        <w:t>.</w:t>
      </w:r>
    </w:p>
    <w:p w:rsidR="00F07FBD" w:rsidRPr="006A729B" w:rsidRDefault="00F07FBD" w:rsidP="00F07FBD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9</w:t>
      </w:r>
      <w:r w:rsidRPr="00DA202C">
        <w:rPr>
          <w:rFonts w:cs="Times New Roman"/>
          <w:b/>
          <w:szCs w:val="24"/>
        </w:rPr>
        <w:t>. 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>1. Postup pro stanovení výše příspěvku na výkon státní správy jednotlivým obcím</w:t>
      </w:r>
      <w:r w:rsidRPr="00BF021A">
        <w:rPr>
          <w:rFonts w:cs="Times New Roman"/>
          <w:b/>
          <w:szCs w:val="24"/>
        </w:rPr>
        <w:t xml:space="preserve"> C) Obce s rozšířenou působností se zvláštním postavením</w:t>
      </w:r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szCs w:val="24"/>
        </w:rPr>
        <w:t>se</w:t>
      </w:r>
      <w:r w:rsidRPr="00DA202C">
        <w:rPr>
          <w:rFonts w:cs="Times New Roman"/>
          <w:szCs w:val="24"/>
        </w:rPr>
        <w:t xml:space="preserve"> na konci odkazu </w:t>
      </w:r>
      <w:r w:rsidRPr="00DA202C">
        <w:rPr>
          <w:rFonts w:cs="Times New Roman"/>
          <w:szCs w:val="24"/>
          <w:vertAlign w:val="superscript"/>
        </w:rPr>
        <w:t>10)</w:t>
      </w:r>
      <w:r>
        <w:rPr>
          <w:rFonts w:cs="Times New Roman"/>
          <w:b/>
          <w:szCs w:val="24"/>
          <w:vertAlign w:val="superscript"/>
        </w:rPr>
        <w:t xml:space="preserve"> </w:t>
      </w:r>
      <w:r w:rsidRPr="00DA202C">
        <w:rPr>
          <w:rFonts w:cs="Times New Roman"/>
          <w:szCs w:val="24"/>
        </w:rPr>
        <w:t>číslo</w:t>
      </w:r>
      <w:r>
        <w:rPr>
          <w:rFonts w:cs="Times New Roman"/>
          <w:b/>
          <w:szCs w:val="24"/>
        </w:rPr>
        <w:t xml:space="preserve"> „</w:t>
      </w:r>
      <w:r w:rsidRPr="00DA202C">
        <w:rPr>
          <w:color w:val="000000" w:themeColor="text1"/>
          <w:szCs w:val="24"/>
        </w:rPr>
        <w:t>5 068</w:t>
      </w:r>
      <w:r>
        <w:rPr>
          <w:color w:val="000000" w:themeColor="text1"/>
          <w:szCs w:val="24"/>
        </w:rPr>
        <w:t> </w:t>
      </w:r>
      <w:r w:rsidRPr="00DA202C">
        <w:rPr>
          <w:color w:val="000000" w:themeColor="text1"/>
          <w:szCs w:val="24"/>
        </w:rPr>
        <w:t>935</w:t>
      </w:r>
      <w:r>
        <w:rPr>
          <w:color w:val="000000" w:themeColor="text1"/>
          <w:szCs w:val="24"/>
        </w:rPr>
        <w:t>“</w:t>
      </w:r>
      <w:r w:rsidRPr="00DA202C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nahrazuje číslem „</w:t>
      </w:r>
      <w:r w:rsidRPr="00DA202C">
        <w:rPr>
          <w:color w:val="000000" w:themeColor="text1"/>
          <w:szCs w:val="24"/>
        </w:rPr>
        <w:t>5 068</w:t>
      </w:r>
      <w:r>
        <w:rPr>
          <w:color w:val="000000" w:themeColor="text1"/>
          <w:szCs w:val="24"/>
        </w:rPr>
        <w:t> </w:t>
      </w:r>
      <w:r w:rsidRPr="00DA202C">
        <w:rPr>
          <w:color w:val="000000" w:themeColor="text1"/>
          <w:szCs w:val="24"/>
        </w:rPr>
        <w:t>035</w:t>
      </w:r>
      <w:r>
        <w:rPr>
          <w:color w:val="000000" w:themeColor="text1"/>
          <w:szCs w:val="24"/>
        </w:rPr>
        <w:t>“.</w:t>
      </w:r>
    </w:p>
    <w:p w:rsidR="00F07FBD" w:rsidRPr="006A729B" w:rsidRDefault="00F07FBD" w:rsidP="00F07FBD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10</w:t>
      </w:r>
      <w:r w:rsidRPr="00113911">
        <w:rPr>
          <w:rFonts w:cs="Times New Roman"/>
          <w:b/>
          <w:szCs w:val="24"/>
        </w:rPr>
        <w:t>. 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 xml:space="preserve">1. Postup pro stanovení výše příspěvku na výkon státní správy jednotlivým obcím </w:t>
      </w:r>
      <w:r w:rsidRPr="00113911">
        <w:rPr>
          <w:rFonts w:cs="Times New Roman"/>
          <w:szCs w:val="24"/>
        </w:rPr>
        <w:t xml:space="preserve">se vypouští celé písmeno „G)“ včetně textu a poznámek </w:t>
      </w:r>
      <w:r w:rsidRPr="00113911">
        <w:rPr>
          <w:rFonts w:cs="Times New Roman"/>
          <w:szCs w:val="24"/>
          <w:vertAlign w:val="superscript"/>
        </w:rPr>
        <w:t>14), 15), 16), 17)</w:t>
      </w:r>
      <w:r w:rsidRPr="00113911">
        <w:rPr>
          <w:rFonts w:cs="Times New Roman"/>
          <w:szCs w:val="24"/>
        </w:rPr>
        <w:t>.</w:t>
      </w:r>
    </w:p>
    <w:p w:rsidR="00F07FBD" w:rsidRPr="00113911" w:rsidRDefault="00F07FBD" w:rsidP="00F07FBD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11. </w:t>
      </w:r>
      <w:r w:rsidRPr="00113911">
        <w:rPr>
          <w:rFonts w:cs="Times New Roman"/>
          <w:b/>
          <w:szCs w:val="24"/>
        </w:rPr>
        <w:t>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 xml:space="preserve">1. Postup pro stanovení výše příspěvku na výkon státní správy jednotlivým obcím </w:t>
      </w:r>
      <w:r w:rsidRPr="00113911">
        <w:rPr>
          <w:rFonts w:cs="Times New Roman"/>
          <w:szCs w:val="24"/>
        </w:rPr>
        <w:t xml:space="preserve">se přečíslovává </w:t>
      </w:r>
      <w:r>
        <w:rPr>
          <w:rFonts w:cs="Times New Roman"/>
          <w:szCs w:val="24"/>
        </w:rPr>
        <w:t xml:space="preserve">současné </w:t>
      </w:r>
      <w:r w:rsidRPr="00113911">
        <w:rPr>
          <w:rFonts w:cs="Times New Roman"/>
          <w:szCs w:val="24"/>
        </w:rPr>
        <w:t>písmeno „H)“ na písmeno „G)“.</w:t>
      </w:r>
    </w:p>
    <w:p w:rsidR="00F07FBD" w:rsidRDefault="00F07FBD" w:rsidP="00F07FBD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12</w:t>
      </w:r>
      <w:r w:rsidRPr="00113911">
        <w:rPr>
          <w:rFonts w:cs="Times New Roman"/>
          <w:b/>
          <w:szCs w:val="24"/>
        </w:rPr>
        <w:t>. 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 xml:space="preserve">2. Postup pro stanovení výše příspěvku na výkon státní správy hlavnímu městu Praze </w:t>
      </w:r>
      <w:r w:rsidRPr="00113911">
        <w:rPr>
          <w:rFonts w:cs="Times New Roman"/>
          <w:szCs w:val="24"/>
        </w:rPr>
        <w:t>se přečíslovává odkaz „</w:t>
      </w:r>
      <w:r w:rsidRPr="00113911">
        <w:rPr>
          <w:rFonts w:cs="Times New Roman"/>
          <w:szCs w:val="24"/>
          <w:vertAlign w:val="superscript"/>
        </w:rPr>
        <w:t>18)</w:t>
      </w:r>
      <w:r w:rsidRPr="00113911">
        <w:rPr>
          <w:rFonts w:cs="Times New Roman"/>
          <w:szCs w:val="24"/>
        </w:rPr>
        <w:t>“</w:t>
      </w:r>
      <w:r w:rsidRPr="00113911">
        <w:rPr>
          <w:rFonts w:cs="Times New Roman"/>
          <w:szCs w:val="24"/>
          <w:vertAlign w:val="superscript"/>
        </w:rPr>
        <w:t xml:space="preserve"> </w:t>
      </w:r>
      <w:r w:rsidRPr="00113911">
        <w:rPr>
          <w:rFonts w:cs="Times New Roman"/>
          <w:szCs w:val="24"/>
        </w:rPr>
        <w:t xml:space="preserve"> na </w:t>
      </w:r>
      <w:r w:rsidRPr="00113911">
        <w:rPr>
          <w:rFonts w:cs="Times New Roman"/>
          <w:szCs w:val="24"/>
          <w:vertAlign w:val="superscript"/>
        </w:rPr>
        <w:t xml:space="preserve"> </w:t>
      </w:r>
      <w:r w:rsidRPr="00113911">
        <w:rPr>
          <w:rFonts w:cs="Times New Roman"/>
          <w:szCs w:val="24"/>
        </w:rPr>
        <w:t>„</w:t>
      </w:r>
      <w:r w:rsidRPr="00113911">
        <w:rPr>
          <w:rFonts w:cs="Times New Roman"/>
          <w:szCs w:val="24"/>
          <w:vertAlign w:val="superscript"/>
        </w:rPr>
        <w:t>14 )</w:t>
      </w:r>
      <w:r w:rsidRPr="00113911">
        <w:rPr>
          <w:rFonts w:cs="Times New Roman"/>
          <w:szCs w:val="24"/>
        </w:rPr>
        <w:t>“.</w:t>
      </w:r>
    </w:p>
    <w:p w:rsidR="00F07FBD" w:rsidRPr="00113911" w:rsidRDefault="00F07FBD" w:rsidP="00F07FBD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13. </w:t>
      </w:r>
      <w:r w:rsidRPr="00113911">
        <w:rPr>
          <w:rFonts w:cs="Times New Roman"/>
          <w:b/>
          <w:szCs w:val="24"/>
        </w:rPr>
        <w:t>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 xml:space="preserve">2. Postup pro stanovení výše příspěvku na výkon státní správy hlavnímu městu Praze </w:t>
      </w:r>
      <w:r w:rsidRPr="00113911">
        <w:rPr>
          <w:rFonts w:cs="Times New Roman"/>
          <w:szCs w:val="24"/>
        </w:rPr>
        <w:t>se vypouští písmeno „B2)“ včetně textu bez náhrady.</w:t>
      </w:r>
    </w:p>
    <w:p w:rsidR="00F07FBD" w:rsidRPr="006A729B" w:rsidRDefault="00F07FBD" w:rsidP="00F07FBD">
      <w:pPr>
        <w:jc w:val="both"/>
        <w:rPr>
          <w:rFonts w:cs="Times New Roman"/>
          <w:szCs w:val="24"/>
        </w:rPr>
      </w:pPr>
      <w:r w:rsidRPr="00113911">
        <w:rPr>
          <w:rFonts w:cs="Times New Roman"/>
          <w:b/>
          <w:szCs w:val="24"/>
        </w:rPr>
        <w:t>1</w:t>
      </w:r>
      <w:r>
        <w:rPr>
          <w:rFonts w:cs="Times New Roman"/>
          <w:b/>
          <w:szCs w:val="24"/>
        </w:rPr>
        <w:t>4</w:t>
      </w:r>
      <w:r w:rsidRPr="00113911">
        <w:rPr>
          <w:rFonts w:cs="Times New Roman"/>
          <w:b/>
          <w:szCs w:val="24"/>
        </w:rPr>
        <w:t>. 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 xml:space="preserve">2. Postup pro stanovení výše příspěvku na výkon státní správy hlavnímu městu Praze </w:t>
      </w:r>
      <w:r w:rsidRPr="00113911">
        <w:rPr>
          <w:rFonts w:cs="Times New Roman"/>
          <w:szCs w:val="24"/>
        </w:rPr>
        <w:t>se u písmene E) nahrazuje věta</w:t>
      </w:r>
      <w:r>
        <w:rPr>
          <w:rFonts w:cs="Times New Roman"/>
          <w:szCs w:val="24"/>
        </w:rPr>
        <w:t xml:space="preserve"> „Financování úřadu územního plánování včetně souvislostí se řídí podle ustanovení obsažených v části 1.H) této přílohy.“ novou větou „Financování úřadu územního plánování včetně souvislostí se řídí podle ustanovení obsažených v části 1.G) této přílohy.“</w:t>
      </w:r>
    </w:p>
    <w:p w:rsidR="00F07FBD" w:rsidRDefault="00F07FBD" w:rsidP="00F07FBD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15. </w:t>
      </w:r>
      <w:r w:rsidRPr="00113911">
        <w:rPr>
          <w:rFonts w:cs="Times New Roman"/>
          <w:b/>
          <w:szCs w:val="24"/>
        </w:rPr>
        <w:t>V příloze č. 8</w:t>
      </w:r>
      <w:r w:rsidRPr="00113911">
        <w:rPr>
          <w:rFonts w:cs="Times New Roman"/>
          <w:szCs w:val="24"/>
        </w:rPr>
        <w:t xml:space="preserve"> k vládnímu návrhu zákona v části </w:t>
      </w:r>
      <w:r w:rsidRPr="00113911">
        <w:rPr>
          <w:rFonts w:cs="Times New Roman"/>
          <w:b/>
          <w:szCs w:val="24"/>
        </w:rPr>
        <w:t xml:space="preserve">2. Postup pro stanovení výše příspěvku na výkon státní správy hlavnímu městu Praze </w:t>
      </w:r>
      <w:r w:rsidRPr="00113911">
        <w:rPr>
          <w:rFonts w:cs="Times New Roman"/>
          <w:szCs w:val="24"/>
        </w:rPr>
        <w:t>se u písmene E) nahrazuje věta „Výše příspěvku na výkon státní správy pro hlavní město Prahu zahrnuje částky určené postupe</w:t>
      </w:r>
      <w:r>
        <w:rPr>
          <w:rFonts w:cs="Times New Roman"/>
          <w:szCs w:val="24"/>
        </w:rPr>
        <w:t>m stanoveným v části 2.A), 2.B)</w:t>
      </w:r>
      <w:r w:rsidRPr="00113911">
        <w:rPr>
          <w:rFonts w:cs="Times New Roman"/>
          <w:szCs w:val="24"/>
        </w:rPr>
        <w:t xml:space="preserve"> [včetně B1) a B2)], 2.C), 2.D) a 2.E).“ novou větou „Výše příspěvku na výkon státní správy pro hlavní město Prahu zahrnuje částky určené postupem stanoveným v části 2.A), 2.B)  [včetně B1)], 2.C), 2.D) a 2.E).“</w:t>
      </w:r>
    </w:p>
    <w:p w:rsidR="00FE23C0" w:rsidRDefault="00FE23C0" w:rsidP="00F07FBD">
      <w:pPr>
        <w:jc w:val="both"/>
        <w:rPr>
          <w:rFonts w:cs="Times New Roman"/>
          <w:szCs w:val="24"/>
        </w:rPr>
      </w:pPr>
    </w:p>
    <w:p w:rsidR="00FE23C0" w:rsidRDefault="00FE23C0" w:rsidP="00F07FBD">
      <w:pPr>
        <w:jc w:val="both"/>
        <w:rPr>
          <w:rFonts w:cs="Times New Roman"/>
          <w:szCs w:val="24"/>
        </w:rPr>
      </w:pPr>
    </w:p>
    <w:p w:rsidR="00FE23C0" w:rsidRDefault="00FE23C0" w:rsidP="00F07FBD">
      <w:pPr>
        <w:jc w:val="both"/>
        <w:rPr>
          <w:rFonts w:cs="Times New Roman"/>
          <w:szCs w:val="24"/>
        </w:rPr>
      </w:pPr>
    </w:p>
    <w:p w:rsidR="00FE23C0" w:rsidRPr="00113911" w:rsidRDefault="00FE23C0" w:rsidP="00F07FBD">
      <w:pPr>
        <w:jc w:val="both"/>
        <w:rPr>
          <w:rFonts w:cs="Times New Roman"/>
          <w:szCs w:val="24"/>
        </w:rPr>
      </w:pPr>
    </w:p>
    <w:p w:rsidR="00F07FBD" w:rsidRPr="00113911" w:rsidRDefault="00F07FBD" w:rsidP="00F07FBD">
      <w:pPr>
        <w:jc w:val="both"/>
        <w:rPr>
          <w:rFonts w:cs="Times New Roman"/>
          <w:szCs w:val="24"/>
        </w:rPr>
      </w:pPr>
    </w:p>
    <w:sectPr w:rsidR="00F07FBD" w:rsidRPr="0011391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27F" w:rsidRDefault="0044327F" w:rsidP="0044327F">
      <w:pPr>
        <w:spacing w:after="0" w:line="240" w:lineRule="auto"/>
      </w:pPr>
      <w:r>
        <w:separator/>
      </w:r>
    </w:p>
  </w:endnote>
  <w:endnote w:type="continuationSeparator" w:id="0">
    <w:p w:rsidR="0044327F" w:rsidRDefault="0044327F" w:rsidP="00443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3011633"/>
      <w:docPartObj>
        <w:docPartGallery w:val="Page Numbers (Bottom of Page)"/>
        <w:docPartUnique/>
      </w:docPartObj>
    </w:sdtPr>
    <w:sdtEndPr/>
    <w:sdtContent>
      <w:p w:rsidR="00B735C5" w:rsidRDefault="00B735C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D58">
          <w:rPr>
            <w:noProof/>
          </w:rPr>
          <w:t>1</w:t>
        </w:r>
        <w:r>
          <w:fldChar w:fldCharType="end"/>
        </w:r>
      </w:p>
    </w:sdtContent>
  </w:sdt>
  <w:p w:rsidR="0044327F" w:rsidRDefault="004432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27F" w:rsidRDefault="0044327F" w:rsidP="0044327F">
      <w:pPr>
        <w:spacing w:after="0" w:line="240" w:lineRule="auto"/>
      </w:pPr>
      <w:r>
        <w:separator/>
      </w:r>
    </w:p>
  </w:footnote>
  <w:footnote w:type="continuationSeparator" w:id="0">
    <w:p w:rsidR="0044327F" w:rsidRDefault="0044327F" w:rsidP="00443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F077C"/>
    <w:multiLevelType w:val="hybridMultilevel"/>
    <w:tmpl w:val="DB8E76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033A0"/>
    <w:multiLevelType w:val="hybridMultilevel"/>
    <w:tmpl w:val="B164D8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63B5D"/>
    <w:multiLevelType w:val="hybridMultilevel"/>
    <w:tmpl w:val="278EF30E"/>
    <w:lvl w:ilvl="0" w:tplc="5ABE8A9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E76A4"/>
    <w:multiLevelType w:val="hybridMultilevel"/>
    <w:tmpl w:val="FA0AE97A"/>
    <w:lvl w:ilvl="0" w:tplc="6E309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85419"/>
    <w:multiLevelType w:val="hybridMultilevel"/>
    <w:tmpl w:val="6FCA39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381E45"/>
    <w:multiLevelType w:val="hybridMultilevel"/>
    <w:tmpl w:val="967C8B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3925E5"/>
    <w:multiLevelType w:val="hybridMultilevel"/>
    <w:tmpl w:val="A4F6096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F7A26"/>
    <w:multiLevelType w:val="hybridMultilevel"/>
    <w:tmpl w:val="3CACF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0C4"/>
    <w:rsid w:val="00023459"/>
    <w:rsid w:val="00054092"/>
    <w:rsid w:val="001D635C"/>
    <w:rsid w:val="00253A04"/>
    <w:rsid w:val="002E5E07"/>
    <w:rsid w:val="0044327F"/>
    <w:rsid w:val="00452EB5"/>
    <w:rsid w:val="006171ED"/>
    <w:rsid w:val="006D10C4"/>
    <w:rsid w:val="007869D0"/>
    <w:rsid w:val="007D2935"/>
    <w:rsid w:val="007F1AA9"/>
    <w:rsid w:val="008448A0"/>
    <w:rsid w:val="008A250B"/>
    <w:rsid w:val="008F1E31"/>
    <w:rsid w:val="00AD0535"/>
    <w:rsid w:val="00AE6835"/>
    <w:rsid w:val="00B33700"/>
    <w:rsid w:val="00B735C5"/>
    <w:rsid w:val="00CC78AA"/>
    <w:rsid w:val="00D647B7"/>
    <w:rsid w:val="00DC372D"/>
    <w:rsid w:val="00DC44B1"/>
    <w:rsid w:val="00F07FBD"/>
    <w:rsid w:val="00F66D58"/>
    <w:rsid w:val="00FE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1C961A8"/>
  <w15:chartTrackingRefBased/>
  <w15:docId w15:val="{15374246-DD18-4560-A62F-8AF172AED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72D"/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10C4"/>
    <w:pPr>
      <w:ind w:left="720"/>
      <w:contextualSpacing/>
    </w:pPr>
  </w:style>
  <w:style w:type="paragraph" w:customStyle="1" w:styleId="Parlament">
    <w:name w:val="Parlament"/>
    <w:basedOn w:val="Normln"/>
    <w:next w:val="Normln"/>
    <w:rsid w:val="00253A04"/>
    <w:pPr>
      <w:keepNext/>
      <w:keepLines/>
      <w:spacing w:before="360" w:after="240" w:line="240" w:lineRule="auto"/>
      <w:jc w:val="both"/>
    </w:pPr>
    <w:rPr>
      <w:rFonts w:eastAsia="Times New Roman" w:cs="Times New Roman"/>
      <w:szCs w:val="20"/>
    </w:rPr>
  </w:style>
  <w:style w:type="paragraph" w:styleId="Zhlav">
    <w:name w:val="header"/>
    <w:basedOn w:val="Normln"/>
    <w:link w:val="ZhlavChar"/>
    <w:uiPriority w:val="99"/>
    <w:unhideWhenUsed/>
    <w:rsid w:val="0044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327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44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327F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35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35C5"/>
    <w:rPr>
      <w:rFonts w:ascii="Segoe UI" w:hAnsi="Segoe UI" w:cs="Segoe UI"/>
      <w:sz w:val="18"/>
      <w:szCs w:val="18"/>
    </w:rPr>
  </w:style>
  <w:style w:type="paragraph" w:styleId="Zkladntextodsazen">
    <w:name w:val="Body Text Indent"/>
    <w:basedOn w:val="Normln"/>
    <w:link w:val="ZkladntextodsazenChar"/>
    <w:semiHidden/>
    <w:rsid w:val="00F66D58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 w:cs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F66D5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1160</Words>
  <Characters>6848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Jelinek Petr</dc:creator>
  <cp:keywords/>
  <dc:description/>
  <cp:lastModifiedBy>Jelinek Petr</cp:lastModifiedBy>
  <cp:revision>2</cp:revision>
  <cp:lastPrinted>2018-11-28T14:26:00Z</cp:lastPrinted>
  <dcterms:created xsi:type="dcterms:W3CDTF">2018-12-06T15:58:00Z</dcterms:created>
  <dcterms:modified xsi:type="dcterms:W3CDTF">2018-12-06T15:58:00Z</dcterms:modified>
</cp:coreProperties>
</file>