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566" w:rsidRDefault="00121566" w:rsidP="00A7052A">
      <w:pPr>
        <w:spacing w:after="600"/>
        <w:jc w:val="center"/>
        <w:rPr>
          <w:rFonts w:ascii="Arial" w:hAnsi="Arial" w:cs="Arial"/>
          <w:b/>
          <w:szCs w:val="22"/>
        </w:rPr>
      </w:pPr>
      <w:r>
        <w:rPr>
          <w:rFonts w:ascii="Arial" w:hAnsi="Arial" w:cs="Arial"/>
          <w:b/>
          <w:szCs w:val="22"/>
        </w:rPr>
        <w:t>PŘEDKLÁDACÍ ZPRÁVA PRO PARLAMENT</w:t>
      </w:r>
    </w:p>
    <w:p w:rsidR="00121566" w:rsidRDefault="00C13A0B" w:rsidP="00101BBA">
      <w:pPr>
        <w:spacing w:after="240"/>
        <w:jc w:val="both"/>
        <w:rPr>
          <w:rFonts w:ascii="Arial" w:hAnsi="Arial" w:cs="Arial"/>
          <w:bCs/>
          <w:sz w:val="22"/>
          <w:szCs w:val="22"/>
        </w:rPr>
      </w:pPr>
      <w:r>
        <w:rPr>
          <w:rFonts w:ascii="Arial" w:hAnsi="Arial" w:cs="Arial"/>
          <w:bCs/>
          <w:sz w:val="22"/>
          <w:szCs w:val="22"/>
        </w:rPr>
        <w:t xml:space="preserve">Dne 7. června 2017 </w:t>
      </w:r>
      <w:r w:rsidR="00121566">
        <w:rPr>
          <w:rFonts w:ascii="Arial" w:hAnsi="Arial" w:cs="Arial"/>
          <w:bCs/>
          <w:sz w:val="22"/>
          <w:szCs w:val="22"/>
        </w:rPr>
        <w:t>byla v</w:t>
      </w:r>
      <w:r>
        <w:rPr>
          <w:rFonts w:ascii="Arial" w:hAnsi="Arial" w:cs="Arial"/>
          <w:bCs/>
          <w:sz w:val="22"/>
          <w:szCs w:val="22"/>
        </w:rPr>
        <w:t xml:space="preserve"> Paříži </w:t>
      </w:r>
      <w:r w:rsidR="00121566">
        <w:rPr>
          <w:rFonts w:ascii="Arial" w:hAnsi="Arial" w:cs="Arial"/>
          <w:bCs/>
          <w:sz w:val="22"/>
          <w:szCs w:val="22"/>
        </w:rPr>
        <w:t>podepsána Mnohostranná úmluva o implementaci opatření k boji proti snižování daňového základu a přesouvání zisků ve vztahu k daňovým smlouvám</w:t>
      </w:r>
      <w:r w:rsidR="008970F1">
        <w:rPr>
          <w:rFonts w:ascii="Arial" w:hAnsi="Arial" w:cs="Arial"/>
          <w:bCs/>
          <w:sz w:val="22"/>
          <w:szCs w:val="22"/>
        </w:rPr>
        <w:t>. Za Českou republiku Úmluvu podepsala tehdejší náměstkyně ministra financí, paní Alena Schillerová.</w:t>
      </w:r>
    </w:p>
    <w:p w:rsidR="00121566" w:rsidRDefault="00C13A0B" w:rsidP="00101BBA">
      <w:pPr>
        <w:spacing w:after="240"/>
        <w:jc w:val="both"/>
        <w:rPr>
          <w:rFonts w:ascii="Arial" w:hAnsi="Arial" w:cs="Arial"/>
          <w:bCs/>
          <w:sz w:val="22"/>
          <w:szCs w:val="22"/>
        </w:rPr>
      </w:pPr>
      <w:r>
        <w:rPr>
          <w:rFonts w:ascii="Arial" w:hAnsi="Arial" w:cs="Arial"/>
          <w:bCs/>
          <w:sz w:val="22"/>
          <w:szCs w:val="22"/>
        </w:rPr>
        <w:t>Vláda České republiky</w:t>
      </w:r>
      <w:r w:rsidR="00121566">
        <w:rPr>
          <w:rFonts w:ascii="Arial" w:hAnsi="Arial" w:cs="Arial"/>
          <w:bCs/>
          <w:sz w:val="22"/>
          <w:szCs w:val="22"/>
        </w:rPr>
        <w:t xml:space="preserve"> vyslovila souhlas se sjednáním tohoto dokumentu usnesením č. </w:t>
      </w:r>
      <w:r>
        <w:rPr>
          <w:rFonts w:ascii="Arial" w:hAnsi="Arial" w:cs="Arial"/>
          <w:bCs/>
          <w:sz w:val="22"/>
          <w:szCs w:val="22"/>
        </w:rPr>
        <w:t>375</w:t>
      </w:r>
      <w:r w:rsidR="00121566">
        <w:rPr>
          <w:rFonts w:ascii="Arial" w:hAnsi="Arial" w:cs="Arial"/>
          <w:bCs/>
          <w:sz w:val="22"/>
          <w:szCs w:val="22"/>
        </w:rPr>
        <w:t xml:space="preserve"> ze dne</w:t>
      </w:r>
      <w:r>
        <w:rPr>
          <w:rFonts w:ascii="Arial" w:hAnsi="Arial" w:cs="Arial"/>
          <w:bCs/>
          <w:sz w:val="22"/>
          <w:szCs w:val="22"/>
        </w:rPr>
        <w:t xml:space="preserve"> 15. května 2017 a následně jej schválila usnesením č.</w:t>
      </w:r>
      <w:r w:rsidR="00615F19">
        <w:rPr>
          <w:rFonts w:ascii="Arial" w:hAnsi="Arial" w:cs="Arial"/>
          <w:bCs/>
          <w:sz w:val="22"/>
          <w:szCs w:val="22"/>
        </w:rPr>
        <w:t xml:space="preserve"> 107</w:t>
      </w:r>
      <w:r>
        <w:rPr>
          <w:rFonts w:ascii="Arial" w:hAnsi="Arial" w:cs="Arial"/>
          <w:bCs/>
          <w:sz w:val="22"/>
          <w:szCs w:val="22"/>
        </w:rPr>
        <w:t xml:space="preserve"> ze dne</w:t>
      </w:r>
      <w:r w:rsidR="00615F19">
        <w:rPr>
          <w:rFonts w:ascii="Arial" w:hAnsi="Arial" w:cs="Arial"/>
          <w:bCs/>
          <w:sz w:val="22"/>
          <w:szCs w:val="22"/>
        </w:rPr>
        <w:t xml:space="preserve"> 14. února 2018</w:t>
      </w:r>
      <w:r>
        <w:rPr>
          <w:rFonts w:ascii="Arial" w:hAnsi="Arial" w:cs="Arial"/>
          <w:bCs/>
          <w:sz w:val="22"/>
          <w:szCs w:val="22"/>
        </w:rPr>
        <w:t>.</w:t>
      </w:r>
    </w:p>
    <w:p w:rsidR="005013F5" w:rsidRPr="00C501BB" w:rsidRDefault="005013F5" w:rsidP="00101BBA">
      <w:pPr>
        <w:spacing w:after="240"/>
        <w:jc w:val="both"/>
        <w:rPr>
          <w:rFonts w:ascii="Arial" w:hAnsi="Arial" w:cs="Arial"/>
          <w:bCs/>
          <w:sz w:val="22"/>
          <w:szCs w:val="22"/>
        </w:rPr>
      </w:pPr>
      <w:r>
        <w:rPr>
          <w:rFonts w:ascii="Arial" w:hAnsi="Arial" w:cs="Arial"/>
          <w:bCs/>
          <w:sz w:val="22"/>
          <w:szCs w:val="22"/>
        </w:rPr>
        <w:t>T</w:t>
      </w:r>
      <w:r w:rsidRPr="00C501BB">
        <w:rPr>
          <w:rFonts w:ascii="Arial" w:hAnsi="Arial" w:cs="Arial"/>
          <w:bCs/>
          <w:sz w:val="22"/>
          <w:szCs w:val="22"/>
        </w:rPr>
        <w:t xml:space="preserve">ext </w:t>
      </w:r>
      <w:r>
        <w:rPr>
          <w:rFonts w:ascii="Arial" w:hAnsi="Arial" w:cs="Arial"/>
          <w:bCs/>
          <w:sz w:val="22"/>
          <w:szCs w:val="22"/>
        </w:rPr>
        <w:t xml:space="preserve">Úmluvy </w:t>
      </w:r>
      <w:r w:rsidRPr="00C501BB">
        <w:rPr>
          <w:rFonts w:ascii="Arial" w:hAnsi="Arial" w:cs="Arial"/>
          <w:bCs/>
          <w:sz w:val="22"/>
          <w:szCs w:val="22"/>
        </w:rPr>
        <w:t>byl přijat a schválen v Paříži dne 24. listopadu 2016</w:t>
      </w:r>
      <w:r w:rsidR="00A5182D">
        <w:rPr>
          <w:rFonts w:ascii="Arial" w:hAnsi="Arial" w:cs="Arial"/>
          <w:bCs/>
          <w:sz w:val="22"/>
          <w:szCs w:val="22"/>
        </w:rPr>
        <w:t>, přičemž Úmluva představuje jeden</w:t>
      </w:r>
      <w:r w:rsidRPr="00C501BB">
        <w:rPr>
          <w:rFonts w:ascii="Arial" w:hAnsi="Arial" w:cs="Arial"/>
          <w:bCs/>
          <w:sz w:val="22"/>
          <w:szCs w:val="22"/>
        </w:rPr>
        <w:t xml:space="preserve"> z hmatatelných výsledků projektu BEPS (Base </w:t>
      </w:r>
      <w:proofErr w:type="spellStart"/>
      <w:r w:rsidRPr="00C501BB">
        <w:rPr>
          <w:rFonts w:ascii="Arial" w:hAnsi="Arial" w:cs="Arial"/>
          <w:bCs/>
          <w:sz w:val="22"/>
          <w:szCs w:val="22"/>
        </w:rPr>
        <w:t>erosion</w:t>
      </w:r>
      <w:proofErr w:type="spellEnd"/>
      <w:r w:rsidRPr="00C501BB">
        <w:rPr>
          <w:rFonts w:ascii="Arial" w:hAnsi="Arial" w:cs="Arial"/>
          <w:bCs/>
          <w:sz w:val="22"/>
          <w:szCs w:val="22"/>
        </w:rPr>
        <w:t xml:space="preserve"> and profit </w:t>
      </w:r>
      <w:proofErr w:type="spellStart"/>
      <w:r w:rsidRPr="00C501BB">
        <w:rPr>
          <w:rFonts w:ascii="Arial" w:hAnsi="Arial" w:cs="Arial"/>
          <w:bCs/>
          <w:sz w:val="22"/>
          <w:szCs w:val="22"/>
        </w:rPr>
        <w:t>shifting</w:t>
      </w:r>
      <w:proofErr w:type="spellEnd"/>
      <w:r w:rsidRPr="00C501BB">
        <w:rPr>
          <w:rFonts w:ascii="Arial" w:hAnsi="Arial" w:cs="Arial"/>
          <w:bCs/>
          <w:sz w:val="22"/>
          <w:szCs w:val="22"/>
        </w:rPr>
        <w:t xml:space="preserve">), kdy v roce 2012 představitelé skupiny států G-20 vyzvali OECD, která sehrává v daňové oblasti na globální úrovni velmi významnou úlohu a která přeshraniční daňovou optimalizaci řešila i před tím, k tomu, aby se pokusila najít a navrhnout konkrétní řešení problémů souvisejících s postupným narušováním daňové spravedlnosti, integrity daňových systémů a s deformováním daňové soutěže, jako důsledkem vývoje, který umožnil, především tedy velkým nadnárodním společnostem, do velké míry minimalizovat jejich daňové zatížení, a to prostřednictvím strategií daňového plánování využívajících mezery a nesoulady v nastavených daňových pravidlech v různých státech světa, a to právě k tomu, aby jejich zisky nebyly buď vůbec zdaňovány, nebo k tomu, aby byly přesunuty do zemí či jurisdikcí s relativně nízkým efektivním zdaněním. </w:t>
      </w:r>
    </w:p>
    <w:p w:rsidR="005013F5" w:rsidRPr="00C501BB" w:rsidRDefault="005013F5" w:rsidP="00101BBA">
      <w:pPr>
        <w:spacing w:after="240"/>
        <w:jc w:val="both"/>
        <w:rPr>
          <w:rFonts w:ascii="Arial" w:hAnsi="Arial" w:cs="Arial"/>
          <w:bCs/>
          <w:sz w:val="22"/>
          <w:szCs w:val="22"/>
        </w:rPr>
      </w:pPr>
      <w:r w:rsidRPr="00C501BB">
        <w:rPr>
          <w:rFonts w:ascii="Arial" w:hAnsi="Arial" w:cs="Arial"/>
          <w:bCs/>
          <w:sz w:val="22"/>
          <w:szCs w:val="22"/>
        </w:rPr>
        <w:t>Jak je již všeobecně známo, v r</w:t>
      </w:r>
      <w:r>
        <w:rPr>
          <w:rFonts w:ascii="Arial" w:hAnsi="Arial" w:cs="Arial"/>
          <w:bCs/>
          <w:sz w:val="22"/>
          <w:szCs w:val="22"/>
        </w:rPr>
        <w:t>ámci zmíněného projektu BEPS</w:t>
      </w:r>
      <w:r w:rsidRPr="00C501BB">
        <w:rPr>
          <w:rFonts w:ascii="Arial" w:hAnsi="Arial" w:cs="Arial"/>
          <w:bCs/>
          <w:sz w:val="22"/>
          <w:szCs w:val="22"/>
        </w:rPr>
        <w:t xml:space="preserve"> byl vypracován balíček 15 opatření k boji proti snižování daňového základu a přesouvání zisků, přičemž platí, že implementace ustanovení konečného znění BEPS balíčku vyžaduje, kromě změn ve vnitrostátních právních předpisech (např. problematika tzv. hybridních nesouladů, problém odčitatelnosti úroků, zavedení tzv. CFC /</w:t>
      </w:r>
      <w:proofErr w:type="spellStart"/>
      <w:r w:rsidRPr="00C501BB">
        <w:rPr>
          <w:rFonts w:ascii="Arial" w:hAnsi="Arial" w:cs="Arial"/>
          <w:bCs/>
          <w:sz w:val="22"/>
          <w:szCs w:val="22"/>
        </w:rPr>
        <w:t>Controlled</w:t>
      </w:r>
      <w:proofErr w:type="spellEnd"/>
      <w:r w:rsidRPr="00C501BB">
        <w:rPr>
          <w:rFonts w:ascii="Arial" w:hAnsi="Arial" w:cs="Arial"/>
          <w:bCs/>
          <w:sz w:val="22"/>
          <w:szCs w:val="22"/>
        </w:rPr>
        <w:t xml:space="preserve"> </w:t>
      </w:r>
      <w:proofErr w:type="spellStart"/>
      <w:r w:rsidRPr="00C501BB">
        <w:rPr>
          <w:rFonts w:ascii="Arial" w:hAnsi="Arial" w:cs="Arial"/>
          <w:bCs/>
          <w:sz w:val="22"/>
          <w:szCs w:val="22"/>
        </w:rPr>
        <w:t>Foreign</w:t>
      </w:r>
      <w:proofErr w:type="spellEnd"/>
      <w:r w:rsidRPr="00C501BB">
        <w:rPr>
          <w:rFonts w:ascii="Arial" w:hAnsi="Arial" w:cs="Arial"/>
          <w:bCs/>
          <w:sz w:val="22"/>
          <w:szCs w:val="22"/>
        </w:rPr>
        <w:t xml:space="preserve"> </w:t>
      </w:r>
      <w:proofErr w:type="spellStart"/>
      <w:r w:rsidRPr="00C501BB">
        <w:rPr>
          <w:rFonts w:ascii="Arial" w:hAnsi="Arial" w:cs="Arial"/>
          <w:bCs/>
          <w:sz w:val="22"/>
          <w:szCs w:val="22"/>
        </w:rPr>
        <w:t>Companies</w:t>
      </w:r>
      <w:proofErr w:type="spellEnd"/>
      <w:r w:rsidRPr="00C501BB">
        <w:rPr>
          <w:rFonts w:ascii="Arial" w:hAnsi="Arial" w:cs="Arial"/>
          <w:bCs/>
          <w:sz w:val="22"/>
          <w:szCs w:val="22"/>
        </w:rPr>
        <w:t>/ legislativy, zavedení „</w:t>
      </w:r>
      <w:proofErr w:type="spellStart"/>
      <w:r w:rsidRPr="00C501BB">
        <w:rPr>
          <w:rFonts w:ascii="Arial" w:hAnsi="Arial" w:cs="Arial"/>
          <w:bCs/>
          <w:sz w:val="22"/>
          <w:szCs w:val="22"/>
        </w:rPr>
        <w:t>departure</w:t>
      </w:r>
      <w:proofErr w:type="spellEnd"/>
      <w:r w:rsidRPr="00C501BB">
        <w:rPr>
          <w:rFonts w:ascii="Arial" w:hAnsi="Arial" w:cs="Arial"/>
          <w:bCs/>
          <w:sz w:val="22"/>
          <w:szCs w:val="22"/>
        </w:rPr>
        <w:t xml:space="preserve"> tax“ atd.), i změny v mezinárodních smlouvách o zamezení dvojímu zdanění v oboru daní z příjmu. Celkový počet takovýchto uzavřených mezinárodních daňových smluv přesahuje ve světě v současné době číslo 3 000, což samo o sobě znemožňuje v reálném časovém horizontu jejich individuální dvoustranné celkové </w:t>
      </w:r>
      <w:proofErr w:type="spellStart"/>
      <w:r w:rsidRPr="00C501BB">
        <w:rPr>
          <w:rFonts w:ascii="Arial" w:hAnsi="Arial" w:cs="Arial"/>
          <w:bCs/>
          <w:sz w:val="22"/>
          <w:szCs w:val="22"/>
        </w:rPr>
        <w:t>přejednání</w:t>
      </w:r>
      <w:proofErr w:type="spellEnd"/>
      <w:r w:rsidRPr="00C501BB">
        <w:rPr>
          <w:rFonts w:ascii="Arial" w:hAnsi="Arial" w:cs="Arial"/>
          <w:bCs/>
          <w:sz w:val="22"/>
          <w:szCs w:val="22"/>
        </w:rPr>
        <w:t xml:space="preserve"> (</w:t>
      </w:r>
      <w:proofErr w:type="spellStart"/>
      <w:r w:rsidRPr="00C501BB">
        <w:rPr>
          <w:rFonts w:ascii="Arial" w:hAnsi="Arial" w:cs="Arial"/>
          <w:bCs/>
          <w:sz w:val="22"/>
          <w:szCs w:val="22"/>
        </w:rPr>
        <w:t>renegociaci</w:t>
      </w:r>
      <w:proofErr w:type="spellEnd"/>
      <w:r w:rsidRPr="00C501BB">
        <w:rPr>
          <w:rFonts w:ascii="Arial" w:hAnsi="Arial" w:cs="Arial"/>
          <w:bCs/>
          <w:sz w:val="22"/>
          <w:szCs w:val="22"/>
        </w:rPr>
        <w:t>) nebo sjedná</w:t>
      </w:r>
      <w:r w:rsidR="00A5182D">
        <w:rPr>
          <w:rFonts w:ascii="Arial" w:hAnsi="Arial" w:cs="Arial"/>
          <w:bCs/>
          <w:sz w:val="22"/>
          <w:szCs w:val="22"/>
        </w:rPr>
        <w:t>ní dodatečných protokolů k nim.</w:t>
      </w:r>
    </w:p>
    <w:p w:rsidR="005013F5" w:rsidRDefault="005013F5" w:rsidP="00101BBA">
      <w:pPr>
        <w:spacing w:after="240"/>
        <w:jc w:val="both"/>
        <w:rPr>
          <w:rFonts w:ascii="Arial" w:hAnsi="Arial" w:cs="Arial"/>
          <w:bCs/>
          <w:sz w:val="22"/>
          <w:szCs w:val="22"/>
        </w:rPr>
      </w:pPr>
      <w:r w:rsidRPr="00C501BB">
        <w:rPr>
          <w:rFonts w:ascii="Arial" w:hAnsi="Arial" w:cs="Arial"/>
          <w:bCs/>
          <w:sz w:val="22"/>
          <w:szCs w:val="22"/>
        </w:rPr>
        <w:t>Z výše uvedených důvodů tak byl pod záštitou OECD vypracován jako inovativní přístup návrh „mnohostranného nástroje“, který má tedy formu mezinárodní mnohostranné úmluvy a který umožňuje hromadnou a v relativně krátkém časovém úseku realizovatelnou implementaci navrhovaných opatření do obsahu existujících mezinárodních smluv o zamezení dvojímu zdanění. V oblasti takovýchto mezinárodních smluv se jedná o historicky první takovýto nástroj</w:t>
      </w:r>
      <w:r w:rsidR="002B20BF">
        <w:rPr>
          <w:rFonts w:ascii="Arial" w:hAnsi="Arial" w:cs="Arial"/>
          <w:bCs/>
          <w:sz w:val="22"/>
          <w:szCs w:val="22"/>
        </w:rPr>
        <w:t>, který představuje pouze</w:t>
      </w:r>
      <w:r w:rsidRPr="00C501BB">
        <w:rPr>
          <w:rFonts w:ascii="Arial" w:hAnsi="Arial" w:cs="Arial"/>
          <w:bCs/>
          <w:sz w:val="22"/>
          <w:szCs w:val="22"/>
        </w:rPr>
        <w:t xml:space="preserve"> jednu z možností, jak zajistit, aby se modifikovaná ustanovení začala co možná nejdříve provádět v mezinárodních daňových vztazích mezi jednotlivými zeměmi, které spolu smlouvu o zamezení dvojímu z</w:t>
      </w:r>
      <w:r>
        <w:rPr>
          <w:rFonts w:ascii="Arial" w:hAnsi="Arial" w:cs="Arial"/>
          <w:bCs/>
          <w:sz w:val="22"/>
          <w:szCs w:val="22"/>
        </w:rPr>
        <w:t>danění historicky již uzavřely.</w:t>
      </w:r>
      <w:r w:rsidR="002B20BF">
        <w:rPr>
          <w:rFonts w:ascii="Arial" w:hAnsi="Arial" w:cs="Arial"/>
          <w:bCs/>
          <w:sz w:val="22"/>
          <w:szCs w:val="22"/>
        </w:rPr>
        <w:t xml:space="preserve"> Úmluva je otevřena k dobrovolnému přistoupení jakékoliv zemi světa.</w:t>
      </w:r>
    </w:p>
    <w:p w:rsidR="005013F5" w:rsidRDefault="005013F5" w:rsidP="00101BBA">
      <w:pPr>
        <w:autoSpaceDE w:val="0"/>
        <w:autoSpaceDN w:val="0"/>
        <w:adjustRightInd w:val="0"/>
        <w:spacing w:after="240"/>
        <w:jc w:val="both"/>
        <w:rPr>
          <w:rFonts w:ascii="Arial" w:hAnsi="Arial" w:cs="Arial"/>
          <w:bCs/>
          <w:sz w:val="22"/>
          <w:szCs w:val="22"/>
        </w:rPr>
      </w:pPr>
      <w:r>
        <w:rPr>
          <w:rFonts w:ascii="Arial" w:hAnsi="Arial" w:cs="Arial"/>
          <w:bCs/>
          <w:sz w:val="22"/>
          <w:szCs w:val="22"/>
        </w:rPr>
        <w:t>Česká republika se tedy rozhodla této úmluvy využít, a to tím způsobem, že jejím prostřednictvím bude do svých bilaterálních smluv o zamezení dvojímu zdanění implementovat všechny tzv. minimální standardy, které z projektu BEPS v kon</w:t>
      </w:r>
      <w:r w:rsidR="00A5182D">
        <w:rPr>
          <w:rFonts w:ascii="Arial" w:hAnsi="Arial" w:cs="Arial"/>
          <w:bCs/>
          <w:sz w:val="22"/>
          <w:szCs w:val="22"/>
        </w:rPr>
        <w:t>textu těchto smluv vyplynuly.</w:t>
      </w:r>
    </w:p>
    <w:p w:rsidR="005013F5" w:rsidRPr="0007380D" w:rsidRDefault="005013F5" w:rsidP="00101BBA">
      <w:pPr>
        <w:autoSpaceDE w:val="0"/>
        <w:autoSpaceDN w:val="0"/>
        <w:adjustRightInd w:val="0"/>
        <w:spacing w:after="240"/>
        <w:jc w:val="both"/>
        <w:rPr>
          <w:rFonts w:ascii="Arial" w:hAnsi="Arial" w:cs="Arial"/>
          <w:bCs/>
          <w:sz w:val="22"/>
          <w:szCs w:val="22"/>
        </w:rPr>
      </w:pPr>
      <w:r>
        <w:rPr>
          <w:rFonts w:ascii="Arial" w:hAnsi="Arial" w:cs="Arial"/>
          <w:bCs/>
          <w:sz w:val="22"/>
          <w:szCs w:val="22"/>
        </w:rPr>
        <w:t>D</w:t>
      </w:r>
      <w:r w:rsidRPr="0007380D">
        <w:rPr>
          <w:rFonts w:ascii="Arial" w:hAnsi="Arial" w:cs="Arial"/>
          <w:bCs/>
          <w:sz w:val="22"/>
          <w:szCs w:val="22"/>
        </w:rPr>
        <w:t xml:space="preserve">ohodnuté minimální standardy se dotýkají výslovného zmínění cíle a smyslu smluv o zamezení dvojímu zdanění, zavedení pravidla proti zneužívání těchto bilaterálních smluv v podobě tzv. </w:t>
      </w:r>
      <w:proofErr w:type="spellStart"/>
      <w:r w:rsidRPr="0007380D">
        <w:rPr>
          <w:rFonts w:ascii="Arial" w:hAnsi="Arial" w:cs="Arial"/>
          <w:bCs/>
          <w:sz w:val="22"/>
          <w:szCs w:val="22"/>
        </w:rPr>
        <w:t>principle</w:t>
      </w:r>
      <w:proofErr w:type="spellEnd"/>
      <w:r w:rsidRPr="0007380D">
        <w:rPr>
          <w:rFonts w:ascii="Arial" w:hAnsi="Arial" w:cs="Arial"/>
          <w:bCs/>
          <w:sz w:val="22"/>
          <w:szCs w:val="22"/>
        </w:rPr>
        <w:t xml:space="preserve"> </w:t>
      </w:r>
      <w:proofErr w:type="spellStart"/>
      <w:r w:rsidRPr="0007380D">
        <w:rPr>
          <w:rFonts w:ascii="Arial" w:hAnsi="Arial" w:cs="Arial"/>
          <w:bCs/>
          <w:sz w:val="22"/>
          <w:szCs w:val="22"/>
        </w:rPr>
        <w:t>purposes</w:t>
      </w:r>
      <w:proofErr w:type="spellEnd"/>
      <w:r w:rsidRPr="0007380D">
        <w:rPr>
          <w:rFonts w:ascii="Arial" w:hAnsi="Arial" w:cs="Arial"/>
          <w:bCs/>
          <w:sz w:val="22"/>
          <w:szCs w:val="22"/>
        </w:rPr>
        <w:t xml:space="preserve"> test, jehož smyslem je zamezit aplikaci smluv v situacích, které jsou účelově vytvořeny bez jakéhokoliv dalšího ekonomického (legitimního) důvodu, a to tedy pouze za účelem snížení efektivního zdanění, příp. dosažení dvojího nezdanění. A </w:t>
      </w:r>
      <w:r w:rsidRPr="0007380D">
        <w:rPr>
          <w:rFonts w:ascii="Arial" w:hAnsi="Arial" w:cs="Arial"/>
          <w:bCs/>
          <w:sz w:val="22"/>
          <w:szCs w:val="22"/>
        </w:rPr>
        <w:lastRenderedPageBreak/>
        <w:t xml:space="preserve">dále pak minimální standardy přináší změny do článků smluv o zamezení dvojímu zdanění, které se dotýkají oblasti řešení případů dohodou s cílem účinného a včasného řešení případně vzniklých sporů v oblasti aplikace a interpretace těchto </w:t>
      </w:r>
      <w:r>
        <w:rPr>
          <w:rFonts w:ascii="Arial" w:hAnsi="Arial" w:cs="Arial"/>
          <w:bCs/>
          <w:sz w:val="22"/>
          <w:szCs w:val="22"/>
        </w:rPr>
        <w:t xml:space="preserve">významných </w:t>
      </w:r>
      <w:r w:rsidRPr="0007380D">
        <w:rPr>
          <w:rFonts w:ascii="Arial" w:hAnsi="Arial" w:cs="Arial"/>
          <w:bCs/>
          <w:sz w:val="22"/>
          <w:szCs w:val="22"/>
        </w:rPr>
        <w:t>mezinárodních daňových smluv</w:t>
      </w:r>
      <w:r>
        <w:rPr>
          <w:rFonts w:ascii="Arial" w:hAnsi="Arial" w:cs="Arial"/>
          <w:bCs/>
          <w:sz w:val="22"/>
          <w:szCs w:val="22"/>
        </w:rPr>
        <w:t>.</w:t>
      </w:r>
    </w:p>
    <w:p w:rsidR="005013F5" w:rsidRPr="0007380D" w:rsidRDefault="000C0407" w:rsidP="00101BBA">
      <w:pPr>
        <w:tabs>
          <w:tab w:val="left" w:pos="567"/>
        </w:tabs>
        <w:spacing w:after="240"/>
        <w:jc w:val="both"/>
        <w:rPr>
          <w:rFonts w:ascii="Arial" w:hAnsi="Arial" w:cs="Arial"/>
          <w:bCs/>
          <w:sz w:val="22"/>
          <w:szCs w:val="22"/>
        </w:rPr>
      </w:pPr>
      <w:r>
        <w:rPr>
          <w:rFonts w:ascii="Arial" w:hAnsi="Arial" w:cs="Arial"/>
          <w:bCs/>
          <w:sz w:val="22"/>
          <w:szCs w:val="22"/>
        </w:rPr>
        <w:t xml:space="preserve">Tento přístup je potvrzen a vyplývá ze seznamu výhrad České republiky ve vztahu k Úmluvě, které jsou uvedeny v příloze k návrhům usnesení Poslanecké sněmovny a Senátu Parlamentu České republiky. </w:t>
      </w:r>
      <w:r w:rsidR="005013F5" w:rsidRPr="0007380D">
        <w:rPr>
          <w:rFonts w:ascii="Arial" w:hAnsi="Arial" w:cs="Arial"/>
          <w:bCs/>
          <w:sz w:val="22"/>
          <w:szCs w:val="22"/>
        </w:rPr>
        <w:t xml:space="preserve">V této souvislosti je třeba zmínit, že Česká republika </w:t>
      </w:r>
      <w:r w:rsidR="005013F5">
        <w:rPr>
          <w:rFonts w:ascii="Arial" w:hAnsi="Arial" w:cs="Arial"/>
          <w:bCs/>
          <w:sz w:val="22"/>
          <w:szCs w:val="22"/>
        </w:rPr>
        <w:t xml:space="preserve">takovýmto přístupem </w:t>
      </w:r>
      <w:r w:rsidR="005013F5" w:rsidRPr="0007380D">
        <w:rPr>
          <w:rFonts w:ascii="Arial" w:hAnsi="Arial" w:cs="Arial"/>
          <w:bCs/>
          <w:sz w:val="22"/>
          <w:szCs w:val="22"/>
        </w:rPr>
        <w:t>neumožňuje jakékoliv druhé smluvní jurisdikci prostřednictvím Úmluvy učinit jakoukoliv jinou změnu do textu existující daňové smlouvy, která není obsažena v minimálním standardu, přičemž současně ani neumožňuje žádné asymetrické uplatňování jednotlivých ustanovení existujících smluv o zamezení dvojímu zdanění</w:t>
      </w:r>
      <w:r w:rsidR="005013F5">
        <w:rPr>
          <w:rFonts w:ascii="Arial" w:hAnsi="Arial" w:cs="Arial"/>
          <w:bCs/>
          <w:sz w:val="22"/>
          <w:szCs w:val="22"/>
        </w:rPr>
        <w:t>, které Úmluva rovněž připouští.</w:t>
      </w:r>
      <w:r w:rsidR="00057C66">
        <w:rPr>
          <w:rFonts w:ascii="Arial" w:hAnsi="Arial" w:cs="Arial"/>
          <w:bCs/>
          <w:sz w:val="22"/>
          <w:szCs w:val="22"/>
        </w:rPr>
        <w:t xml:space="preserve"> </w:t>
      </w:r>
      <w:r w:rsidR="00057C66" w:rsidRPr="00555209">
        <w:rPr>
          <w:rFonts w:ascii="Arial" w:hAnsi="Arial" w:cs="Arial"/>
          <w:bCs/>
          <w:sz w:val="22"/>
          <w:szCs w:val="22"/>
        </w:rPr>
        <w:t>Přístup spočívající v implementaci pomocí Úmluvy minimálních standardů současně zachovává pro Českou republiku vysokou míru flexibility do budoucna, kdy Úmluva sama o sobě umožňuje učiněné výhrady popřípadě i stáhnout apod.</w:t>
      </w:r>
    </w:p>
    <w:p w:rsidR="00057C66" w:rsidRDefault="00057C66" w:rsidP="00101BBA">
      <w:pPr>
        <w:autoSpaceDE w:val="0"/>
        <w:autoSpaceDN w:val="0"/>
        <w:adjustRightInd w:val="0"/>
        <w:spacing w:after="240"/>
        <w:jc w:val="both"/>
        <w:rPr>
          <w:rFonts w:ascii="Arial" w:hAnsi="Arial" w:cs="Arial"/>
          <w:bCs/>
          <w:sz w:val="22"/>
          <w:szCs w:val="22"/>
        </w:rPr>
      </w:pPr>
      <w:r>
        <w:rPr>
          <w:rFonts w:ascii="Arial" w:hAnsi="Arial" w:cs="Arial"/>
          <w:bCs/>
          <w:sz w:val="22"/>
          <w:szCs w:val="22"/>
        </w:rPr>
        <w:t xml:space="preserve">Co se týče rozsahu </w:t>
      </w:r>
      <w:r w:rsidR="005013F5">
        <w:rPr>
          <w:rFonts w:ascii="Arial" w:hAnsi="Arial" w:cs="Arial"/>
          <w:bCs/>
          <w:sz w:val="22"/>
          <w:szCs w:val="22"/>
        </w:rPr>
        <w:t xml:space="preserve">existujících smluv o zamezení dvojímu zdanění, které </w:t>
      </w:r>
      <w:r>
        <w:rPr>
          <w:rFonts w:ascii="Arial" w:hAnsi="Arial" w:cs="Arial"/>
          <w:bCs/>
          <w:sz w:val="22"/>
          <w:szCs w:val="22"/>
        </w:rPr>
        <w:t>Česká republika Úmluvou pokryje,</w:t>
      </w:r>
      <w:r w:rsidR="005013F5">
        <w:rPr>
          <w:rFonts w:ascii="Arial" w:hAnsi="Arial" w:cs="Arial"/>
          <w:bCs/>
          <w:sz w:val="22"/>
          <w:szCs w:val="22"/>
        </w:rPr>
        <w:t xml:space="preserve"> </w:t>
      </w:r>
      <w:r>
        <w:rPr>
          <w:rFonts w:ascii="Arial" w:hAnsi="Arial" w:cs="Arial"/>
          <w:bCs/>
          <w:sz w:val="22"/>
          <w:szCs w:val="22"/>
        </w:rPr>
        <w:t>jedná se o ty smlouvy, kde lze v tuto chvíli předvídat dopady Úmluvy do jejich textů. Smlouvy, u nichž jsou dopady v tuto chvíli nepředvídatelné, a to např. z toho důvodu, že druhá smluvní strana nekomunikuje a problémy neřeší, Úmluvu zatím nepodepsala, smlouvu s Českou republikou Úmluvou nepokryla apod., Česká republika pod režim Úmluvy nezařadí.</w:t>
      </w:r>
      <w:r w:rsidR="009E6DB0">
        <w:rPr>
          <w:rFonts w:ascii="Arial" w:hAnsi="Arial" w:cs="Arial"/>
          <w:bCs/>
          <w:sz w:val="22"/>
          <w:szCs w:val="22"/>
        </w:rPr>
        <w:t xml:space="preserve"> </w:t>
      </w:r>
    </w:p>
    <w:p w:rsidR="00A01B55" w:rsidRPr="008970F1" w:rsidRDefault="00D15E8E" w:rsidP="008970F1">
      <w:pPr>
        <w:autoSpaceDE w:val="0"/>
        <w:autoSpaceDN w:val="0"/>
        <w:adjustRightInd w:val="0"/>
        <w:spacing w:after="240"/>
        <w:jc w:val="both"/>
        <w:rPr>
          <w:rFonts w:ascii="Arial" w:hAnsi="Arial" w:cs="Arial"/>
          <w:bCs/>
          <w:sz w:val="22"/>
          <w:szCs w:val="22"/>
        </w:rPr>
      </w:pPr>
      <w:r>
        <w:rPr>
          <w:rFonts w:ascii="Arial" w:hAnsi="Arial" w:cs="Arial"/>
          <w:bCs/>
          <w:sz w:val="22"/>
          <w:szCs w:val="22"/>
        </w:rPr>
        <w:t>Z celkového počtu 88</w:t>
      </w:r>
      <w:r w:rsidR="005013F5">
        <w:rPr>
          <w:rFonts w:ascii="Arial" w:hAnsi="Arial" w:cs="Arial"/>
          <w:bCs/>
          <w:sz w:val="22"/>
          <w:szCs w:val="22"/>
        </w:rPr>
        <w:t xml:space="preserve"> platných smluv, které pokrývají 8</w:t>
      </w:r>
      <w:r>
        <w:rPr>
          <w:rFonts w:ascii="Arial" w:hAnsi="Arial" w:cs="Arial"/>
          <w:bCs/>
          <w:sz w:val="22"/>
          <w:szCs w:val="22"/>
        </w:rPr>
        <w:t>9</w:t>
      </w:r>
      <w:r w:rsidR="005013F5">
        <w:rPr>
          <w:rFonts w:ascii="Arial" w:hAnsi="Arial" w:cs="Arial"/>
          <w:bCs/>
          <w:sz w:val="22"/>
          <w:szCs w:val="22"/>
        </w:rPr>
        <w:t xml:space="preserve"> států a jurisdikcí (smlouva se Srbskem a Černou Horou se vztahuje na oba nově vzniklé státy), Česká republika pokryje </w:t>
      </w:r>
      <w:r w:rsidR="00A01B55">
        <w:rPr>
          <w:rFonts w:ascii="Arial" w:hAnsi="Arial" w:cs="Arial"/>
          <w:bCs/>
          <w:sz w:val="22"/>
          <w:szCs w:val="22"/>
        </w:rPr>
        <w:t xml:space="preserve">následujících </w:t>
      </w:r>
      <w:r w:rsidR="005013F5">
        <w:rPr>
          <w:rFonts w:ascii="Arial" w:hAnsi="Arial" w:cs="Arial"/>
          <w:bCs/>
          <w:sz w:val="22"/>
          <w:szCs w:val="22"/>
        </w:rPr>
        <w:t>52 smluv</w:t>
      </w:r>
      <w:r w:rsidR="00A01B55">
        <w:rPr>
          <w:rFonts w:ascii="Arial" w:hAnsi="Arial" w:cs="Arial"/>
          <w:bCs/>
          <w:sz w:val="22"/>
          <w:szCs w:val="22"/>
        </w:rPr>
        <w:t>, k nimž budou při ukládání ratifika</w:t>
      </w:r>
      <w:r w:rsidR="00302F7F">
        <w:rPr>
          <w:rFonts w:ascii="Arial" w:hAnsi="Arial" w:cs="Arial"/>
          <w:bCs/>
          <w:sz w:val="22"/>
          <w:szCs w:val="22"/>
        </w:rPr>
        <w:t xml:space="preserve">ční listiny depozitáři Úmluvy </w:t>
      </w:r>
      <w:r w:rsidR="00302F7F" w:rsidRPr="004B26D1">
        <w:rPr>
          <w:rFonts w:ascii="Arial" w:hAnsi="Arial" w:cs="Arial"/>
          <w:bCs/>
          <w:sz w:val="22"/>
          <w:szCs w:val="22"/>
        </w:rPr>
        <w:t>(G</w:t>
      </w:r>
      <w:r w:rsidR="000C0407">
        <w:rPr>
          <w:rFonts w:ascii="Arial" w:hAnsi="Arial" w:cs="Arial"/>
          <w:bCs/>
          <w:sz w:val="22"/>
          <w:szCs w:val="22"/>
        </w:rPr>
        <w:t xml:space="preserve">enerální tajemník OECD) učiněna následující oznámení podle čl. </w:t>
      </w:r>
      <w:r w:rsidR="000C0407" w:rsidRPr="00E06F6A">
        <w:rPr>
          <w:rFonts w:ascii="Arial" w:hAnsi="Arial" w:cs="Arial"/>
          <w:bCs/>
          <w:sz w:val="22"/>
          <w:szCs w:val="22"/>
        </w:rPr>
        <w:t>29 odst. 3 Úmluvy</w:t>
      </w:r>
      <w:r w:rsidR="000C0407" w:rsidRPr="004B26D1">
        <w:rPr>
          <w:rFonts w:ascii="Arial" w:hAnsi="Arial" w:cs="Arial"/>
          <w:bCs/>
          <w:sz w:val="22"/>
          <w:szCs w:val="22"/>
        </w:rPr>
        <w:t>:</w:t>
      </w:r>
      <w:bookmarkStart w:id="0" w:name="_Toc467886534"/>
    </w:p>
    <w:bookmarkEnd w:id="0"/>
    <w:p w:rsidR="00A01B55" w:rsidRPr="004B26D1" w:rsidRDefault="00452759" w:rsidP="00A01B55">
      <w:pPr>
        <w:rPr>
          <w:rFonts w:ascii="Arial" w:hAnsi="Arial" w:cs="Arial"/>
          <w:b/>
          <w:color w:val="161616"/>
          <w:sz w:val="22"/>
          <w:szCs w:val="22"/>
          <w:shd w:val="clear" w:color="auto" w:fill="FFFFFF"/>
        </w:rPr>
      </w:pPr>
      <w:r w:rsidRPr="004B26D1">
        <w:rPr>
          <w:rFonts w:ascii="Arial" w:hAnsi="Arial" w:cs="Arial"/>
          <w:b/>
          <w:color w:val="161616"/>
          <w:sz w:val="22"/>
          <w:szCs w:val="22"/>
          <w:shd w:val="clear" w:color="auto" w:fill="FFFFFF"/>
        </w:rPr>
        <w:t>K článku</w:t>
      </w:r>
      <w:r w:rsidR="00A01B55" w:rsidRPr="004B26D1">
        <w:rPr>
          <w:rFonts w:ascii="Arial" w:hAnsi="Arial" w:cs="Arial"/>
          <w:b/>
          <w:color w:val="161616"/>
          <w:sz w:val="22"/>
          <w:szCs w:val="22"/>
          <w:shd w:val="clear" w:color="auto" w:fill="FFFFFF"/>
        </w:rPr>
        <w:t xml:space="preserve"> 2</w:t>
      </w:r>
      <w:r w:rsidRPr="004B26D1">
        <w:rPr>
          <w:rFonts w:ascii="Arial" w:hAnsi="Arial" w:cs="Arial"/>
          <w:b/>
          <w:color w:val="161616"/>
          <w:sz w:val="22"/>
          <w:szCs w:val="22"/>
          <w:shd w:val="clear" w:color="auto" w:fill="FFFFFF"/>
        </w:rPr>
        <w:t>:</w:t>
      </w:r>
    </w:p>
    <w:p w:rsidR="00A01B55" w:rsidRPr="004B26D1" w:rsidRDefault="00A01B55" w:rsidP="00A01B55">
      <w:pPr>
        <w:rPr>
          <w:rFonts w:ascii="Arial" w:hAnsi="Arial" w:cs="Arial"/>
          <w:sz w:val="22"/>
          <w:szCs w:val="22"/>
        </w:rPr>
      </w:pPr>
    </w:p>
    <w:p w:rsidR="00A01B55" w:rsidRPr="004B26D1" w:rsidRDefault="00A01B55" w:rsidP="00A01B55">
      <w:pPr>
        <w:pStyle w:val="3Heading"/>
        <w:rPr>
          <w:rFonts w:ascii="Arial" w:hAnsi="Arial" w:cs="Arial"/>
          <w:lang w:val="cs-CZ"/>
        </w:rPr>
      </w:pPr>
      <w:r w:rsidRPr="004B26D1">
        <w:rPr>
          <w:rFonts w:ascii="Arial" w:hAnsi="Arial" w:cs="Arial"/>
          <w:lang w:val="cs-CZ"/>
        </w:rPr>
        <w:t>Oznámení – Seznam smluv pokrytých Úmluvou</w:t>
      </w:r>
    </w:p>
    <w:p w:rsidR="00A01B55" w:rsidRPr="004B26D1" w:rsidRDefault="00A01B55" w:rsidP="00A01B55">
      <w:pPr>
        <w:rPr>
          <w:rFonts w:ascii="Arial" w:hAnsi="Arial" w:cs="Arial"/>
          <w:sz w:val="22"/>
          <w:szCs w:val="22"/>
          <w:shd w:val="clear" w:color="auto" w:fill="FFFFFF"/>
        </w:rPr>
      </w:pPr>
    </w:p>
    <w:p w:rsidR="00A01B55" w:rsidRPr="004B26D1" w:rsidRDefault="000C0407" w:rsidP="00A01B55">
      <w:pPr>
        <w:jc w:val="both"/>
        <w:rPr>
          <w:rFonts w:ascii="Arial" w:hAnsi="Arial" w:cs="Arial"/>
          <w:sz w:val="22"/>
          <w:szCs w:val="22"/>
        </w:rPr>
      </w:pPr>
      <w:r>
        <w:rPr>
          <w:rFonts w:ascii="Arial" w:hAnsi="Arial" w:cs="Arial"/>
          <w:sz w:val="22"/>
          <w:szCs w:val="22"/>
        </w:rPr>
        <w:t>Česká republika si přeje</w:t>
      </w:r>
      <w:r w:rsidR="00A01B55" w:rsidRPr="004B26D1">
        <w:rPr>
          <w:rFonts w:ascii="Arial" w:hAnsi="Arial" w:cs="Arial"/>
          <w:sz w:val="22"/>
          <w:szCs w:val="22"/>
        </w:rPr>
        <w:t xml:space="preserve"> podle článku 2 odstavce 1 písmene a) bodu (</w:t>
      </w:r>
      <w:proofErr w:type="spellStart"/>
      <w:r w:rsidR="00A01B55" w:rsidRPr="004B26D1">
        <w:rPr>
          <w:rFonts w:ascii="Arial" w:hAnsi="Arial" w:cs="Arial"/>
          <w:sz w:val="22"/>
          <w:szCs w:val="22"/>
        </w:rPr>
        <w:t>ii</w:t>
      </w:r>
      <w:proofErr w:type="spellEnd"/>
      <w:r w:rsidR="00A01B55" w:rsidRPr="004B26D1">
        <w:rPr>
          <w:rFonts w:ascii="Arial" w:hAnsi="Arial" w:cs="Arial"/>
          <w:sz w:val="22"/>
          <w:szCs w:val="22"/>
        </w:rPr>
        <w:t>) Úmluvy pokrýt Úmluvou následující smlouvy:</w:t>
      </w:r>
    </w:p>
    <w:p w:rsidR="00A01B55" w:rsidRPr="001F7474" w:rsidRDefault="00A01B55" w:rsidP="00A01B55"/>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658"/>
        <w:gridCol w:w="3169"/>
        <w:gridCol w:w="1651"/>
        <w:gridCol w:w="992"/>
        <w:gridCol w:w="1326"/>
        <w:gridCol w:w="1276"/>
      </w:tblGrid>
      <w:tr w:rsidR="00A01B55" w:rsidRPr="00407D18" w:rsidTr="00A01B55">
        <w:trPr>
          <w:trHeight w:val="714"/>
        </w:trPr>
        <w:tc>
          <w:tcPr>
            <w:tcW w:w="658" w:type="dxa"/>
            <w:shd w:val="clear" w:color="auto" w:fill="4F81BD"/>
            <w:vAlign w:val="center"/>
          </w:tcPr>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Číslo</w:t>
            </w:r>
          </w:p>
        </w:tc>
        <w:tc>
          <w:tcPr>
            <w:tcW w:w="3169" w:type="dxa"/>
            <w:shd w:val="clear" w:color="auto" w:fill="4F81BD"/>
            <w:vAlign w:val="center"/>
          </w:tcPr>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Název</w:t>
            </w:r>
          </w:p>
        </w:tc>
        <w:tc>
          <w:tcPr>
            <w:tcW w:w="1651" w:type="dxa"/>
            <w:shd w:val="clear" w:color="auto" w:fill="4F81BD"/>
            <w:vAlign w:val="center"/>
          </w:tcPr>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Druhá smluvní jurisdikce</w:t>
            </w:r>
          </w:p>
        </w:tc>
        <w:tc>
          <w:tcPr>
            <w:tcW w:w="992" w:type="dxa"/>
            <w:shd w:val="clear" w:color="auto" w:fill="4F81BD"/>
            <w:vAlign w:val="center"/>
          </w:tcPr>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Originál/</w:t>
            </w:r>
          </w:p>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Protokol</w:t>
            </w:r>
          </w:p>
        </w:tc>
        <w:tc>
          <w:tcPr>
            <w:tcW w:w="1326" w:type="dxa"/>
            <w:shd w:val="clear" w:color="auto" w:fill="4F81BD"/>
            <w:vAlign w:val="center"/>
          </w:tcPr>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Datum podpisu</w:t>
            </w:r>
          </w:p>
        </w:tc>
        <w:tc>
          <w:tcPr>
            <w:tcW w:w="1276" w:type="dxa"/>
            <w:shd w:val="clear" w:color="auto" w:fill="4F81BD"/>
            <w:vAlign w:val="center"/>
          </w:tcPr>
          <w:p w:rsidR="00A01B55" w:rsidRPr="004B26D1" w:rsidRDefault="00A01B55" w:rsidP="004B26D1">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Datum vstupu v platnost</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w:t>
            </w:r>
          </w:p>
        </w:tc>
        <w:tc>
          <w:tcPr>
            <w:tcW w:w="3169" w:type="dxa"/>
            <w:noWrap/>
            <w:vAlign w:val="center"/>
          </w:tcPr>
          <w:p w:rsidR="00A01B55" w:rsidRPr="0002723C" w:rsidRDefault="00A01B55" w:rsidP="00A01B55">
            <w:pPr>
              <w:pStyle w:val="Body"/>
              <w:jc w:val="both"/>
              <w:rPr>
                <w:sz w:val="21"/>
                <w:szCs w:val="21"/>
                <w:lang w:val="cs-CZ"/>
              </w:rPr>
            </w:pPr>
            <w:r w:rsidRPr="0002723C">
              <w:rPr>
                <w:sz w:val="21"/>
                <w:szCs w:val="21"/>
                <w:lang w:val="cs-CZ"/>
              </w:rPr>
              <w:t>Smlouva mezi Českou republikou</w:t>
            </w:r>
            <w:r>
              <w:rPr>
                <w:sz w:val="21"/>
                <w:szCs w:val="21"/>
                <w:lang w:val="cs-CZ"/>
              </w:rPr>
              <w:t xml:space="preserve"> a Arménskou republikou </w:t>
            </w:r>
            <w:r w:rsidRPr="0002723C">
              <w:rPr>
                <w:sz w:val="21"/>
                <w:szCs w:val="21"/>
                <w:lang w:val="cs-CZ"/>
              </w:rPr>
              <w:t>o zamezení dvojímu zdanění a zabránění daňovému úniku</w:t>
            </w:r>
            <w:r>
              <w:rPr>
                <w:sz w:val="21"/>
                <w:szCs w:val="21"/>
                <w:lang w:val="cs-CZ"/>
              </w:rPr>
              <w:t xml:space="preserve"> </w:t>
            </w:r>
            <w:r w:rsidRPr="0002723C">
              <w:rPr>
                <w:sz w:val="21"/>
                <w:szCs w:val="21"/>
                <w:lang w:val="cs-CZ"/>
              </w:rPr>
              <w:t>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Arménie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06-07-2008</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15-07-2009</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w:t>
            </w:r>
          </w:p>
        </w:tc>
        <w:tc>
          <w:tcPr>
            <w:tcW w:w="3169" w:type="dxa"/>
            <w:noWrap/>
            <w:vAlign w:val="center"/>
          </w:tcPr>
          <w:p w:rsidR="00A01B55" w:rsidRPr="0002723C" w:rsidRDefault="00A01B55" w:rsidP="00A01B55">
            <w:pPr>
              <w:pStyle w:val="Body"/>
              <w:jc w:val="both"/>
              <w:rPr>
                <w:sz w:val="21"/>
                <w:szCs w:val="21"/>
                <w:lang w:val="cs-CZ"/>
              </w:rPr>
            </w:pPr>
            <w:r w:rsidRPr="0002723C">
              <w:rPr>
                <w:sz w:val="21"/>
                <w:szCs w:val="21"/>
                <w:lang w:val="cs-CZ"/>
              </w:rPr>
              <w:t>Smlouva mezi Českou republikou a Austrálií</w:t>
            </w:r>
            <w:r>
              <w:rPr>
                <w:sz w:val="21"/>
                <w:szCs w:val="21"/>
                <w:lang w:val="cs-CZ"/>
              </w:rPr>
              <w:t xml:space="preserve"> </w:t>
            </w:r>
            <w:r w:rsidRPr="0002723C">
              <w:rPr>
                <w:sz w:val="21"/>
                <w:szCs w:val="21"/>
                <w:lang w:val="cs-CZ"/>
              </w:rPr>
              <w:t>o zamezení dvojího zdanění a zabránění daňovému úniku v</w:t>
            </w:r>
            <w:r>
              <w:rPr>
                <w:sz w:val="21"/>
                <w:szCs w:val="21"/>
                <w:lang w:val="cs-CZ"/>
              </w:rPr>
              <w:t> </w:t>
            </w:r>
            <w:r w:rsidRPr="0002723C">
              <w:rPr>
                <w:sz w:val="21"/>
                <w:szCs w:val="21"/>
                <w:lang w:val="cs-CZ"/>
              </w:rPr>
              <w:t>oboru</w:t>
            </w:r>
            <w:r>
              <w:rPr>
                <w:sz w:val="21"/>
                <w:szCs w:val="21"/>
                <w:lang w:val="cs-CZ"/>
              </w:rPr>
              <w:t xml:space="preserve"> daní </w:t>
            </w:r>
            <w:r w:rsidRPr="0002723C">
              <w:rPr>
                <w:sz w:val="21"/>
                <w:szCs w:val="21"/>
                <w:lang w:val="cs-CZ"/>
              </w:rPr>
              <w:t>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Austrálie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28-03-1995</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27-11-1995</w:t>
            </w:r>
          </w:p>
        </w:tc>
      </w:tr>
      <w:tr w:rsidR="00A01B55" w:rsidRPr="00407D18" w:rsidTr="00A01B55">
        <w:tblPrEx>
          <w:tblCellMar>
            <w:left w:w="108" w:type="dxa"/>
            <w:right w:w="108" w:type="dxa"/>
          </w:tblCellMar>
        </w:tblPrEx>
        <w:trPr>
          <w:trHeight w:val="702"/>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3</w:t>
            </w:r>
          </w:p>
        </w:tc>
        <w:tc>
          <w:tcPr>
            <w:tcW w:w="3169" w:type="dxa"/>
            <w:vMerge w:val="restart"/>
            <w:noWrap/>
            <w:vAlign w:val="center"/>
          </w:tcPr>
          <w:p w:rsidR="00A01B55" w:rsidRPr="002C2AB8" w:rsidRDefault="00A01B55" w:rsidP="00A01B55">
            <w:pPr>
              <w:pStyle w:val="Body"/>
              <w:jc w:val="both"/>
              <w:rPr>
                <w:sz w:val="21"/>
                <w:szCs w:val="21"/>
                <w:lang w:val="cs-CZ"/>
              </w:rPr>
            </w:pPr>
            <w:r w:rsidRPr="0002723C">
              <w:rPr>
                <w:sz w:val="21"/>
                <w:szCs w:val="21"/>
                <w:lang w:val="cs-CZ"/>
              </w:rPr>
              <w:t xml:space="preserve">Smlouva </w:t>
            </w:r>
            <w:r>
              <w:rPr>
                <w:sz w:val="21"/>
                <w:szCs w:val="21"/>
                <w:lang w:val="cs-CZ"/>
              </w:rPr>
              <w:t>mezi Českou</w:t>
            </w:r>
            <w:r w:rsidRPr="002C2AB8">
              <w:rPr>
                <w:sz w:val="21"/>
                <w:szCs w:val="21"/>
                <w:lang w:val="cs-CZ"/>
              </w:rPr>
              <w:t xml:space="preserve"> re</w:t>
            </w:r>
            <w:r>
              <w:rPr>
                <w:sz w:val="21"/>
                <w:szCs w:val="21"/>
                <w:lang w:val="cs-CZ"/>
              </w:rPr>
              <w:t xml:space="preserve">publikou a Rakouskou republikou </w:t>
            </w:r>
            <w:r w:rsidRPr="002C2AB8">
              <w:rPr>
                <w:sz w:val="21"/>
                <w:szCs w:val="21"/>
                <w:lang w:val="cs-CZ"/>
              </w:rPr>
              <w:t>o zameze</w:t>
            </w:r>
            <w:r>
              <w:rPr>
                <w:sz w:val="21"/>
                <w:szCs w:val="21"/>
                <w:lang w:val="cs-CZ"/>
              </w:rPr>
              <w:t xml:space="preserve">ní dvojímu zdanění a zabránění daňovému úniku v oboru daní </w:t>
            </w:r>
            <w:r w:rsidRPr="002C2AB8">
              <w:rPr>
                <w:sz w:val="21"/>
                <w:szCs w:val="21"/>
                <w:lang w:val="cs-CZ"/>
              </w:rPr>
              <w:t>z</w:t>
            </w:r>
            <w:r>
              <w:rPr>
                <w:sz w:val="21"/>
                <w:szCs w:val="21"/>
                <w:lang w:val="cs-CZ"/>
              </w:rPr>
              <w:t> </w:t>
            </w:r>
            <w:r w:rsidRPr="002C2AB8">
              <w:rPr>
                <w:sz w:val="21"/>
                <w:szCs w:val="21"/>
                <w:lang w:val="cs-CZ"/>
              </w:rPr>
              <w:t>příjmu</w:t>
            </w:r>
            <w:r>
              <w:rPr>
                <w:sz w:val="21"/>
                <w:szCs w:val="21"/>
                <w:lang w:val="cs-CZ"/>
              </w:rPr>
              <w:t xml:space="preserve"> a z majetku</w:t>
            </w:r>
          </w:p>
        </w:tc>
        <w:tc>
          <w:tcPr>
            <w:tcW w:w="1651" w:type="dxa"/>
            <w:vMerge w:val="restart"/>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Rakousko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08-06-2006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22-03-2007</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09-03-2012</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26-11-2012</w:t>
            </w:r>
          </w:p>
        </w:tc>
      </w:tr>
      <w:tr w:rsidR="00A01B55" w:rsidRPr="00407D18" w:rsidTr="00A01B55">
        <w:tblPrEx>
          <w:tblCellMar>
            <w:left w:w="108" w:type="dxa"/>
            <w:right w:w="108" w:type="dxa"/>
          </w:tblCellMar>
        </w:tblPrEx>
        <w:trPr>
          <w:trHeight w:val="632"/>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4</w:t>
            </w:r>
          </w:p>
        </w:tc>
        <w:tc>
          <w:tcPr>
            <w:tcW w:w="3169" w:type="dxa"/>
            <w:vMerge w:val="restart"/>
            <w:noWrap/>
            <w:vAlign w:val="center"/>
          </w:tcPr>
          <w:p w:rsidR="00A01B55" w:rsidRPr="00933ECB" w:rsidRDefault="00A01B55" w:rsidP="00A01B55">
            <w:pPr>
              <w:pStyle w:val="Body"/>
              <w:jc w:val="both"/>
              <w:rPr>
                <w:sz w:val="21"/>
                <w:szCs w:val="21"/>
                <w:lang w:val="cs-CZ"/>
              </w:rPr>
            </w:pPr>
            <w:r w:rsidRPr="0002723C">
              <w:rPr>
                <w:sz w:val="21"/>
                <w:szCs w:val="21"/>
                <w:lang w:val="cs-CZ"/>
              </w:rPr>
              <w:t xml:space="preserve">Smlouva </w:t>
            </w:r>
            <w:r w:rsidRPr="00933ECB">
              <w:rPr>
                <w:sz w:val="21"/>
                <w:szCs w:val="21"/>
                <w:lang w:val="cs-CZ"/>
              </w:rPr>
              <w:t>mezi Českou repu</w:t>
            </w:r>
            <w:r>
              <w:rPr>
                <w:sz w:val="21"/>
                <w:szCs w:val="21"/>
                <w:lang w:val="cs-CZ"/>
              </w:rPr>
              <w:t xml:space="preserve">blikou a Belgickým královstvím </w:t>
            </w:r>
            <w:r w:rsidRPr="00933ECB">
              <w:rPr>
                <w:sz w:val="21"/>
                <w:szCs w:val="21"/>
                <w:lang w:val="cs-CZ"/>
              </w:rPr>
              <w:t xml:space="preserve">o </w:t>
            </w:r>
            <w:r w:rsidRPr="00933ECB">
              <w:rPr>
                <w:sz w:val="21"/>
                <w:szCs w:val="21"/>
                <w:lang w:val="cs-CZ"/>
              </w:rPr>
              <w:lastRenderedPageBreak/>
              <w:t>zamezení dvojího zdanění a zabránění daňovému</w:t>
            </w:r>
            <w:r>
              <w:rPr>
                <w:sz w:val="21"/>
                <w:szCs w:val="21"/>
                <w:lang w:val="cs-CZ"/>
              </w:rPr>
              <w:t xml:space="preserve"> úniku </w:t>
            </w:r>
            <w:r w:rsidRPr="00933ECB">
              <w:rPr>
                <w:sz w:val="21"/>
                <w:szCs w:val="21"/>
                <w:lang w:val="cs-CZ"/>
              </w:rPr>
              <w:t>v oboru daní z příjmu a z majetku</w:t>
            </w:r>
          </w:p>
        </w:tc>
        <w:tc>
          <w:tcPr>
            <w:tcW w:w="1651" w:type="dxa"/>
            <w:vMerge w:val="restart"/>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lastRenderedPageBreak/>
              <w:t>Belgie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16-12-1996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24-07-2000</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15-03-2010</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13-01-2015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lastRenderedPageBreak/>
              <w:t>5</w:t>
            </w:r>
          </w:p>
        </w:tc>
        <w:tc>
          <w:tcPr>
            <w:tcW w:w="3169" w:type="dxa"/>
            <w:noWrap/>
            <w:vAlign w:val="center"/>
          </w:tcPr>
          <w:p w:rsidR="00A01B55" w:rsidRPr="00386EE0"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w:t>
            </w:r>
            <w:r w:rsidRPr="00386EE0">
              <w:rPr>
                <w:sz w:val="21"/>
                <w:szCs w:val="21"/>
                <w:lang w:val="cs-CZ"/>
              </w:rPr>
              <w:t>mezi Českou rep</w:t>
            </w:r>
            <w:r>
              <w:rPr>
                <w:sz w:val="21"/>
                <w:szCs w:val="21"/>
                <w:lang w:val="cs-CZ"/>
              </w:rPr>
              <w:t xml:space="preserve">ublikou a Bulharskou republikou </w:t>
            </w:r>
            <w:r w:rsidRPr="00386EE0">
              <w:rPr>
                <w:sz w:val="21"/>
                <w:szCs w:val="21"/>
                <w:lang w:val="cs-CZ"/>
              </w:rPr>
              <w:t>o zamezení dvojího zdanění a zabránění daňovému úniku v</w:t>
            </w:r>
            <w:r>
              <w:rPr>
                <w:sz w:val="21"/>
                <w:szCs w:val="21"/>
                <w:lang w:val="cs-CZ"/>
              </w:rPr>
              <w:t> </w:t>
            </w:r>
            <w:r w:rsidRPr="00386EE0">
              <w:rPr>
                <w:sz w:val="21"/>
                <w:szCs w:val="21"/>
                <w:lang w:val="cs-CZ"/>
              </w:rPr>
              <w:t>oboru</w:t>
            </w:r>
            <w:r>
              <w:rPr>
                <w:sz w:val="21"/>
                <w:szCs w:val="21"/>
                <w:lang w:val="cs-CZ"/>
              </w:rPr>
              <w:t xml:space="preserve"> </w:t>
            </w:r>
            <w:r w:rsidRPr="00386EE0">
              <w:rPr>
                <w:sz w:val="21"/>
                <w:szCs w:val="21"/>
                <w:lang w:val="cs-CZ"/>
              </w:rPr>
              <w:t>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Bulharsko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09-04-1998</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02-07-1999</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6</w:t>
            </w:r>
          </w:p>
        </w:tc>
        <w:tc>
          <w:tcPr>
            <w:tcW w:w="3169" w:type="dxa"/>
            <w:noWrap/>
            <w:vAlign w:val="center"/>
          </w:tcPr>
          <w:p w:rsidR="00A01B55" w:rsidRPr="003273D5"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mezi Českou republikou</w:t>
            </w:r>
            <w:r w:rsidRPr="003273D5">
              <w:rPr>
                <w:sz w:val="21"/>
                <w:szCs w:val="21"/>
                <w:lang w:val="cs-CZ"/>
              </w:rPr>
              <w:t xml:space="preserve"> a </w:t>
            </w:r>
            <w:r>
              <w:rPr>
                <w:sz w:val="21"/>
                <w:szCs w:val="21"/>
                <w:lang w:val="cs-CZ"/>
              </w:rPr>
              <w:t xml:space="preserve">Kanadou o zamezení dvojího </w:t>
            </w:r>
            <w:r w:rsidRPr="003273D5">
              <w:rPr>
                <w:sz w:val="21"/>
                <w:szCs w:val="21"/>
                <w:lang w:val="cs-CZ"/>
              </w:rPr>
              <w:t>zdanění a zabránění daňovému úniku</w:t>
            </w:r>
            <w:r>
              <w:rPr>
                <w:sz w:val="21"/>
                <w:szCs w:val="21"/>
                <w:lang w:val="cs-CZ"/>
              </w:rPr>
              <w:t xml:space="preserve"> </w:t>
            </w:r>
            <w:r w:rsidRPr="003273D5">
              <w:rPr>
                <w:sz w:val="21"/>
                <w:szCs w:val="21"/>
                <w:lang w:val="cs-CZ"/>
              </w:rPr>
              <w:t>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Kanada</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25-05-2001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28-05-2002</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7</w:t>
            </w:r>
          </w:p>
        </w:tc>
        <w:tc>
          <w:tcPr>
            <w:tcW w:w="3169" w:type="dxa"/>
            <w:noWrap/>
            <w:vAlign w:val="center"/>
          </w:tcPr>
          <w:p w:rsidR="00A01B55" w:rsidRPr="0002723C" w:rsidRDefault="00A01B55" w:rsidP="00A01B55">
            <w:pPr>
              <w:pStyle w:val="Body"/>
              <w:jc w:val="both"/>
              <w:rPr>
                <w:color w:val="auto"/>
                <w:sz w:val="21"/>
                <w:szCs w:val="21"/>
                <w:lang w:val="cs-CZ"/>
              </w:rPr>
            </w:pPr>
            <w:r w:rsidRPr="0002723C">
              <w:rPr>
                <w:sz w:val="21"/>
                <w:szCs w:val="21"/>
                <w:lang w:val="cs-CZ"/>
              </w:rPr>
              <w:t>Smlouva</w:t>
            </w:r>
            <w:r>
              <w:rPr>
                <w:sz w:val="21"/>
                <w:szCs w:val="21"/>
                <w:lang w:val="cs-CZ"/>
              </w:rPr>
              <w:t xml:space="preserve"> </w:t>
            </w:r>
            <w:r w:rsidRPr="00386EE0">
              <w:rPr>
                <w:sz w:val="21"/>
                <w:szCs w:val="21"/>
                <w:lang w:val="cs-CZ"/>
              </w:rPr>
              <w:t xml:space="preserve">mezi Českou republikou a </w:t>
            </w:r>
            <w:r>
              <w:rPr>
                <w:sz w:val="21"/>
                <w:szCs w:val="21"/>
                <w:lang w:val="cs-CZ"/>
              </w:rPr>
              <w:t>Chilskou republikou o zamezení dvojímu</w:t>
            </w:r>
            <w:r w:rsidRPr="00386EE0">
              <w:rPr>
                <w:sz w:val="21"/>
                <w:szCs w:val="21"/>
                <w:lang w:val="cs-CZ"/>
              </w:rPr>
              <w:t xml:space="preserve"> zdanění a zabránění daňovému úniku v</w:t>
            </w:r>
            <w:r>
              <w:rPr>
                <w:sz w:val="21"/>
                <w:szCs w:val="21"/>
                <w:lang w:val="cs-CZ"/>
              </w:rPr>
              <w:t> </w:t>
            </w:r>
            <w:r w:rsidRPr="00386EE0">
              <w:rPr>
                <w:sz w:val="21"/>
                <w:szCs w:val="21"/>
                <w:lang w:val="cs-CZ"/>
              </w:rPr>
              <w:t>oboru</w:t>
            </w:r>
            <w:r>
              <w:rPr>
                <w:sz w:val="21"/>
                <w:szCs w:val="21"/>
                <w:lang w:val="cs-CZ"/>
              </w:rPr>
              <w:t xml:space="preserve"> </w:t>
            </w:r>
            <w:r w:rsidRPr="00386EE0">
              <w:rPr>
                <w:sz w:val="21"/>
                <w:szCs w:val="21"/>
                <w:lang w:val="cs-CZ"/>
              </w:rPr>
              <w:t>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Chile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02-12-2015</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21-12-2016</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8</w:t>
            </w:r>
          </w:p>
        </w:tc>
        <w:tc>
          <w:tcPr>
            <w:tcW w:w="3169" w:type="dxa"/>
            <w:noWrap/>
            <w:vAlign w:val="center"/>
          </w:tcPr>
          <w:p w:rsidR="00A01B55" w:rsidRPr="00014707"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w:t>
            </w:r>
            <w:r w:rsidRPr="00014707">
              <w:rPr>
                <w:sz w:val="21"/>
                <w:szCs w:val="21"/>
                <w:lang w:val="cs-CZ"/>
              </w:rPr>
              <w:t>mezi vládou České republiky a vládou Čínské lidové republiky</w:t>
            </w:r>
            <w:r>
              <w:rPr>
                <w:sz w:val="21"/>
                <w:szCs w:val="21"/>
                <w:lang w:val="cs-CZ"/>
              </w:rPr>
              <w:t xml:space="preserve"> </w:t>
            </w:r>
            <w:r w:rsidRPr="00014707">
              <w:rPr>
                <w:sz w:val="21"/>
                <w:szCs w:val="21"/>
                <w:lang w:val="cs-CZ"/>
              </w:rPr>
              <w:t>o</w:t>
            </w:r>
            <w:r>
              <w:rPr>
                <w:sz w:val="21"/>
                <w:szCs w:val="21"/>
                <w:lang w:val="cs-CZ"/>
              </w:rPr>
              <w:t xml:space="preserve"> </w:t>
            </w:r>
            <w:r w:rsidRPr="00014707">
              <w:rPr>
                <w:sz w:val="21"/>
                <w:szCs w:val="21"/>
                <w:lang w:val="cs-CZ"/>
              </w:rPr>
              <w:t>zamezení dvojímu zdanění a zabránění daňov</w:t>
            </w:r>
            <w:r>
              <w:rPr>
                <w:sz w:val="21"/>
                <w:szCs w:val="21"/>
                <w:lang w:val="cs-CZ"/>
              </w:rPr>
              <w:t>ému úniku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Čína</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28-08-2009</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04-05-2011</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9</w:t>
            </w:r>
          </w:p>
        </w:tc>
        <w:tc>
          <w:tcPr>
            <w:tcW w:w="3169" w:type="dxa"/>
            <w:noWrap/>
            <w:vAlign w:val="center"/>
          </w:tcPr>
          <w:p w:rsidR="00A01B55" w:rsidRPr="00014707"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w:t>
            </w:r>
            <w:r w:rsidRPr="00014707">
              <w:rPr>
                <w:sz w:val="21"/>
                <w:szCs w:val="21"/>
                <w:lang w:val="cs-CZ"/>
              </w:rPr>
              <w:t>mezi Českou republikou a Kolumbijskou republikou</w:t>
            </w:r>
            <w:r>
              <w:rPr>
                <w:sz w:val="21"/>
                <w:szCs w:val="21"/>
                <w:lang w:val="cs-CZ"/>
              </w:rPr>
              <w:t xml:space="preserve"> </w:t>
            </w:r>
            <w:r w:rsidRPr="00014707">
              <w:rPr>
                <w:sz w:val="21"/>
                <w:szCs w:val="21"/>
                <w:lang w:val="cs-CZ"/>
              </w:rPr>
              <w:t>o zamezení dvojímu zdanění a zabránění daňovému úniku</w:t>
            </w:r>
            <w:r>
              <w:rPr>
                <w:sz w:val="21"/>
                <w:szCs w:val="21"/>
                <w:lang w:val="cs-CZ"/>
              </w:rPr>
              <w:t xml:space="preserve"> </w:t>
            </w:r>
            <w:r w:rsidRPr="00014707">
              <w:rPr>
                <w:sz w:val="21"/>
                <w:szCs w:val="21"/>
                <w:lang w:val="cs-CZ"/>
              </w:rPr>
              <w:t>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Kolumbie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22-03-2012</w:t>
            </w:r>
          </w:p>
        </w:tc>
        <w:tc>
          <w:tcPr>
            <w:tcW w:w="1276" w:type="dxa"/>
            <w:noWrap/>
            <w:vAlign w:val="center"/>
          </w:tcPr>
          <w:p w:rsidR="00A01B55" w:rsidRPr="0002723C" w:rsidRDefault="00A01B55" w:rsidP="00A01B55">
            <w:pPr>
              <w:pStyle w:val="Body"/>
              <w:jc w:val="center"/>
              <w:rPr>
                <w:color w:val="auto"/>
                <w:sz w:val="21"/>
                <w:szCs w:val="21"/>
                <w:lang w:val="cs-CZ"/>
              </w:rPr>
            </w:pPr>
            <w:r>
              <w:rPr>
                <w:color w:val="auto"/>
                <w:sz w:val="21"/>
                <w:szCs w:val="21"/>
                <w:lang w:val="cs-CZ"/>
              </w:rPr>
              <w:t>06-05-</w:t>
            </w:r>
            <w:r w:rsidRPr="0002723C">
              <w:rPr>
                <w:color w:val="auto"/>
                <w:sz w:val="21"/>
                <w:szCs w:val="21"/>
                <w:lang w:val="cs-CZ"/>
              </w:rPr>
              <w:t>2015</w:t>
            </w:r>
          </w:p>
        </w:tc>
      </w:tr>
      <w:tr w:rsidR="00A01B55" w:rsidRPr="00407D18" w:rsidTr="00A01B55">
        <w:tblPrEx>
          <w:tblCellMar>
            <w:left w:w="108" w:type="dxa"/>
            <w:right w:w="108" w:type="dxa"/>
          </w:tblCellMar>
        </w:tblPrEx>
        <w:trPr>
          <w:trHeight w:val="613"/>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10</w:t>
            </w:r>
          </w:p>
        </w:tc>
        <w:tc>
          <w:tcPr>
            <w:tcW w:w="3169" w:type="dxa"/>
            <w:vMerge w:val="restart"/>
            <w:noWrap/>
            <w:vAlign w:val="center"/>
          </w:tcPr>
          <w:p w:rsidR="00A01B55" w:rsidRPr="002F269C"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w:t>
            </w:r>
            <w:r w:rsidRPr="002F269C">
              <w:rPr>
                <w:sz w:val="21"/>
                <w:szCs w:val="21"/>
                <w:lang w:val="cs-CZ"/>
              </w:rPr>
              <w:t>mezi Českou republikou a Chorvatskou republikou</w:t>
            </w:r>
            <w:r>
              <w:rPr>
                <w:sz w:val="21"/>
                <w:szCs w:val="21"/>
                <w:lang w:val="cs-CZ"/>
              </w:rPr>
              <w:t xml:space="preserve"> </w:t>
            </w:r>
            <w:r w:rsidRPr="002F269C">
              <w:rPr>
                <w:sz w:val="21"/>
                <w:szCs w:val="21"/>
                <w:lang w:val="cs-CZ"/>
              </w:rPr>
              <w:t>o zamezení dvojího zdanění v oboru daní z příjmu a z majetku</w:t>
            </w:r>
          </w:p>
        </w:tc>
        <w:tc>
          <w:tcPr>
            <w:tcW w:w="1651" w:type="dxa"/>
            <w:vMerge w:val="restart"/>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Chorvatsko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22-01-1999</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28-12-1999</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04-10-2011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30-07-2012</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11</w:t>
            </w:r>
          </w:p>
        </w:tc>
        <w:tc>
          <w:tcPr>
            <w:tcW w:w="3169" w:type="dxa"/>
            <w:noWrap/>
            <w:vAlign w:val="center"/>
          </w:tcPr>
          <w:p w:rsidR="00A01B55" w:rsidRPr="002F269C"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w:t>
            </w:r>
            <w:r w:rsidRPr="002F269C">
              <w:rPr>
                <w:sz w:val="21"/>
                <w:szCs w:val="21"/>
                <w:lang w:val="cs-CZ"/>
              </w:rPr>
              <w:t xml:space="preserve">mezi Českou republikou a Kyperskou republikou o zamezení dvojímu zdanění a zabránění daňovému úniku v oboru daní z příjmu </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Kypr</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28-04-2009</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26-11-2009</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12</w:t>
            </w:r>
          </w:p>
        </w:tc>
        <w:tc>
          <w:tcPr>
            <w:tcW w:w="3169" w:type="dxa"/>
            <w:noWrap/>
            <w:vAlign w:val="center"/>
          </w:tcPr>
          <w:p w:rsidR="00A01B55" w:rsidRPr="002F269C" w:rsidRDefault="00A01B55" w:rsidP="00A01B55">
            <w:pPr>
              <w:pStyle w:val="Body"/>
              <w:jc w:val="both"/>
              <w:rPr>
                <w:sz w:val="21"/>
                <w:szCs w:val="21"/>
                <w:lang w:val="cs-CZ"/>
              </w:rPr>
            </w:pPr>
            <w:r w:rsidRPr="0002723C">
              <w:rPr>
                <w:sz w:val="21"/>
                <w:szCs w:val="21"/>
                <w:lang w:val="cs-CZ"/>
              </w:rPr>
              <w:t>Smlouva</w:t>
            </w:r>
            <w:r>
              <w:rPr>
                <w:sz w:val="21"/>
                <w:szCs w:val="21"/>
                <w:lang w:val="cs-CZ"/>
              </w:rPr>
              <w:t xml:space="preserve"> </w:t>
            </w:r>
            <w:r w:rsidRPr="002F269C">
              <w:rPr>
                <w:sz w:val="21"/>
                <w:szCs w:val="21"/>
                <w:lang w:val="cs-CZ"/>
              </w:rPr>
              <w:t xml:space="preserve">mezi Českou republikou a </w:t>
            </w:r>
            <w:r>
              <w:rPr>
                <w:sz w:val="21"/>
                <w:szCs w:val="21"/>
                <w:lang w:val="cs-CZ"/>
              </w:rPr>
              <w:t>Dánským</w:t>
            </w:r>
            <w:r w:rsidRPr="002F269C">
              <w:rPr>
                <w:sz w:val="21"/>
                <w:szCs w:val="21"/>
                <w:lang w:val="cs-CZ"/>
              </w:rPr>
              <w:t xml:space="preserve"> </w:t>
            </w:r>
            <w:r>
              <w:rPr>
                <w:sz w:val="21"/>
                <w:szCs w:val="21"/>
                <w:lang w:val="cs-CZ"/>
              </w:rPr>
              <w:t>královstvím</w:t>
            </w:r>
            <w:r w:rsidRPr="002F269C">
              <w:rPr>
                <w:sz w:val="21"/>
                <w:szCs w:val="21"/>
                <w:lang w:val="cs-CZ"/>
              </w:rPr>
              <w:t xml:space="preserve"> </w:t>
            </w:r>
            <w:r>
              <w:rPr>
                <w:sz w:val="21"/>
                <w:szCs w:val="21"/>
                <w:lang w:val="cs-CZ"/>
              </w:rPr>
              <w:t>o zamezení dvojímu</w:t>
            </w:r>
            <w:r w:rsidRPr="002F269C">
              <w:rPr>
                <w:sz w:val="21"/>
                <w:szCs w:val="21"/>
                <w:lang w:val="cs-CZ"/>
              </w:rPr>
              <w:t xml:space="preserve"> zdanění</w:t>
            </w:r>
            <w:r>
              <w:rPr>
                <w:sz w:val="21"/>
                <w:szCs w:val="21"/>
                <w:lang w:val="cs-CZ"/>
              </w:rPr>
              <w:t xml:space="preserve"> a zabránění daňovému úniku </w:t>
            </w:r>
            <w:r w:rsidRPr="002F269C">
              <w:rPr>
                <w:sz w:val="21"/>
                <w:szCs w:val="21"/>
                <w:lang w:val="cs-CZ"/>
              </w:rPr>
              <w:t>v</w:t>
            </w:r>
            <w:r>
              <w:rPr>
                <w:sz w:val="21"/>
                <w:szCs w:val="21"/>
                <w:lang w:val="cs-CZ"/>
              </w:rPr>
              <w:t xml:space="preserve">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Dánsko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25-08-2011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17-12-2012</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13</w:t>
            </w:r>
          </w:p>
        </w:tc>
        <w:tc>
          <w:tcPr>
            <w:tcW w:w="3169" w:type="dxa"/>
            <w:noWrap/>
            <w:vAlign w:val="center"/>
          </w:tcPr>
          <w:p w:rsidR="00A01B55" w:rsidRPr="002F269C" w:rsidRDefault="00A01B55" w:rsidP="00A01B55">
            <w:pPr>
              <w:pStyle w:val="Body"/>
              <w:jc w:val="both"/>
              <w:rPr>
                <w:sz w:val="21"/>
                <w:szCs w:val="21"/>
                <w:lang w:val="cs-CZ"/>
              </w:rPr>
            </w:pPr>
            <w:r w:rsidRPr="0002723C">
              <w:rPr>
                <w:sz w:val="21"/>
                <w:szCs w:val="21"/>
                <w:lang w:val="cs-CZ"/>
              </w:rPr>
              <w:t>Smlouva</w:t>
            </w:r>
            <w:r w:rsidRPr="002F269C">
              <w:rPr>
                <w:sz w:val="21"/>
                <w:szCs w:val="21"/>
                <w:lang w:val="cs-CZ"/>
              </w:rPr>
              <w:t xml:space="preserve"> mezi Českou republikou a Egyptskou arabsko</w:t>
            </w:r>
            <w:r>
              <w:rPr>
                <w:sz w:val="21"/>
                <w:szCs w:val="21"/>
                <w:lang w:val="cs-CZ"/>
              </w:rPr>
              <w:t xml:space="preserve">u republikou o zamezení dvojího </w:t>
            </w:r>
            <w:r w:rsidRPr="002F269C">
              <w:rPr>
                <w:sz w:val="21"/>
                <w:szCs w:val="21"/>
                <w:lang w:val="cs-CZ"/>
              </w:rPr>
              <w:t>zdanění a zabránění daňovému úniku 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Egypt</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19-01-1995</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04-10-1995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w:t>
            </w:r>
            <w:r w:rsidRPr="00407D18">
              <w:rPr>
                <w:color w:val="auto"/>
                <w:sz w:val="21"/>
                <w:szCs w:val="21"/>
              </w:rPr>
              <w:t>4</w:t>
            </w:r>
          </w:p>
        </w:tc>
        <w:tc>
          <w:tcPr>
            <w:tcW w:w="3169" w:type="dxa"/>
            <w:noWrap/>
            <w:vAlign w:val="center"/>
          </w:tcPr>
          <w:p w:rsidR="00A01B55" w:rsidRPr="001D5179" w:rsidRDefault="00A01B55" w:rsidP="00A01B55">
            <w:pPr>
              <w:pStyle w:val="Body"/>
              <w:jc w:val="both"/>
              <w:rPr>
                <w:sz w:val="21"/>
                <w:szCs w:val="21"/>
                <w:lang w:val="cs-CZ"/>
              </w:rPr>
            </w:pPr>
            <w:r w:rsidRPr="0002723C">
              <w:rPr>
                <w:sz w:val="21"/>
                <w:szCs w:val="21"/>
                <w:lang w:val="cs-CZ"/>
              </w:rPr>
              <w:t>Smlouva</w:t>
            </w:r>
            <w:r w:rsidRPr="002F269C">
              <w:rPr>
                <w:sz w:val="21"/>
                <w:szCs w:val="21"/>
                <w:lang w:val="cs-CZ"/>
              </w:rPr>
              <w:t xml:space="preserve"> </w:t>
            </w:r>
            <w:r w:rsidRPr="001D5179">
              <w:rPr>
                <w:sz w:val="21"/>
                <w:szCs w:val="21"/>
                <w:lang w:val="cs-CZ"/>
              </w:rPr>
              <w:t xml:space="preserve">mezi Českou </w:t>
            </w:r>
            <w:r>
              <w:rPr>
                <w:sz w:val="21"/>
                <w:szCs w:val="21"/>
                <w:lang w:val="cs-CZ"/>
              </w:rPr>
              <w:t xml:space="preserve">republikou a Finskou republikou </w:t>
            </w:r>
            <w:r w:rsidRPr="001D5179">
              <w:rPr>
                <w:sz w:val="21"/>
                <w:szCs w:val="21"/>
                <w:lang w:val="cs-CZ"/>
              </w:rPr>
              <w:t>o zamezení dvojího zda</w:t>
            </w:r>
            <w:r>
              <w:rPr>
                <w:sz w:val="21"/>
                <w:szCs w:val="21"/>
                <w:lang w:val="cs-CZ"/>
              </w:rPr>
              <w:t>nění a zabránění daňového úniku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Finsko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02-12-1994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12-12-1995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w:t>
            </w:r>
            <w:r w:rsidRPr="00407D18">
              <w:rPr>
                <w:color w:val="auto"/>
                <w:sz w:val="21"/>
                <w:szCs w:val="21"/>
              </w:rPr>
              <w:t>5</w:t>
            </w:r>
          </w:p>
        </w:tc>
        <w:tc>
          <w:tcPr>
            <w:tcW w:w="3169" w:type="dxa"/>
            <w:noWrap/>
            <w:vAlign w:val="center"/>
          </w:tcPr>
          <w:p w:rsidR="00A01B55" w:rsidRPr="001D5179" w:rsidRDefault="00A01B55" w:rsidP="00A01B55">
            <w:pPr>
              <w:pStyle w:val="Body"/>
              <w:jc w:val="both"/>
              <w:rPr>
                <w:sz w:val="21"/>
                <w:szCs w:val="21"/>
                <w:lang w:val="cs-CZ"/>
              </w:rPr>
            </w:pPr>
            <w:r w:rsidRPr="0002723C">
              <w:rPr>
                <w:sz w:val="21"/>
                <w:szCs w:val="21"/>
                <w:lang w:val="cs-CZ"/>
              </w:rPr>
              <w:t>Smlouva</w:t>
            </w:r>
            <w:r w:rsidRPr="002F269C">
              <w:rPr>
                <w:sz w:val="21"/>
                <w:szCs w:val="21"/>
                <w:lang w:val="cs-CZ"/>
              </w:rPr>
              <w:t xml:space="preserve"> </w:t>
            </w:r>
            <w:r w:rsidRPr="001D5179">
              <w:rPr>
                <w:sz w:val="21"/>
                <w:szCs w:val="21"/>
                <w:lang w:val="cs-CZ"/>
              </w:rPr>
              <w:t>mezi vládou České republiky</w:t>
            </w:r>
            <w:r>
              <w:rPr>
                <w:sz w:val="21"/>
                <w:szCs w:val="21"/>
                <w:lang w:val="cs-CZ"/>
              </w:rPr>
              <w:t xml:space="preserve"> a vládou Francouzské republiky </w:t>
            </w:r>
            <w:r w:rsidRPr="001D5179">
              <w:rPr>
                <w:sz w:val="21"/>
                <w:szCs w:val="21"/>
                <w:lang w:val="cs-CZ"/>
              </w:rPr>
              <w:t xml:space="preserve">o zamezení dvojího </w:t>
            </w:r>
            <w:r w:rsidRPr="001D5179">
              <w:rPr>
                <w:sz w:val="21"/>
                <w:szCs w:val="21"/>
                <w:lang w:val="cs-CZ"/>
              </w:rPr>
              <w:lastRenderedPageBreak/>
              <w:t>zdanění a zabránění daňovému úniku</w:t>
            </w:r>
            <w:r>
              <w:rPr>
                <w:sz w:val="21"/>
                <w:szCs w:val="21"/>
                <w:lang w:val="cs-CZ"/>
              </w:rPr>
              <w:t xml:space="preserve"> </w:t>
            </w:r>
            <w:r w:rsidRPr="001D5179">
              <w:rPr>
                <w:sz w:val="21"/>
                <w:szCs w:val="21"/>
                <w:lang w:val="cs-CZ"/>
              </w:rPr>
              <w:t>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lastRenderedPageBreak/>
              <w:t>Francie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28-04-2003</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01-07-2005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lastRenderedPageBreak/>
              <w:t>1</w:t>
            </w:r>
            <w:r w:rsidRPr="00407D18">
              <w:rPr>
                <w:color w:val="auto"/>
                <w:sz w:val="21"/>
                <w:szCs w:val="21"/>
              </w:rPr>
              <w:t>6</w:t>
            </w:r>
          </w:p>
        </w:tc>
        <w:tc>
          <w:tcPr>
            <w:tcW w:w="3169" w:type="dxa"/>
            <w:noWrap/>
            <w:vAlign w:val="center"/>
          </w:tcPr>
          <w:p w:rsidR="00A01B55" w:rsidRPr="001D5179" w:rsidRDefault="00A01B55" w:rsidP="00A01B55">
            <w:pPr>
              <w:pStyle w:val="Body"/>
              <w:jc w:val="both"/>
              <w:rPr>
                <w:sz w:val="21"/>
                <w:szCs w:val="21"/>
                <w:lang w:val="cs-CZ"/>
              </w:rPr>
            </w:pPr>
            <w:r w:rsidRPr="0002723C">
              <w:rPr>
                <w:sz w:val="21"/>
                <w:szCs w:val="21"/>
                <w:lang w:val="cs-CZ"/>
              </w:rPr>
              <w:t>Smlouva</w:t>
            </w:r>
            <w:r w:rsidRPr="002F269C">
              <w:rPr>
                <w:sz w:val="21"/>
                <w:szCs w:val="21"/>
                <w:lang w:val="cs-CZ"/>
              </w:rPr>
              <w:t xml:space="preserve"> </w:t>
            </w:r>
            <w:r w:rsidRPr="001D5179">
              <w:rPr>
                <w:sz w:val="21"/>
                <w:szCs w:val="21"/>
                <w:lang w:val="cs-CZ"/>
              </w:rPr>
              <w:t>mezi vládou České republiky a orgánem výkonné</w:t>
            </w:r>
            <w:r>
              <w:rPr>
                <w:sz w:val="21"/>
                <w:szCs w:val="21"/>
                <w:lang w:val="cs-CZ"/>
              </w:rPr>
              <w:t xml:space="preserve"> </w:t>
            </w:r>
            <w:r w:rsidRPr="001D5179">
              <w:rPr>
                <w:sz w:val="21"/>
                <w:szCs w:val="21"/>
                <w:lang w:val="cs-CZ"/>
              </w:rPr>
              <w:t>moci Gruzie o zamezení dvojímu zdaněn</w:t>
            </w:r>
            <w:r>
              <w:rPr>
                <w:sz w:val="21"/>
                <w:szCs w:val="21"/>
                <w:lang w:val="cs-CZ"/>
              </w:rPr>
              <w:t xml:space="preserve">í a zabránění daňovému úniku v </w:t>
            </w:r>
            <w:r w:rsidRPr="001D5179">
              <w:rPr>
                <w:sz w:val="21"/>
                <w:szCs w:val="21"/>
                <w:lang w:val="cs-CZ"/>
              </w:rPr>
              <w:t>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Gruzie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23-05-2006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04-05-2007</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w:t>
            </w:r>
            <w:r w:rsidRPr="00407D18">
              <w:rPr>
                <w:color w:val="auto"/>
                <w:sz w:val="21"/>
                <w:szCs w:val="21"/>
              </w:rPr>
              <w:t>7</w:t>
            </w:r>
          </w:p>
        </w:tc>
        <w:tc>
          <w:tcPr>
            <w:tcW w:w="3169" w:type="dxa"/>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 xml:space="preserve">Smlouva mezi Československou socialistickou republikou a Spolkovou republikou Německa o zamezení dvojího zdanění v </w:t>
            </w:r>
            <w:r>
              <w:rPr>
                <w:color w:val="auto"/>
                <w:sz w:val="21"/>
                <w:szCs w:val="21"/>
                <w:lang w:val="cs-CZ"/>
              </w:rPr>
              <w:t>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Německo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19-12-1980</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17-11-1983</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w:t>
            </w:r>
            <w:r w:rsidRPr="00407D18">
              <w:rPr>
                <w:color w:val="auto"/>
                <w:sz w:val="21"/>
                <w:szCs w:val="21"/>
              </w:rPr>
              <w:t>8</w:t>
            </w:r>
          </w:p>
        </w:tc>
        <w:tc>
          <w:tcPr>
            <w:tcW w:w="3169" w:type="dxa"/>
            <w:noWrap/>
            <w:vAlign w:val="center"/>
          </w:tcPr>
          <w:p w:rsidR="00A01B55" w:rsidRPr="004D3EBF" w:rsidRDefault="00A01B55" w:rsidP="00A01B55">
            <w:pPr>
              <w:pStyle w:val="Body"/>
              <w:jc w:val="both"/>
              <w:rPr>
                <w:sz w:val="21"/>
                <w:szCs w:val="21"/>
                <w:lang w:val="cs-CZ"/>
              </w:rPr>
            </w:pPr>
            <w:r w:rsidRPr="0002723C">
              <w:rPr>
                <w:color w:val="auto"/>
                <w:sz w:val="21"/>
                <w:szCs w:val="21"/>
                <w:lang w:val="cs-CZ"/>
              </w:rPr>
              <w:t xml:space="preserve">Smlouva </w:t>
            </w:r>
            <w:r w:rsidRPr="004D3EBF">
              <w:rPr>
                <w:sz w:val="21"/>
                <w:szCs w:val="21"/>
                <w:lang w:val="cs-CZ"/>
              </w:rPr>
              <w:t>mezi vládou Československé socialistické republiky a vládou Řecké</w:t>
            </w:r>
            <w:r>
              <w:rPr>
                <w:sz w:val="21"/>
                <w:szCs w:val="21"/>
                <w:lang w:val="cs-CZ"/>
              </w:rPr>
              <w:t xml:space="preserve"> </w:t>
            </w:r>
            <w:r w:rsidRPr="004D3EBF">
              <w:rPr>
                <w:sz w:val="21"/>
                <w:szCs w:val="21"/>
                <w:lang w:val="cs-CZ"/>
              </w:rPr>
              <w:t>republiky o zamezení dvojího zdanění a zabránění daňovému úniku</w:t>
            </w:r>
            <w:r>
              <w:rPr>
                <w:sz w:val="21"/>
                <w:szCs w:val="21"/>
                <w:lang w:val="cs-CZ"/>
              </w:rPr>
              <w:t xml:space="preserve"> </w:t>
            </w:r>
            <w:r w:rsidRPr="004D3EBF">
              <w:rPr>
                <w:sz w:val="21"/>
                <w:szCs w:val="21"/>
                <w:lang w:val="cs-CZ"/>
              </w:rPr>
              <w:t>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Řecko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23-10-1986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23-05-1989</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1</w:t>
            </w:r>
            <w:r w:rsidRPr="00407D18">
              <w:rPr>
                <w:color w:val="auto"/>
                <w:sz w:val="21"/>
                <w:szCs w:val="21"/>
              </w:rPr>
              <w:t>9</w:t>
            </w:r>
          </w:p>
        </w:tc>
        <w:tc>
          <w:tcPr>
            <w:tcW w:w="3169" w:type="dxa"/>
            <w:noWrap/>
            <w:vAlign w:val="center"/>
          </w:tcPr>
          <w:p w:rsidR="00A01B55" w:rsidRPr="00824D00" w:rsidRDefault="00A01B55" w:rsidP="00A01B55">
            <w:pPr>
              <w:pStyle w:val="Body"/>
              <w:jc w:val="both"/>
              <w:rPr>
                <w:sz w:val="21"/>
                <w:szCs w:val="21"/>
                <w:lang w:val="cs-CZ"/>
              </w:rPr>
            </w:pPr>
            <w:r w:rsidRPr="0002723C">
              <w:rPr>
                <w:color w:val="auto"/>
                <w:sz w:val="21"/>
                <w:szCs w:val="21"/>
                <w:lang w:val="cs-CZ"/>
              </w:rPr>
              <w:t xml:space="preserve">Smlouva </w:t>
            </w:r>
            <w:r>
              <w:rPr>
                <w:color w:val="auto"/>
                <w:sz w:val="21"/>
                <w:szCs w:val="21"/>
                <w:lang w:val="cs-CZ"/>
              </w:rPr>
              <w:t>mezi vládou České republiky a vládou Hongkongu – zvláštní administrativní oblasti Čínské lidové republiky</w:t>
            </w:r>
            <w:r w:rsidRPr="00824D00">
              <w:rPr>
                <w:sz w:val="21"/>
                <w:szCs w:val="21"/>
                <w:lang w:val="cs-CZ"/>
              </w:rPr>
              <w:t xml:space="preserve"> </w:t>
            </w:r>
            <w:r>
              <w:rPr>
                <w:sz w:val="21"/>
                <w:szCs w:val="21"/>
                <w:lang w:val="cs-CZ"/>
              </w:rPr>
              <w:t>o zamezení dvojímu</w:t>
            </w:r>
            <w:r w:rsidRPr="004D3EBF">
              <w:rPr>
                <w:sz w:val="21"/>
                <w:szCs w:val="21"/>
                <w:lang w:val="cs-CZ"/>
              </w:rPr>
              <w:t xml:space="preserve"> zdanění a zabránění daňovému úniku</w:t>
            </w:r>
            <w:r>
              <w:rPr>
                <w:sz w:val="21"/>
                <w:szCs w:val="21"/>
                <w:lang w:val="cs-CZ"/>
              </w:rPr>
              <w:t xml:space="preserve"> </w:t>
            </w:r>
            <w:r w:rsidRPr="004D3EBF">
              <w:rPr>
                <w:sz w:val="21"/>
                <w:szCs w:val="21"/>
                <w:lang w:val="cs-CZ"/>
              </w:rPr>
              <w:t>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Pr>
                <w:color w:val="auto"/>
                <w:sz w:val="21"/>
                <w:szCs w:val="21"/>
                <w:lang w:val="cs-CZ"/>
              </w:rPr>
              <w:t>Hongk</w:t>
            </w:r>
            <w:r w:rsidRPr="0002723C">
              <w:rPr>
                <w:color w:val="auto"/>
                <w:sz w:val="21"/>
                <w:szCs w:val="21"/>
                <w:lang w:val="cs-CZ"/>
              </w:rPr>
              <w:t>ong</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06-06-2011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24-01-2012</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w:t>
            </w:r>
            <w:r w:rsidRPr="00407D18">
              <w:rPr>
                <w:color w:val="auto"/>
                <w:sz w:val="21"/>
                <w:szCs w:val="21"/>
              </w:rPr>
              <w:t>0</w:t>
            </w:r>
          </w:p>
        </w:tc>
        <w:tc>
          <w:tcPr>
            <w:tcW w:w="3169" w:type="dxa"/>
            <w:noWrap/>
            <w:vAlign w:val="center"/>
          </w:tcPr>
          <w:p w:rsidR="00A01B55" w:rsidRPr="00504749" w:rsidRDefault="00A01B55" w:rsidP="00A01B55">
            <w:pPr>
              <w:pStyle w:val="Body"/>
              <w:jc w:val="both"/>
              <w:rPr>
                <w:sz w:val="21"/>
                <w:szCs w:val="21"/>
                <w:lang w:val="cs-CZ"/>
              </w:rPr>
            </w:pPr>
            <w:r w:rsidRPr="0002723C">
              <w:rPr>
                <w:color w:val="auto"/>
                <w:sz w:val="21"/>
                <w:szCs w:val="21"/>
                <w:lang w:val="cs-CZ"/>
              </w:rPr>
              <w:t xml:space="preserve">Smlouva </w:t>
            </w:r>
            <w:r w:rsidRPr="00504749">
              <w:rPr>
                <w:sz w:val="21"/>
                <w:szCs w:val="21"/>
                <w:lang w:val="cs-CZ"/>
              </w:rPr>
              <w:t>mezi Českou republikou a Maďarskou republikou</w:t>
            </w:r>
            <w:r>
              <w:rPr>
                <w:sz w:val="21"/>
                <w:szCs w:val="21"/>
                <w:lang w:val="cs-CZ"/>
              </w:rPr>
              <w:t xml:space="preserve"> </w:t>
            </w:r>
            <w:r w:rsidRPr="00504749">
              <w:rPr>
                <w:sz w:val="21"/>
                <w:szCs w:val="21"/>
                <w:lang w:val="cs-CZ"/>
              </w:rPr>
              <w:t>o zamezení dvojího zdanění a zabrán</w:t>
            </w:r>
            <w:r>
              <w:rPr>
                <w:sz w:val="21"/>
                <w:szCs w:val="21"/>
                <w:lang w:val="cs-CZ"/>
              </w:rPr>
              <w:t xml:space="preserve">ění daňovému úniku v oboru daní </w:t>
            </w:r>
            <w:r w:rsidRPr="00504749">
              <w:rPr>
                <w:sz w:val="21"/>
                <w:szCs w:val="21"/>
                <w:lang w:val="cs-CZ"/>
              </w:rPr>
              <w:t>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Maďarsko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14-01-1993</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27-12-1994</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w:t>
            </w:r>
            <w:r w:rsidRPr="00407D18">
              <w:rPr>
                <w:color w:val="auto"/>
                <w:sz w:val="21"/>
                <w:szCs w:val="21"/>
              </w:rPr>
              <w:t>1</w:t>
            </w:r>
          </w:p>
        </w:tc>
        <w:tc>
          <w:tcPr>
            <w:tcW w:w="3169" w:type="dxa"/>
            <w:noWrap/>
            <w:vAlign w:val="center"/>
          </w:tcPr>
          <w:p w:rsidR="00A01B55" w:rsidRPr="00504749" w:rsidRDefault="00A01B55" w:rsidP="00A01B55">
            <w:pPr>
              <w:pStyle w:val="Body"/>
              <w:jc w:val="both"/>
              <w:rPr>
                <w:sz w:val="21"/>
                <w:szCs w:val="21"/>
                <w:lang w:val="cs-CZ"/>
              </w:rPr>
            </w:pPr>
            <w:r w:rsidRPr="0002723C">
              <w:rPr>
                <w:color w:val="auto"/>
                <w:sz w:val="21"/>
                <w:szCs w:val="21"/>
                <w:lang w:val="cs-CZ"/>
              </w:rPr>
              <w:t xml:space="preserve">Smlouva </w:t>
            </w:r>
            <w:r w:rsidRPr="00504749">
              <w:rPr>
                <w:sz w:val="21"/>
                <w:szCs w:val="21"/>
                <w:lang w:val="cs-CZ"/>
              </w:rPr>
              <w:t>mezi Českou rep</w:t>
            </w:r>
            <w:r>
              <w:rPr>
                <w:sz w:val="21"/>
                <w:szCs w:val="21"/>
                <w:lang w:val="cs-CZ"/>
              </w:rPr>
              <w:t xml:space="preserve">ublikou a Islandskou republikou </w:t>
            </w:r>
            <w:r w:rsidRPr="00504749">
              <w:rPr>
                <w:sz w:val="21"/>
                <w:szCs w:val="21"/>
                <w:lang w:val="cs-CZ"/>
              </w:rPr>
              <w:t>o zamezení dvojího zdanění a zabránění daňovému úniku</w:t>
            </w:r>
            <w:r>
              <w:rPr>
                <w:sz w:val="21"/>
                <w:szCs w:val="21"/>
                <w:lang w:val="cs-CZ"/>
              </w:rPr>
              <w:t xml:space="preserve"> </w:t>
            </w:r>
            <w:r w:rsidRPr="00504749">
              <w:rPr>
                <w:sz w:val="21"/>
                <w:szCs w:val="21"/>
                <w:lang w:val="cs-CZ"/>
              </w:rPr>
              <w:t>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Island</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18-01-2000</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28-12-2000</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w:t>
            </w:r>
            <w:r w:rsidRPr="00407D18">
              <w:rPr>
                <w:color w:val="auto"/>
                <w:sz w:val="21"/>
                <w:szCs w:val="21"/>
              </w:rPr>
              <w:t>2</w:t>
            </w:r>
          </w:p>
        </w:tc>
        <w:tc>
          <w:tcPr>
            <w:tcW w:w="3169" w:type="dxa"/>
            <w:noWrap/>
            <w:vAlign w:val="center"/>
          </w:tcPr>
          <w:p w:rsidR="00A01B55" w:rsidRPr="00504749" w:rsidRDefault="00A01B55" w:rsidP="00A01B55">
            <w:pPr>
              <w:pStyle w:val="Body"/>
              <w:jc w:val="both"/>
              <w:rPr>
                <w:sz w:val="21"/>
                <w:szCs w:val="21"/>
                <w:lang w:val="cs-CZ"/>
              </w:rPr>
            </w:pPr>
            <w:r w:rsidRPr="0002723C">
              <w:rPr>
                <w:color w:val="auto"/>
                <w:sz w:val="21"/>
                <w:szCs w:val="21"/>
                <w:lang w:val="cs-CZ"/>
              </w:rPr>
              <w:t xml:space="preserve">Smlouva </w:t>
            </w:r>
            <w:r w:rsidRPr="00504749">
              <w:rPr>
                <w:sz w:val="21"/>
                <w:szCs w:val="21"/>
                <w:lang w:val="cs-CZ"/>
              </w:rPr>
              <w:t>mezi vládou České republiky a vládou Indické republiky</w:t>
            </w:r>
            <w:r>
              <w:rPr>
                <w:sz w:val="21"/>
                <w:szCs w:val="21"/>
                <w:lang w:val="cs-CZ"/>
              </w:rPr>
              <w:t xml:space="preserve"> </w:t>
            </w:r>
            <w:r w:rsidRPr="00504749">
              <w:rPr>
                <w:sz w:val="21"/>
                <w:szCs w:val="21"/>
                <w:lang w:val="cs-CZ"/>
              </w:rPr>
              <w:t>o zamezení dvojího zdanění a zabránění daňovému úniku v</w:t>
            </w:r>
            <w:r>
              <w:rPr>
                <w:sz w:val="21"/>
                <w:szCs w:val="21"/>
                <w:lang w:val="cs-CZ"/>
              </w:rPr>
              <w:t> </w:t>
            </w:r>
            <w:r w:rsidRPr="00504749">
              <w:rPr>
                <w:sz w:val="21"/>
                <w:szCs w:val="21"/>
                <w:lang w:val="cs-CZ"/>
              </w:rPr>
              <w:t>oboru</w:t>
            </w:r>
            <w:r>
              <w:rPr>
                <w:sz w:val="21"/>
                <w:szCs w:val="21"/>
                <w:lang w:val="cs-CZ"/>
              </w:rPr>
              <w:t xml:space="preserve"> </w:t>
            </w:r>
            <w:r w:rsidRPr="00504749">
              <w:rPr>
                <w:sz w:val="21"/>
                <w:szCs w:val="21"/>
                <w:lang w:val="cs-CZ"/>
              </w:rPr>
              <w:t>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Indie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01-10-1998</w:t>
            </w:r>
          </w:p>
        </w:tc>
        <w:tc>
          <w:tcPr>
            <w:tcW w:w="127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27-09-1999</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w:t>
            </w:r>
            <w:r w:rsidRPr="00407D18">
              <w:rPr>
                <w:color w:val="auto"/>
                <w:sz w:val="21"/>
                <w:szCs w:val="21"/>
              </w:rPr>
              <w:t>3</w:t>
            </w:r>
          </w:p>
        </w:tc>
        <w:tc>
          <w:tcPr>
            <w:tcW w:w="3169" w:type="dxa"/>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 xml:space="preserve">Smlouva </w:t>
            </w:r>
            <w:r>
              <w:rPr>
                <w:sz w:val="21"/>
                <w:szCs w:val="21"/>
                <w:lang w:val="cs-CZ"/>
              </w:rPr>
              <w:t xml:space="preserve">mezi Českou republikou a Irskem </w:t>
            </w:r>
            <w:r w:rsidRPr="00613D10">
              <w:rPr>
                <w:sz w:val="21"/>
                <w:szCs w:val="21"/>
                <w:lang w:val="cs-CZ"/>
              </w:rPr>
              <w:t xml:space="preserve">o zamezení dvojího zdanění a zabránění daňovému </w:t>
            </w:r>
            <w:r>
              <w:rPr>
                <w:sz w:val="21"/>
                <w:szCs w:val="21"/>
                <w:lang w:val="cs-CZ"/>
              </w:rPr>
              <w:t xml:space="preserve">úniku </w:t>
            </w:r>
            <w:r w:rsidRPr="00613D10">
              <w:rPr>
                <w:sz w:val="21"/>
                <w:szCs w:val="21"/>
                <w:lang w:val="cs-CZ"/>
              </w:rPr>
              <w:t>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Irsko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14-11-1995</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21-04-1996</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24</w:t>
            </w:r>
          </w:p>
        </w:tc>
        <w:tc>
          <w:tcPr>
            <w:tcW w:w="3169" w:type="dxa"/>
            <w:noWrap/>
            <w:vAlign w:val="center"/>
          </w:tcPr>
          <w:p w:rsidR="00A01B55" w:rsidRPr="00613D10" w:rsidRDefault="00A01B55" w:rsidP="00A01B55">
            <w:pPr>
              <w:pStyle w:val="Body"/>
              <w:jc w:val="both"/>
              <w:rPr>
                <w:sz w:val="21"/>
                <w:szCs w:val="21"/>
                <w:lang w:val="cs-CZ"/>
              </w:rPr>
            </w:pPr>
            <w:r w:rsidRPr="0002723C">
              <w:rPr>
                <w:color w:val="auto"/>
                <w:sz w:val="21"/>
                <w:szCs w:val="21"/>
                <w:lang w:val="cs-CZ"/>
              </w:rPr>
              <w:t xml:space="preserve">Smlouva </w:t>
            </w:r>
            <w:r w:rsidRPr="00613D10">
              <w:rPr>
                <w:sz w:val="21"/>
                <w:szCs w:val="21"/>
                <w:lang w:val="cs-CZ"/>
              </w:rPr>
              <w:t>mezi Če</w:t>
            </w:r>
            <w:r>
              <w:rPr>
                <w:sz w:val="21"/>
                <w:szCs w:val="21"/>
                <w:lang w:val="cs-CZ"/>
              </w:rPr>
              <w:t xml:space="preserve">skou republikou a Státem Izrael </w:t>
            </w:r>
            <w:r w:rsidRPr="00613D10">
              <w:rPr>
                <w:sz w:val="21"/>
                <w:szCs w:val="21"/>
                <w:lang w:val="cs-CZ"/>
              </w:rPr>
              <w:t>o zamezení dvojího zdanění a zabránění daňovému úniku v oboru daní</w:t>
            </w:r>
            <w:r>
              <w:rPr>
                <w:sz w:val="21"/>
                <w:szCs w:val="21"/>
                <w:lang w:val="cs-CZ"/>
              </w:rPr>
              <w:t xml:space="preserve"> z příjmů</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Izrael</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12-12-1993</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23-12-1994</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lastRenderedPageBreak/>
              <w:t>25</w:t>
            </w:r>
          </w:p>
        </w:tc>
        <w:tc>
          <w:tcPr>
            <w:tcW w:w="3169" w:type="dxa"/>
            <w:noWrap/>
            <w:vAlign w:val="center"/>
          </w:tcPr>
          <w:p w:rsidR="00A01B55" w:rsidRPr="00042606" w:rsidRDefault="00A01B55" w:rsidP="00A01B55">
            <w:pPr>
              <w:pStyle w:val="Body"/>
              <w:jc w:val="both"/>
              <w:rPr>
                <w:sz w:val="21"/>
                <w:szCs w:val="21"/>
                <w:lang w:val="cs-CZ"/>
              </w:rPr>
            </w:pPr>
            <w:r w:rsidRPr="0002723C">
              <w:rPr>
                <w:color w:val="auto"/>
                <w:sz w:val="21"/>
                <w:szCs w:val="21"/>
                <w:lang w:val="cs-CZ"/>
              </w:rPr>
              <w:t xml:space="preserve">Smlouva </w:t>
            </w:r>
            <w:r w:rsidRPr="00042606">
              <w:rPr>
                <w:sz w:val="21"/>
                <w:szCs w:val="21"/>
                <w:lang w:val="cs-CZ"/>
              </w:rPr>
              <w:t>mezi Československou socialistickou republikou a Italskou republikou</w:t>
            </w:r>
            <w:r>
              <w:rPr>
                <w:sz w:val="21"/>
                <w:szCs w:val="21"/>
                <w:lang w:val="cs-CZ"/>
              </w:rPr>
              <w:t xml:space="preserve"> </w:t>
            </w:r>
            <w:r w:rsidRPr="00042606">
              <w:rPr>
                <w:sz w:val="21"/>
                <w:szCs w:val="21"/>
                <w:lang w:val="cs-CZ"/>
              </w:rPr>
              <w:t>o zamezení dvojího zdanění v oboru daní z příjmu a zabránění</w:t>
            </w:r>
            <w:r>
              <w:rPr>
                <w:sz w:val="21"/>
                <w:szCs w:val="21"/>
                <w:lang w:val="cs-CZ"/>
              </w:rPr>
              <w:t xml:space="preserve"> </w:t>
            </w:r>
            <w:r w:rsidRPr="00042606">
              <w:rPr>
                <w:sz w:val="21"/>
                <w:szCs w:val="21"/>
                <w:lang w:val="cs-CZ"/>
              </w:rPr>
              <w:t>daňovému úniku</w:t>
            </w:r>
          </w:p>
        </w:tc>
        <w:tc>
          <w:tcPr>
            <w:tcW w:w="1651"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Itálie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05-05-1981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26-06-1984</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26</w:t>
            </w:r>
          </w:p>
        </w:tc>
        <w:tc>
          <w:tcPr>
            <w:tcW w:w="3169" w:type="dxa"/>
            <w:noWrap/>
            <w:vAlign w:val="center"/>
          </w:tcPr>
          <w:p w:rsidR="00A01B55" w:rsidRPr="00ED6723" w:rsidRDefault="00A01B55" w:rsidP="00A01B55">
            <w:pPr>
              <w:pStyle w:val="Body"/>
              <w:jc w:val="both"/>
              <w:rPr>
                <w:sz w:val="21"/>
                <w:szCs w:val="21"/>
                <w:lang w:val="cs-CZ"/>
              </w:rPr>
            </w:pPr>
            <w:r w:rsidRPr="0002723C">
              <w:rPr>
                <w:color w:val="auto"/>
                <w:sz w:val="21"/>
                <w:szCs w:val="21"/>
                <w:lang w:val="cs-CZ"/>
              </w:rPr>
              <w:t xml:space="preserve">Smlouva </w:t>
            </w:r>
            <w:r w:rsidRPr="00ED6723">
              <w:rPr>
                <w:sz w:val="21"/>
                <w:szCs w:val="21"/>
                <w:lang w:val="cs-CZ"/>
              </w:rPr>
              <w:t>mezi Československou socialistickou republikou a Japonskem</w:t>
            </w:r>
            <w:r>
              <w:rPr>
                <w:sz w:val="21"/>
                <w:szCs w:val="21"/>
                <w:lang w:val="cs-CZ"/>
              </w:rPr>
              <w:t xml:space="preserve"> </w:t>
            </w:r>
            <w:r w:rsidRPr="00ED6723">
              <w:rPr>
                <w:sz w:val="21"/>
                <w:szCs w:val="21"/>
                <w:lang w:val="cs-CZ"/>
              </w:rPr>
              <w:t>o zamezení dvojího zdanění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Japonsko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11-10-1977</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25-11-1978</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27</w:t>
            </w:r>
          </w:p>
        </w:tc>
        <w:tc>
          <w:tcPr>
            <w:tcW w:w="3169" w:type="dxa"/>
            <w:noWrap/>
            <w:vAlign w:val="center"/>
          </w:tcPr>
          <w:p w:rsidR="00A01B55" w:rsidRPr="002356B0"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2356B0">
              <w:rPr>
                <w:sz w:val="21"/>
                <w:szCs w:val="21"/>
                <w:lang w:val="cs-CZ"/>
              </w:rPr>
              <w:t>mezi Českou republikou a Státem Kuvajt</w:t>
            </w:r>
            <w:r>
              <w:rPr>
                <w:sz w:val="21"/>
                <w:szCs w:val="21"/>
                <w:lang w:val="cs-CZ"/>
              </w:rPr>
              <w:t xml:space="preserve"> </w:t>
            </w:r>
            <w:r w:rsidRPr="002356B0">
              <w:rPr>
                <w:sz w:val="21"/>
                <w:szCs w:val="21"/>
                <w:lang w:val="cs-CZ"/>
              </w:rPr>
              <w:t>o zamezení dvojího zdanění a zabránění daňovému úniku 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Kuvajt</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05-06-2001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03-03-2004</w:t>
            </w:r>
          </w:p>
        </w:tc>
      </w:tr>
      <w:tr w:rsidR="00A01B55" w:rsidRPr="00407D18" w:rsidTr="00A01B55">
        <w:tblPrEx>
          <w:tblCellMar>
            <w:left w:w="108" w:type="dxa"/>
            <w:right w:w="108" w:type="dxa"/>
          </w:tblCellMar>
        </w:tblPrEx>
        <w:trPr>
          <w:trHeight w:val="398"/>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28</w:t>
            </w:r>
          </w:p>
        </w:tc>
        <w:tc>
          <w:tcPr>
            <w:tcW w:w="3169" w:type="dxa"/>
            <w:noWrap/>
            <w:vAlign w:val="center"/>
          </w:tcPr>
          <w:p w:rsidR="00A01B55" w:rsidRPr="002356B0"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2356B0">
              <w:rPr>
                <w:sz w:val="21"/>
                <w:szCs w:val="21"/>
                <w:lang w:val="cs-CZ"/>
              </w:rPr>
              <w:t>mezi Českou republikou a Lotyšskou republikou</w:t>
            </w:r>
            <w:r>
              <w:rPr>
                <w:sz w:val="21"/>
                <w:szCs w:val="21"/>
                <w:lang w:val="cs-CZ"/>
              </w:rPr>
              <w:t xml:space="preserve"> </w:t>
            </w:r>
            <w:r w:rsidRPr="002356B0">
              <w:rPr>
                <w:sz w:val="21"/>
                <w:szCs w:val="21"/>
                <w:lang w:val="cs-CZ"/>
              </w:rPr>
              <w:t>o zamezení dvojího zdanění a zabránění daňovému úniku v oboru daní</w:t>
            </w:r>
            <w:r>
              <w:rPr>
                <w:sz w:val="21"/>
                <w:szCs w:val="21"/>
                <w:lang w:val="cs-CZ"/>
              </w:rPr>
              <w:t xml:space="preserve"> </w:t>
            </w:r>
            <w:r w:rsidRPr="002356B0">
              <w:rPr>
                <w:sz w:val="21"/>
                <w:szCs w:val="21"/>
                <w:lang w:val="cs-CZ"/>
              </w:rPr>
              <w:t>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Lotyšsko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25-10-1994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22-05-1995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29</w:t>
            </w:r>
          </w:p>
        </w:tc>
        <w:tc>
          <w:tcPr>
            <w:tcW w:w="3169" w:type="dxa"/>
            <w:noWrap/>
            <w:vAlign w:val="center"/>
          </w:tcPr>
          <w:p w:rsidR="00A01B55" w:rsidRPr="00B17D39"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B17D39">
              <w:rPr>
                <w:sz w:val="21"/>
                <w:szCs w:val="21"/>
                <w:lang w:val="cs-CZ"/>
              </w:rPr>
              <w:t>mezi Českou republikou a Lichtenštejnským knížectvím</w:t>
            </w:r>
            <w:r>
              <w:rPr>
                <w:sz w:val="21"/>
                <w:szCs w:val="21"/>
                <w:lang w:val="cs-CZ"/>
              </w:rPr>
              <w:t xml:space="preserve"> </w:t>
            </w:r>
            <w:r w:rsidRPr="00B17D39">
              <w:rPr>
                <w:sz w:val="21"/>
                <w:szCs w:val="21"/>
                <w:lang w:val="cs-CZ"/>
              </w:rPr>
              <w:t xml:space="preserve">o zamezení dvojímu zdanění a zabránění daňovému úniku v oboru daní z příjmu </w:t>
            </w:r>
            <w:r>
              <w:rPr>
                <w:sz w:val="21"/>
                <w:szCs w:val="21"/>
                <w:lang w:val="cs-CZ"/>
              </w:rPr>
              <w:t>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Lichtenštejnsko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25-09-2014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22-12-2015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30</w:t>
            </w:r>
          </w:p>
        </w:tc>
        <w:tc>
          <w:tcPr>
            <w:tcW w:w="3169" w:type="dxa"/>
            <w:noWrap/>
            <w:vAlign w:val="center"/>
          </w:tcPr>
          <w:p w:rsidR="00A01B55" w:rsidRPr="00B17D39"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B17D39">
              <w:rPr>
                <w:sz w:val="21"/>
                <w:szCs w:val="21"/>
                <w:lang w:val="cs-CZ"/>
              </w:rPr>
              <w:t>mezi Českou republikou a Litevskou republikou</w:t>
            </w:r>
            <w:r>
              <w:rPr>
                <w:sz w:val="21"/>
                <w:szCs w:val="21"/>
                <w:lang w:val="cs-CZ"/>
              </w:rPr>
              <w:t xml:space="preserve"> </w:t>
            </w:r>
            <w:r w:rsidRPr="00B17D39">
              <w:rPr>
                <w:sz w:val="21"/>
                <w:szCs w:val="21"/>
                <w:lang w:val="cs-CZ"/>
              </w:rPr>
              <w:t>o zamezení dvojího zdanění a zabránění daňovému úniku v oboru daní</w:t>
            </w:r>
            <w:r>
              <w:rPr>
                <w:sz w:val="21"/>
                <w:szCs w:val="21"/>
                <w:lang w:val="cs-CZ"/>
              </w:rPr>
              <w:t xml:space="preserve"> </w:t>
            </w:r>
            <w:r w:rsidRPr="00B17D39">
              <w:rPr>
                <w:sz w:val="21"/>
                <w:szCs w:val="21"/>
                <w:lang w:val="cs-CZ"/>
              </w:rPr>
              <w:t>z</w:t>
            </w:r>
            <w:r>
              <w:rPr>
                <w:sz w:val="21"/>
                <w:szCs w:val="21"/>
                <w:lang w:val="cs-CZ"/>
              </w:rPr>
              <w:t> </w:t>
            </w:r>
            <w:r w:rsidRPr="00B17D39">
              <w:rPr>
                <w:sz w:val="21"/>
                <w:szCs w:val="21"/>
                <w:lang w:val="cs-CZ"/>
              </w:rPr>
              <w:t>příjmu</w:t>
            </w:r>
            <w:r>
              <w:rPr>
                <w:sz w:val="21"/>
                <w:szCs w:val="21"/>
                <w:lang w:val="cs-CZ"/>
              </w:rPr>
              <w:t xml:space="preserve">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Litva</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27-10-1994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08-08-1995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31</w:t>
            </w:r>
          </w:p>
        </w:tc>
        <w:tc>
          <w:tcPr>
            <w:tcW w:w="3169" w:type="dxa"/>
            <w:noWrap/>
            <w:vAlign w:val="center"/>
          </w:tcPr>
          <w:p w:rsidR="00A01B55" w:rsidRPr="00B17D39"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B17D39">
              <w:rPr>
                <w:sz w:val="21"/>
                <w:szCs w:val="21"/>
                <w:lang w:val="cs-CZ"/>
              </w:rPr>
              <w:t>mezi Českou republikou a Lucemburským velkovévodstvím</w:t>
            </w:r>
            <w:r>
              <w:rPr>
                <w:sz w:val="21"/>
                <w:szCs w:val="21"/>
                <w:lang w:val="cs-CZ"/>
              </w:rPr>
              <w:t xml:space="preserve"> </w:t>
            </w:r>
            <w:r w:rsidRPr="00B17D39">
              <w:rPr>
                <w:sz w:val="21"/>
                <w:szCs w:val="21"/>
                <w:lang w:val="cs-CZ"/>
              </w:rPr>
              <w:t>o zamezení dvojímu zdanění a zabránění daňovému úniku</w:t>
            </w:r>
            <w:r>
              <w:rPr>
                <w:sz w:val="21"/>
                <w:szCs w:val="21"/>
                <w:lang w:val="cs-CZ"/>
              </w:rPr>
              <w:t xml:space="preserve"> </w:t>
            </w:r>
            <w:r w:rsidRPr="00B17D39">
              <w:rPr>
                <w:sz w:val="21"/>
                <w:szCs w:val="21"/>
                <w:lang w:val="cs-CZ"/>
              </w:rPr>
              <w:t xml:space="preserve">v oboru daní z příjmu a z majetku </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Lucembursko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05-03-2013</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31-07-2014</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32</w:t>
            </w:r>
          </w:p>
        </w:tc>
        <w:tc>
          <w:tcPr>
            <w:tcW w:w="3169" w:type="dxa"/>
            <w:noWrap/>
            <w:vAlign w:val="center"/>
          </w:tcPr>
          <w:p w:rsidR="00A01B55" w:rsidRPr="00B17D39"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B17D39">
              <w:rPr>
                <w:sz w:val="21"/>
                <w:szCs w:val="21"/>
                <w:lang w:val="cs-CZ"/>
              </w:rPr>
              <w:t>mezi Českou republikou a Maltou</w:t>
            </w:r>
            <w:r>
              <w:rPr>
                <w:sz w:val="21"/>
                <w:szCs w:val="21"/>
                <w:lang w:val="cs-CZ"/>
              </w:rPr>
              <w:t xml:space="preserve"> </w:t>
            </w:r>
            <w:r w:rsidRPr="00B17D39">
              <w:rPr>
                <w:sz w:val="21"/>
                <w:szCs w:val="21"/>
                <w:lang w:val="cs-CZ"/>
              </w:rPr>
              <w:t>o zamezení dvojího zdanění a zabránění daňovému úniku</w:t>
            </w:r>
            <w:r>
              <w:rPr>
                <w:sz w:val="21"/>
                <w:szCs w:val="21"/>
                <w:lang w:val="cs-CZ"/>
              </w:rPr>
              <w:t xml:space="preserve"> </w:t>
            </w:r>
            <w:r w:rsidRPr="00B17D39">
              <w:rPr>
                <w:sz w:val="21"/>
                <w:szCs w:val="21"/>
                <w:lang w:val="cs-CZ"/>
              </w:rPr>
              <w:t>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Malta</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21-06-1996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06-06-1997</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33</w:t>
            </w:r>
          </w:p>
        </w:tc>
        <w:tc>
          <w:tcPr>
            <w:tcW w:w="3169" w:type="dxa"/>
            <w:noWrap/>
            <w:vAlign w:val="center"/>
          </w:tcPr>
          <w:p w:rsidR="00A01B55" w:rsidRPr="00B17D39"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B17D39">
              <w:rPr>
                <w:sz w:val="21"/>
                <w:szCs w:val="21"/>
                <w:lang w:val="cs-CZ"/>
              </w:rPr>
              <w:t>mezi Českou republikou a Spojenými státy mexickými</w:t>
            </w:r>
            <w:r>
              <w:rPr>
                <w:sz w:val="21"/>
                <w:szCs w:val="21"/>
                <w:lang w:val="cs-CZ"/>
              </w:rPr>
              <w:t xml:space="preserve"> o zamezení dvojímu</w:t>
            </w:r>
            <w:r w:rsidRPr="00B17D39">
              <w:rPr>
                <w:sz w:val="21"/>
                <w:szCs w:val="21"/>
                <w:lang w:val="cs-CZ"/>
              </w:rPr>
              <w:t xml:space="preserve"> zdanění a zabránění daňovému úniku</w:t>
            </w:r>
            <w:r>
              <w:rPr>
                <w:sz w:val="21"/>
                <w:szCs w:val="21"/>
                <w:lang w:val="cs-CZ"/>
              </w:rPr>
              <w:t xml:space="preserve"> v oboru daní z příjmu</w:t>
            </w:r>
            <w:r w:rsidRPr="00B17D39">
              <w:rPr>
                <w:sz w:val="21"/>
                <w:szCs w:val="21"/>
                <w:lang w:val="cs-CZ"/>
              </w:rPr>
              <w:t xml:space="preserve">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Mexiko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04-04-2002</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27-12-2002</w:t>
            </w:r>
          </w:p>
        </w:tc>
      </w:tr>
      <w:tr w:rsidR="00A01B55" w:rsidRPr="00407D18" w:rsidTr="00A01B55">
        <w:tblPrEx>
          <w:tblCellMar>
            <w:left w:w="108" w:type="dxa"/>
            <w:right w:w="108" w:type="dxa"/>
          </w:tblCellMar>
        </w:tblPrEx>
        <w:trPr>
          <w:trHeight w:val="682"/>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34</w:t>
            </w:r>
          </w:p>
        </w:tc>
        <w:tc>
          <w:tcPr>
            <w:tcW w:w="3169" w:type="dxa"/>
            <w:vMerge w:val="restart"/>
            <w:noWrap/>
            <w:vAlign w:val="center"/>
          </w:tcPr>
          <w:p w:rsidR="00A01B55" w:rsidRPr="00B7519E" w:rsidRDefault="00A01B55" w:rsidP="00A01B55">
            <w:pPr>
              <w:pStyle w:val="Body"/>
              <w:jc w:val="both"/>
              <w:rPr>
                <w:sz w:val="21"/>
                <w:szCs w:val="21"/>
                <w:lang w:val="cs-CZ"/>
              </w:rPr>
            </w:pPr>
            <w:r w:rsidRPr="00B7519E">
              <w:rPr>
                <w:sz w:val="21"/>
                <w:szCs w:val="21"/>
                <w:lang w:val="cs-CZ"/>
              </w:rPr>
              <w:t>Smlouva mezi Československou socialistickou republikou a Nizozemským</w:t>
            </w:r>
            <w:r>
              <w:rPr>
                <w:sz w:val="21"/>
                <w:szCs w:val="21"/>
                <w:lang w:val="cs-CZ"/>
              </w:rPr>
              <w:t xml:space="preserve"> </w:t>
            </w:r>
            <w:r w:rsidRPr="00B7519E">
              <w:rPr>
                <w:sz w:val="21"/>
                <w:szCs w:val="21"/>
                <w:lang w:val="cs-CZ"/>
              </w:rPr>
              <w:t>královstvím o zamezení dvojího zdanění a zabránění daňovému úniku v</w:t>
            </w:r>
            <w:r>
              <w:rPr>
                <w:sz w:val="21"/>
                <w:szCs w:val="21"/>
                <w:lang w:val="cs-CZ"/>
              </w:rPr>
              <w:t> </w:t>
            </w:r>
            <w:r w:rsidRPr="00B7519E">
              <w:rPr>
                <w:sz w:val="21"/>
                <w:szCs w:val="21"/>
                <w:lang w:val="cs-CZ"/>
              </w:rPr>
              <w:t>oboru</w:t>
            </w:r>
            <w:r>
              <w:rPr>
                <w:sz w:val="21"/>
                <w:szCs w:val="21"/>
                <w:lang w:val="cs-CZ"/>
              </w:rPr>
              <w:t xml:space="preserve"> </w:t>
            </w:r>
            <w:r w:rsidRPr="00B7519E">
              <w:rPr>
                <w:sz w:val="21"/>
                <w:szCs w:val="21"/>
                <w:lang w:val="cs-CZ"/>
              </w:rPr>
              <w:t>daní z příjmu a z majetku</w:t>
            </w:r>
          </w:p>
        </w:tc>
        <w:tc>
          <w:tcPr>
            <w:tcW w:w="1651" w:type="dxa"/>
            <w:vMerge w:val="restart"/>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Nizozemí</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04-03-1974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05-11-1974</w:t>
            </w:r>
          </w:p>
        </w:tc>
      </w:tr>
      <w:tr w:rsidR="00A01B55" w:rsidRPr="00407D18" w:rsidTr="00A01B55">
        <w:tblPrEx>
          <w:tblCellMar>
            <w:left w:w="108" w:type="dxa"/>
            <w:right w:w="108" w:type="dxa"/>
          </w:tblCellMar>
        </w:tblPrEx>
        <w:trPr>
          <w:trHeight w:val="704"/>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 (a)</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26-06-1996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11-04-1997</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 (b)</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15-10-2012</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31-05-2013</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35</w:t>
            </w:r>
          </w:p>
        </w:tc>
        <w:tc>
          <w:tcPr>
            <w:tcW w:w="3169" w:type="dxa"/>
            <w:noWrap/>
            <w:vAlign w:val="center"/>
          </w:tcPr>
          <w:p w:rsidR="00A01B55" w:rsidRPr="00B7519E" w:rsidRDefault="00A01B55" w:rsidP="00A01B55">
            <w:pPr>
              <w:pStyle w:val="Body"/>
              <w:jc w:val="both"/>
              <w:rPr>
                <w:sz w:val="21"/>
                <w:szCs w:val="21"/>
                <w:lang w:val="cs-CZ"/>
              </w:rPr>
            </w:pPr>
            <w:r w:rsidRPr="00B7519E">
              <w:rPr>
                <w:sz w:val="21"/>
                <w:szCs w:val="21"/>
                <w:lang w:val="cs-CZ"/>
              </w:rPr>
              <w:t xml:space="preserve">Smlouva mezi Českou republikou </w:t>
            </w:r>
            <w:r w:rsidRPr="00B7519E">
              <w:rPr>
                <w:sz w:val="21"/>
                <w:szCs w:val="21"/>
                <w:lang w:val="cs-CZ"/>
              </w:rPr>
              <w:lastRenderedPageBreak/>
              <w:t>a Novým Zéla</w:t>
            </w:r>
            <w:r>
              <w:rPr>
                <w:sz w:val="21"/>
                <w:szCs w:val="21"/>
                <w:lang w:val="cs-CZ"/>
              </w:rPr>
              <w:t xml:space="preserve">ndem o zamezení dvojímu zdanění </w:t>
            </w:r>
            <w:r w:rsidRPr="00B7519E">
              <w:rPr>
                <w:sz w:val="21"/>
                <w:szCs w:val="21"/>
                <w:lang w:val="cs-CZ"/>
              </w:rPr>
              <w:t>a zabránění daňov</w:t>
            </w:r>
            <w:r>
              <w:rPr>
                <w:sz w:val="21"/>
                <w:szCs w:val="21"/>
                <w:lang w:val="cs-CZ"/>
              </w:rPr>
              <w:t>ému úniku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lastRenderedPageBreak/>
              <w:t>Nový Zéland</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26-10-2007</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29-08-2008</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lastRenderedPageBreak/>
              <w:t>36</w:t>
            </w:r>
          </w:p>
        </w:tc>
        <w:tc>
          <w:tcPr>
            <w:tcW w:w="3169" w:type="dxa"/>
            <w:noWrap/>
            <w:vAlign w:val="center"/>
          </w:tcPr>
          <w:p w:rsidR="00A01B55" w:rsidRPr="00B7519E" w:rsidRDefault="00A01B55" w:rsidP="00A01B55">
            <w:pPr>
              <w:pStyle w:val="Body"/>
              <w:jc w:val="both"/>
              <w:rPr>
                <w:sz w:val="21"/>
                <w:szCs w:val="21"/>
                <w:lang w:val="cs-CZ"/>
              </w:rPr>
            </w:pPr>
            <w:r w:rsidRPr="00B7519E">
              <w:rPr>
                <w:sz w:val="21"/>
                <w:szCs w:val="21"/>
                <w:lang w:val="cs-CZ"/>
              </w:rPr>
              <w:t>Smlouva mezi vládou Československé socialistické republiky a vládou Nigérijské</w:t>
            </w:r>
            <w:r>
              <w:rPr>
                <w:sz w:val="21"/>
                <w:szCs w:val="21"/>
                <w:lang w:val="cs-CZ"/>
              </w:rPr>
              <w:t xml:space="preserve"> </w:t>
            </w:r>
            <w:r w:rsidRPr="00B7519E">
              <w:rPr>
                <w:sz w:val="21"/>
                <w:szCs w:val="21"/>
                <w:lang w:val="cs-CZ"/>
              </w:rPr>
              <w:t>federativní republiky o zamezení dvojího zdanění a zabránění daňovému</w:t>
            </w:r>
            <w:r>
              <w:rPr>
                <w:sz w:val="21"/>
                <w:szCs w:val="21"/>
                <w:lang w:val="cs-CZ"/>
              </w:rPr>
              <w:t xml:space="preserve"> </w:t>
            </w:r>
            <w:r w:rsidRPr="00B7519E">
              <w:rPr>
                <w:sz w:val="21"/>
                <w:szCs w:val="21"/>
                <w:lang w:val="cs-CZ"/>
              </w:rPr>
              <w:t>úniku v oboru daní z příjmu a zisků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Nigérie</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31-08-1989</w:t>
            </w:r>
          </w:p>
        </w:tc>
        <w:tc>
          <w:tcPr>
            <w:tcW w:w="127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02-12-1990</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37</w:t>
            </w:r>
          </w:p>
        </w:tc>
        <w:tc>
          <w:tcPr>
            <w:tcW w:w="3169" w:type="dxa"/>
            <w:noWrap/>
            <w:vAlign w:val="center"/>
          </w:tcPr>
          <w:p w:rsidR="00A01B55" w:rsidRPr="00B7519E" w:rsidRDefault="00A01B55" w:rsidP="00A01B55">
            <w:pPr>
              <w:pStyle w:val="Body"/>
              <w:jc w:val="both"/>
              <w:rPr>
                <w:sz w:val="21"/>
                <w:szCs w:val="21"/>
                <w:lang w:val="cs-CZ"/>
              </w:rPr>
            </w:pPr>
            <w:r w:rsidRPr="00B7519E">
              <w:rPr>
                <w:sz w:val="21"/>
                <w:szCs w:val="21"/>
                <w:lang w:val="cs-CZ"/>
              </w:rPr>
              <w:t>Smlouva mezi vládou České republiky a vládou Norského království o zamezení dvojímu zdanění a zabránění daňov</w:t>
            </w:r>
            <w:r>
              <w:rPr>
                <w:sz w:val="21"/>
                <w:szCs w:val="21"/>
                <w:lang w:val="cs-CZ"/>
              </w:rPr>
              <w:t>ému úniku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Norsko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19-10-2004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09-09-2005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38</w:t>
            </w:r>
          </w:p>
        </w:tc>
        <w:tc>
          <w:tcPr>
            <w:tcW w:w="3169" w:type="dxa"/>
            <w:noWrap/>
            <w:vAlign w:val="center"/>
          </w:tcPr>
          <w:p w:rsidR="00A01B55" w:rsidRPr="00B7519E" w:rsidRDefault="00A01B55" w:rsidP="00A01B55">
            <w:pPr>
              <w:pStyle w:val="Body"/>
              <w:jc w:val="both"/>
              <w:rPr>
                <w:sz w:val="21"/>
                <w:szCs w:val="21"/>
                <w:lang w:val="cs-CZ"/>
              </w:rPr>
            </w:pPr>
            <w:r w:rsidRPr="00B7519E">
              <w:rPr>
                <w:sz w:val="21"/>
                <w:szCs w:val="21"/>
                <w:lang w:val="cs-CZ"/>
              </w:rPr>
              <w:t>Smlouva mezi Českou republikou a Pákistánskou islámskou republikou o zamezení dvojímu zdanění a zabránění daňovému úniku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Pákistán</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02-05-2014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30-10-2015</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39</w:t>
            </w:r>
          </w:p>
        </w:tc>
        <w:tc>
          <w:tcPr>
            <w:tcW w:w="3169" w:type="dxa"/>
            <w:noWrap/>
            <w:vAlign w:val="center"/>
          </w:tcPr>
          <w:p w:rsidR="00A01B55" w:rsidRPr="00C40894" w:rsidRDefault="00A01B55" w:rsidP="00A01B55">
            <w:pPr>
              <w:pStyle w:val="Body"/>
              <w:jc w:val="both"/>
              <w:rPr>
                <w:color w:val="auto"/>
                <w:sz w:val="21"/>
                <w:szCs w:val="21"/>
                <w:lang w:val="cs-CZ"/>
              </w:rPr>
            </w:pPr>
            <w:r w:rsidRPr="00C40894">
              <w:rPr>
                <w:color w:val="auto"/>
                <w:sz w:val="21"/>
                <w:szCs w:val="21"/>
                <w:lang w:val="cs-CZ"/>
              </w:rPr>
              <w:t>Smlouva mezi Českou republikou a Polskou republikou o zamezení dvojímu zdanění a zabránění daňovému úniku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Polsko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13-09-2011</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11-06-2012</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40</w:t>
            </w:r>
          </w:p>
        </w:tc>
        <w:tc>
          <w:tcPr>
            <w:tcW w:w="3169" w:type="dxa"/>
            <w:noWrap/>
            <w:vAlign w:val="center"/>
          </w:tcPr>
          <w:p w:rsidR="00A01B55" w:rsidRPr="00C40894"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E42ECD">
              <w:rPr>
                <w:sz w:val="21"/>
                <w:szCs w:val="21"/>
                <w:lang w:val="cs-CZ"/>
              </w:rPr>
              <w:t>mezi Českou republikou a Portugalskou republikou</w:t>
            </w:r>
            <w:r>
              <w:rPr>
                <w:sz w:val="21"/>
                <w:szCs w:val="21"/>
                <w:lang w:val="cs-CZ"/>
              </w:rPr>
              <w:t xml:space="preserve"> </w:t>
            </w:r>
            <w:r w:rsidRPr="00E42ECD">
              <w:rPr>
                <w:sz w:val="21"/>
                <w:szCs w:val="21"/>
                <w:lang w:val="cs-CZ"/>
              </w:rPr>
              <w:t>o zamezení dvojího zdanění a zabránění daňovému úniku</w:t>
            </w:r>
            <w:r>
              <w:rPr>
                <w:sz w:val="21"/>
                <w:szCs w:val="21"/>
                <w:lang w:val="cs-CZ"/>
              </w:rPr>
              <w:t xml:space="preserve"> </w:t>
            </w:r>
            <w:r w:rsidRPr="00E42ECD">
              <w:rPr>
                <w:sz w:val="21"/>
                <w:szCs w:val="21"/>
                <w:lang w:val="cs-CZ"/>
              </w:rPr>
              <w:t>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Portugalsko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24-05-1994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01-10-1997</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41</w:t>
            </w:r>
          </w:p>
        </w:tc>
        <w:tc>
          <w:tcPr>
            <w:tcW w:w="3169" w:type="dxa"/>
            <w:noWrap/>
            <w:vAlign w:val="center"/>
          </w:tcPr>
          <w:p w:rsidR="00A01B55" w:rsidRPr="00C40894"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E42ECD">
              <w:rPr>
                <w:sz w:val="21"/>
                <w:szCs w:val="21"/>
                <w:lang w:val="cs-CZ"/>
              </w:rPr>
              <w:t>mezi vládou České republiky a vládou Rumunska</w:t>
            </w:r>
            <w:r>
              <w:rPr>
                <w:sz w:val="21"/>
                <w:szCs w:val="21"/>
                <w:lang w:val="cs-CZ"/>
              </w:rPr>
              <w:t xml:space="preserve"> </w:t>
            </w:r>
            <w:r w:rsidRPr="00E42ECD">
              <w:rPr>
                <w:sz w:val="21"/>
                <w:szCs w:val="21"/>
                <w:lang w:val="cs-CZ"/>
              </w:rPr>
              <w:t>o zamezení dvojího zdanění a zabránění daňovému úniku v oboru daní</w:t>
            </w:r>
            <w:r>
              <w:rPr>
                <w:sz w:val="21"/>
                <w:szCs w:val="21"/>
                <w:lang w:val="cs-CZ"/>
              </w:rPr>
              <w:t xml:space="preserve"> </w:t>
            </w:r>
            <w:r w:rsidRPr="00E42ECD">
              <w:rPr>
                <w:sz w:val="21"/>
                <w:szCs w:val="21"/>
                <w:lang w:val="cs-CZ"/>
              </w:rPr>
              <w:t>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Rumunsko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08-11-1993</w:t>
            </w:r>
          </w:p>
        </w:tc>
        <w:tc>
          <w:tcPr>
            <w:tcW w:w="127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10-08-1994</w:t>
            </w:r>
          </w:p>
        </w:tc>
      </w:tr>
      <w:tr w:rsidR="00A01B55" w:rsidRPr="00407D18" w:rsidTr="00A01B55">
        <w:tblPrEx>
          <w:tblCellMar>
            <w:left w:w="108" w:type="dxa"/>
            <w:right w:w="108" w:type="dxa"/>
          </w:tblCellMar>
        </w:tblPrEx>
        <w:trPr>
          <w:trHeight w:val="668"/>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42</w:t>
            </w:r>
          </w:p>
        </w:tc>
        <w:tc>
          <w:tcPr>
            <w:tcW w:w="3169" w:type="dxa"/>
            <w:vMerge w:val="restart"/>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Smlouva</w:t>
            </w:r>
            <w:r>
              <w:rPr>
                <w:color w:val="auto"/>
                <w:sz w:val="21"/>
                <w:szCs w:val="21"/>
                <w:lang w:val="cs-CZ"/>
              </w:rPr>
              <w:t xml:space="preserve"> </w:t>
            </w:r>
            <w:r w:rsidRPr="00E42ECD">
              <w:rPr>
                <w:sz w:val="21"/>
                <w:szCs w:val="21"/>
                <w:lang w:val="cs-CZ"/>
              </w:rPr>
              <w:t>mezi vládou České republiky a vládou Ruské federace</w:t>
            </w:r>
            <w:r>
              <w:rPr>
                <w:sz w:val="21"/>
                <w:szCs w:val="21"/>
                <w:lang w:val="cs-CZ"/>
              </w:rPr>
              <w:t xml:space="preserve"> </w:t>
            </w:r>
            <w:r w:rsidRPr="00E42ECD">
              <w:rPr>
                <w:sz w:val="21"/>
                <w:szCs w:val="21"/>
                <w:lang w:val="cs-CZ"/>
              </w:rPr>
              <w:t>o zamezení dvojího zdanění a zabránění daňovému úniku</w:t>
            </w:r>
            <w:r>
              <w:rPr>
                <w:sz w:val="21"/>
                <w:szCs w:val="21"/>
                <w:lang w:val="cs-CZ"/>
              </w:rPr>
              <w:t xml:space="preserve"> </w:t>
            </w:r>
            <w:r w:rsidRPr="00E42ECD">
              <w:rPr>
                <w:sz w:val="21"/>
                <w:szCs w:val="21"/>
                <w:lang w:val="cs-CZ"/>
              </w:rPr>
              <w:t>v oboru daní z příjmu a z majetku</w:t>
            </w:r>
          </w:p>
        </w:tc>
        <w:tc>
          <w:tcPr>
            <w:tcW w:w="1651" w:type="dxa"/>
            <w:vMerge w:val="restart"/>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Rusko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17-11-1995</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18-07-1997</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27-04-2007</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17-04-2009</w:t>
            </w:r>
          </w:p>
        </w:tc>
      </w:tr>
      <w:tr w:rsidR="00A01B55" w:rsidRPr="00407D18" w:rsidTr="00A01B55">
        <w:tblPrEx>
          <w:tblCellMar>
            <w:left w:w="108" w:type="dxa"/>
            <w:right w:w="108" w:type="dxa"/>
          </w:tblCellMar>
        </w:tblPrEx>
        <w:trPr>
          <w:trHeight w:val="638"/>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43</w:t>
            </w:r>
          </w:p>
        </w:tc>
        <w:tc>
          <w:tcPr>
            <w:tcW w:w="3169" w:type="dxa"/>
            <w:vMerge w:val="restart"/>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Smlouva</w:t>
            </w:r>
            <w:r>
              <w:rPr>
                <w:color w:val="auto"/>
                <w:sz w:val="21"/>
                <w:szCs w:val="21"/>
                <w:lang w:val="cs-CZ"/>
              </w:rPr>
              <w:t xml:space="preserve"> </w:t>
            </w:r>
            <w:r w:rsidRPr="00317ED8">
              <w:rPr>
                <w:sz w:val="21"/>
                <w:szCs w:val="21"/>
                <w:lang w:val="cs-CZ"/>
              </w:rPr>
              <w:t>mezi vládou České republiky a radou ministrů Srbska</w:t>
            </w:r>
            <w:r>
              <w:rPr>
                <w:sz w:val="21"/>
                <w:szCs w:val="21"/>
                <w:lang w:val="cs-CZ"/>
              </w:rPr>
              <w:t xml:space="preserve"> </w:t>
            </w:r>
            <w:r w:rsidRPr="00317ED8">
              <w:rPr>
                <w:sz w:val="21"/>
                <w:szCs w:val="21"/>
                <w:lang w:val="cs-CZ"/>
              </w:rPr>
              <w:t>a Černé Hory o zamezení dvojímu zdanění</w:t>
            </w:r>
            <w:r>
              <w:rPr>
                <w:sz w:val="21"/>
                <w:szCs w:val="21"/>
                <w:lang w:val="cs-CZ"/>
              </w:rPr>
              <w:t xml:space="preserve"> </w:t>
            </w:r>
            <w:r w:rsidRPr="00317ED8">
              <w:rPr>
                <w:sz w:val="21"/>
                <w:szCs w:val="21"/>
                <w:lang w:val="cs-CZ"/>
              </w:rPr>
              <w:t>v oboru daní z příjmu a z majetku</w:t>
            </w:r>
          </w:p>
        </w:tc>
        <w:tc>
          <w:tcPr>
            <w:tcW w:w="1651" w:type="dxa"/>
            <w:vMerge w:val="restart"/>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Srbsko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11-11-2004</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27-06-2005</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08-09-2009</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28-02-2011</w:t>
            </w:r>
          </w:p>
        </w:tc>
      </w:tr>
      <w:tr w:rsidR="00A01B55" w:rsidRPr="00407D18" w:rsidTr="00A01B55">
        <w:tblPrEx>
          <w:tblCellMar>
            <w:left w:w="108" w:type="dxa"/>
            <w:right w:w="108" w:type="dxa"/>
          </w:tblCellMar>
        </w:tblPrEx>
        <w:trPr>
          <w:trHeight w:val="676"/>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44</w:t>
            </w:r>
          </w:p>
        </w:tc>
        <w:tc>
          <w:tcPr>
            <w:tcW w:w="3169" w:type="dxa"/>
            <w:vMerge w:val="restart"/>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Smlouva</w:t>
            </w:r>
            <w:r>
              <w:rPr>
                <w:color w:val="auto"/>
                <w:sz w:val="21"/>
                <w:szCs w:val="21"/>
                <w:lang w:val="cs-CZ"/>
              </w:rPr>
              <w:t xml:space="preserve"> </w:t>
            </w:r>
            <w:r w:rsidRPr="00C40894">
              <w:rPr>
                <w:sz w:val="21"/>
                <w:szCs w:val="21"/>
                <w:lang w:val="cs-CZ"/>
              </w:rPr>
              <w:t>mezi vládou České republiky a vládou Singapurské republiky</w:t>
            </w:r>
            <w:r>
              <w:rPr>
                <w:sz w:val="21"/>
                <w:szCs w:val="21"/>
                <w:lang w:val="cs-CZ"/>
              </w:rPr>
              <w:t xml:space="preserve"> </w:t>
            </w:r>
            <w:r w:rsidRPr="00C40894">
              <w:rPr>
                <w:sz w:val="21"/>
                <w:szCs w:val="21"/>
                <w:lang w:val="cs-CZ"/>
              </w:rPr>
              <w:t>o zamezení dvojího zdanění a zabránění daňovému úniku v oboru daní z příjmu</w:t>
            </w:r>
          </w:p>
        </w:tc>
        <w:tc>
          <w:tcPr>
            <w:tcW w:w="1651" w:type="dxa"/>
            <w:vMerge w:val="restart"/>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Singapur</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21-11-1997</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21-08-1998</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26-06-2013</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12-09-2014</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45</w:t>
            </w:r>
          </w:p>
        </w:tc>
        <w:tc>
          <w:tcPr>
            <w:tcW w:w="3169" w:type="dxa"/>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 xml:space="preserve">Smlouva mezi Českou republikou a Slovenskou republikou o zamezení dvojímu zdanění a </w:t>
            </w:r>
            <w:r w:rsidRPr="0002723C">
              <w:rPr>
                <w:color w:val="auto"/>
                <w:sz w:val="21"/>
                <w:szCs w:val="21"/>
                <w:lang w:val="cs-CZ"/>
              </w:rPr>
              <w:lastRenderedPageBreak/>
              <w:t xml:space="preserve">zabránění daňovému úniku v </w:t>
            </w:r>
            <w:r>
              <w:rPr>
                <w:color w:val="auto"/>
                <w:sz w:val="21"/>
                <w:szCs w:val="21"/>
                <w:lang w:val="cs-CZ"/>
              </w:rPr>
              <w:t>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lastRenderedPageBreak/>
              <w:t>Slovensko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26-03-2002</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14-07-2003</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lastRenderedPageBreak/>
              <w:t>46</w:t>
            </w:r>
          </w:p>
        </w:tc>
        <w:tc>
          <w:tcPr>
            <w:tcW w:w="3169" w:type="dxa"/>
            <w:noWrap/>
            <w:vAlign w:val="center"/>
          </w:tcPr>
          <w:p w:rsidR="00A01B55" w:rsidRPr="00C40894"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C40894">
              <w:rPr>
                <w:sz w:val="21"/>
                <w:szCs w:val="21"/>
                <w:lang w:val="cs-CZ"/>
              </w:rPr>
              <w:t>mezi Českou republikou a Slovinskou republikou</w:t>
            </w:r>
            <w:r>
              <w:rPr>
                <w:sz w:val="21"/>
                <w:szCs w:val="21"/>
                <w:lang w:val="cs-CZ"/>
              </w:rPr>
              <w:t xml:space="preserve"> </w:t>
            </w:r>
            <w:r w:rsidRPr="00C40894">
              <w:rPr>
                <w:sz w:val="21"/>
                <w:szCs w:val="21"/>
                <w:lang w:val="cs-CZ"/>
              </w:rPr>
              <w:t>o zamezení dvojího zdanění a zabránění daňovému úniku</w:t>
            </w:r>
            <w:r>
              <w:rPr>
                <w:sz w:val="21"/>
                <w:szCs w:val="21"/>
                <w:lang w:val="cs-CZ"/>
              </w:rPr>
              <w:t xml:space="preserve"> </w:t>
            </w:r>
            <w:r w:rsidRPr="00C40894">
              <w:rPr>
                <w:sz w:val="21"/>
                <w:szCs w:val="21"/>
                <w:lang w:val="cs-CZ"/>
              </w:rPr>
              <w:t>v 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Slovinsko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13-06-1997</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28-04-1998</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47</w:t>
            </w:r>
          </w:p>
        </w:tc>
        <w:tc>
          <w:tcPr>
            <w:tcW w:w="3169" w:type="dxa"/>
            <w:noWrap/>
            <w:vAlign w:val="center"/>
          </w:tcPr>
          <w:p w:rsidR="00A01B55" w:rsidRPr="00F13935" w:rsidRDefault="00A01B55" w:rsidP="00A01B55">
            <w:pPr>
              <w:pStyle w:val="Body"/>
              <w:jc w:val="both"/>
              <w:rPr>
                <w:sz w:val="21"/>
                <w:szCs w:val="21"/>
                <w:lang w:val="cs-CZ"/>
              </w:rPr>
            </w:pPr>
            <w:r w:rsidRPr="0002723C">
              <w:rPr>
                <w:color w:val="auto"/>
                <w:sz w:val="21"/>
                <w:szCs w:val="21"/>
                <w:lang w:val="cs-CZ"/>
              </w:rPr>
              <w:t>Smlouva</w:t>
            </w:r>
            <w:r>
              <w:rPr>
                <w:color w:val="auto"/>
                <w:sz w:val="21"/>
                <w:szCs w:val="21"/>
                <w:lang w:val="cs-CZ"/>
              </w:rPr>
              <w:t xml:space="preserve"> </w:t>
            </w:r>
            <w:r w:rsidRPr="00F13935">
              <w:rPr>
                <w:sz w:val="21"/>
                <w:szCs w:val="21"/>
                <w:lang w:val="cs-CZ"/>
              </w:rPr>
              <w:t>mezi Českou republikou a Jihoafrickou republikou o zamezení dvojího</w:t>
            </w:r>
            <w:r>
              <w:rPr>
                <w:sz w:val="21"/>
                <w:szCs w:val="21"/>
                <w:lang w:val="cs-CZ"/>
              </w:rPr>
              <w:t xml:space="preserve"> </w:t>
            </w:r>
            <w:r w:rsidRPr="00F13935">
              <w:rPr>
                <w:sz w:val="21"/>
                <w:szCs w:val="21"/>
                <w:lang w:val="cs-CZ"/>
              </w:rPr>
              <w:t>zdanění a zabránění daňovému úniku v oboru daní z příjmu</w:t>
            </w:r>
          </w:p>
        </w:tc>
        <w:tc>
          <w:tcPr>
            <w:tcW w:w="1651"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Jižní Afrika</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11-11-1996</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03-12-1997</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48</w:t>
            </w:r>
          </w:p>
        </w:tc>
        <w:tc>
          <w:tcPr>
            <w:tcW w:w="3169" w:type="dxa"/>
            <w:noWrap/>
            <w:vAlign w:val="center"/>
          </w:tcPr>
          <w:p w:rsidR="00A01B55" w:rsidRPr="0002723C" w:rsidRDefault="00A01B55" w:rsidP="00A01B55">
            <w:pPr>
              <w:pStyle w:val="Body"/>
              <w:jc w:val="both"/>
              <w:rPr>
                <w:color w:val="auto"/>
                <w:sz w:val="21"/>
                <w:szCs w:val="21"/>
                <w:lang w:val="cs-CZ"/>
              </w:rPr>
            </w:pPr>
            <w:r w:rsidRPr="0002723C">
              <w:rPr>
                <w:color w:val="auto"/>
                <w:sz w:val="21"/>
                <w:szCs w:val="21"/>
                <w:lang w:val="cs-CZ"/>
              </w:rPr>
              <w:t xml:space="preserve">Smlouva mezi Československou socialistickou republikou a Španělskem o zamezení dvojího zdanění a zabránění daňovému úniku v </w:t>
            </w:r>
            <w:r>
              <w:rPr>
                <w:color w:val="auto"/>
                <w:sz w:val="21"/>
                <w:szCs w:val="21"/>
                <w:lang w:val="cs-CZ"/>
              </w:rPr>
              <w:t>oboru daní 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Španělsko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08-05-1980</w:t>
            </w:r>
          </w:p>
        </w:tc>
        <w:tc>
          <w:tcPr>
            <w:tcW w:w="127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05-06-1981</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49</w:t>
            </w:r>
          </w:p>
        </w:tc>
        <w:tc>
          <w:tcPr>
            <w:tcW w:w="3169" w:type="dxa"/>
            <w:noWrap/>
            <w:vAlign w:val="center"/>
          </w:tcPr>
          <w:p w:rsidR="00A01B55" w:rsidRPr="00321DCC" w:rsidRDefault="00A01B55" w:rsidP="00A01B55">
            <w:pPr>
              <w:pStyle w:val="Body"/>
              <w:jc w:val="both"/>
              <w:rPr>
                <w:sz w:val="21"/>
                <w:szCs w:val="21"/>
                <w:lang w:val="cs-CZ"/>
              </w:rPr>
            </w:pPr>
            <w:r w:rsidRPr="0002723C">
              <w:rPr>
                <w:color w:val="auto"/>
                <w:sz w:val="21"/>
                <w:szCs w:val="21"/>
                <w:lang w:val="cs-CZ"/>
              </w:rPr>
              <w:t xml:space="preserve">Smlouva </w:t>
            </w:r>
            <w:r w:rsidRPr="00321DCC">
              <w:rPr>
                <w:sz w:val="21"/>
                <w:szCs w:val="21"/>
                <w:lang w:val="cs-CZ"/>
              </w:rPr>
              <w:t>mezi Československou socialistickou republikou a Švédským královstvím</w:t>
            </w:r>
            <w:r>
              <w:rPr>
                <w:sz w:val="21"/>
                <w:szCs w:val="21"/>
                <w:lang w:val="cs-CZ"/>
              </w:rPr>
              <w:t xml:space="preserve"> </w:t>
            </w:r>
            <w:r w:rsidRPr="00321DCC">
              <w:rPr>
                <w:sz w:val="21"/>
                <w:szCs w:val="21"/>
                <w:lang w:val="cs-CZ"/>
              </w:rPr>
              <w:t>o zamezení dvojího zdanění v oboru daní</w:t>
            </w:r>
            <w:r>
              <w:rPr>
                <w:sz w:val="21"/>
                <w:szCs w:val="21"/>
                <w:lang w:val="cs-CZ"/>
              </w:rPr>
              <w:t xml:space="preserve"> </w:t>
            </w:r>
            <w:r w:rsidRPr="00321DCC">
              <w:rPr>
                <w:sz w:val="21"/>
                <w:szCs w:val="21"/>
                <w:lang w:val="cs-CZ"/>
              </w:rPr>
              <w:t>z příjmu a z majetku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Švédsko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16-02-1979</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08-10-1980</w:t>
            </w:r>
          </w:p>
        </w:tc>
      </w:tr>
      <w:tr w:rsidR="00A01B55" w:rsidRPr="00407D18" w:rsidTr="00A01B55">
        <w:tblPrEx>
          <w:tblCellMar>
            <w:left w:w="108" w:type="dxa"/>
            <w:right w:w="108" w:type="dxa"/>
          </w:tblCellMar>
        </w:tblPrEx>
        <w:trPr>
          <w:trHeight w:val="484"/>
        </w:trPr>
        <w:tc>
          <w:tcPr>
            <w:tcW w:w="658" w:type="dxa"/>
            <w:vMerge w:val="restart"/>
            <w:noWrap/>
            <w:vAlign w:val="center"/>
          </w:tcPr>
          <w:p w:rsidR="00A01B55" w:rsidRPr="00407D18" w:rsidRDefault="00A01B55" w:rsidP="00A01B55">
            <w:pPr>
              <w:pStyle w:val="Body"/>
              <w:jc w:val="center"/>
              <w:rPr>
                <w:color w:val="auto"/>
                <w:sz w:val="21"/>
                <w:szCs w:val="21"/>
              </w:rPr>
            </w:pPr>
            <w:r>
              <w:rPr>
                <w:color w:val="auto"/>
                <w:sz w:val="21"/>
                <w:szCs w:val="21"/>
              </w:rPr>
              <w:t>50</w:t>
            </w:r>
          </w:p>
        </w:tc>
        <w:tc>
          <w:tcPr>
            <w:tcW w:w="3169" w:type="dxa"/>
            <w:vMerge w:val="restart"/>
            <w:noWrap/>
            <w:vAlign w:val="center"/>
          </w:tcPr>
          <w:p w:rsidR="00A01B55" w:rsidRPr="00321DCC" w:rsidRDefault="00A01B55" w:rsidP="00A01B55">
            <w:pPr>
              <w:pStyle w:val="Body"/>
              <w:jc w:val="both"/>
              <w:rPr>
                <w:sz w:val="21"/>
                <w:szCs w:val="21"/>
                <w:lang w:val="cs-CZ"/>
              </w:rPr>
            </w:pPr>
            <w:r w:rsidRPr="0002723C">
              <w:rPr>
                <w:color w:val="auto"/>
                <w:sz w:val="21"/>
                <w:szCs w:val="21"/>
                <w:lang w:val="cs-CZ"/>
              </w:rPr>
              <w:t xml:space="preserve">Smlouva </w:t>
            </w:r>
            <w:r w:rsidRPr="00321DCC">
              <w:rPr>
                <w:sz w:val="21"/>
                <w:szCs w:val="21"/>
                <w:lang w:val="cs-CZ"/>
              </w:rPr>
              <w:t>mezi vládou České republiky a Švýcarskou spolkovou radou</w:t>
            </w:r>
            <w:r>
              <w:rPr>
                <w:sz w:val="21"/>
                <w:szCs w:val="21"/>
                <w:lang w:val="cs-CZ"/>
              </w:rPr>
              <w:t xml:space="preserve"> </w:t>
            </w:r>
            <w:r w:rsidRPr="00321DCC">
              <w:rPr>
                <w:sz w:val="21"/>
                <w:szCs w:val="21"/>
                <w:lang w:val="cs-CZ"/>
              </w:rPr>
              <w:t>o zamezení dvojího zdanění v oboru daní z příjmu a z majetku</w:t>
            </w:r>
          </w:p>
        </w:tc>
        <w:tc>
          <w:tcPr>
            <w:tcW w:w="1651" w:type="dxa"/>
            <w:vMerge w:val="restart"/>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Švýcarsko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04-12-1995</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23-10-1996</w:t>
            </w:r>
          </w:p>
        </w:tc>
      </w:tr>
      <w:tr w:rsidR="00A01B55" w:rsidRPr="00407D18" w:rsidTr="00A01B55">
        <w:tblPrEx>
          <w:tblCellMar>
            <w:left w:w="108" w:type="dxa"/>
            <w:right w:w="108" w:type="dxa"/>
          </w:tblCellMar>
        </w:tblPrEx>
        <w:trPr>
          <w:trHeight w:val="300"/>
        </w:trPr>
        <w:tc>
          <w:tcPr>
            <w:tcW w:w="658" w:type="dxa"/>
            <w:vMerge/>
            <w:noWrap/>
            <w:vAlign w:val="center"/>
          </w:tcPr>
          <w:p w:rsidR="00A01B55" w:rsidRPr="00407D18" w:rsidRDefault="00A01B55" w:rsidP="00A01B55">
            <w:pPr>
              <w:pStyle w:val="Body"/>
              <w:jc w:val="center"/>
              <w:rPr>
                <w:color w:val="auto"/>
                <w:sz w:val="21"/>
                <w:szCs w:val="21"/>
              </w:rPr>
            </w:pPr>
          </w:p>
        </w:tc>
        <w:tc>
          <w:tcPr>
            <w:tcW w:w="3169" w:type="dxa"/>
            <w:vMerge/>
            <w:vAlign w:val="center"/>
          </w:tcPr>
          <w:p w:rsidR="00A01B55" w:rsidRPr="0002723C" w:rsidRDefault="00A01B55" w:rsidP="00A01B55">
            <w:pPr>
              <w:pStyle w:val="Body"/>
              <w:jc w:val="both"/>
              <w:rPr>
                <w:color w:val="auto"/>
                <w:sz w:val="21"/>
                <w:szCs w:val="21"/>
                <w:lang w:val="cs-CZ"/>
              </w:rPr>
            </w:pPr>
          </w:p>
        </w:tc>
        <w:tc>
          <w:tcPr>
            <w:tcW w:w="1651" w:type="dxa"/>
            <w:vMerge/>
            <w:vAlign w:val="center"/>
          </w:tcPr>
          <w:p w:rsidR="00A01B55" w:rsidRPr="0002723C" w:rsidRDefault="00A01B55" w:rsidP="00A01B55">
            <w:pPr>
              <w:pStyle w:val="Body"/>
              <w:jc w:val="center"/>
              <w:rPr>
                <w:color w:val="auto"/>
                <w:sz w:val="21"/>
                <w:szCs w:val="21"/>
                <w:lang w:val="cs-CZ"/>
              </w:rPr>
            </w:pP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Protokol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11-09-2012</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11-10-2013</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51</w:t>
            </w:r>
          </w:p>
        </w:tc>
        <w:tc>
          <w:tcPr>
            <w:tcW w:w="3169" w:type="dxa"/>
            <w:noWrap/>
            <w:vAlign w:val="center"/>
          </w:tcPr>
          <w:p w:rsidR="00A01B55" w:rsidRPr="00321DCC" w:rsidRDefault="00A01B55" w:rsidP="00A01B55">
            <w:pPr>
              <w:pStyle w:val="Body"/>
              <w:jc w:val="both"/>
              <w:rPr>
                <w:sz w:val="21"/>
                <w:szCs w:val="21"/>
                <w:lang w:val="cs-CZ"/>
              </w:rPr>
            </w:pPr>
            <w:r w:rsidRPr="0002723C">
              <w:rPr>
                <w:color w:val="auto"/>
                <w:sz w:val="21"/>
                <w:szCs w:val="21"/>
                <w:lang w:val="cs-CZ"/>
              </w:rPr>
              <w:t xml:space="preserve">Smlouva </w:t>
            </w:r>
            <w:r w:rsidRPr="00321DCC">
              <w:rPr>
                <w:sz w:val="21"/>
                <w:szCs w:val="21"/>
                <w:lang w:val="cs-CZ"/>
              </w:rPr>
              <w:t>mezi Českou republikou a Tureckou republikou</w:t>
            </w:r>
            <w:r>
              <w:rPr>
                <w:sz w:val="21"/>
                <w:szCs w:val="21"/>
                <w:lang w:val="cs-CZ"/>
              </w:rPr>
              <w:t xml:space="preserve"> </w:t>
            </w:r>
            <w:r w:rsidRPr="00321DCC">
              <w:rPr>
                <w:sz w:val="21"/>
                <w:szCs w:val="21"/>
                <w:lang w:val="cs-CZ"/>
              </w:rPr>
              <w:t>o zamezení dvojího zdanění a zabránění daňovému úniku</w:t>
            </w:r>
            <w:r>
              <w:rPr>
                <w:sz w:val="21"/>
                <w:szCs w:val="21"/>
                <w:lang w:val="cs-CZ"/>
              </w:rPr>
              <w:t xml:space="preserve"> v oboru daní z příjmu</w:t>
            </w:r>
          </w:p>
        </w:tc>
        <w:tc>
          <w:tcPr>
            <w:tcW w:w="1651"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Turecko</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12-11-1999</w:t>
            </w:r>
          </w:p>
        </w:tc>
        <w:tc>
          <w:tcPr>
            <w:tcW w:w="1276"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16-12-2003</w:t>
            </w:r>
          </w:p>
        </w:tc>
      </w:tr>
      <w:tr w:rsidR="00A01B55" w:rsidRPr="00407D18" w:rsidTr="00A01B55">
        <w:tblPrEx>
          <w:tblCellMar>
            <w:left w:w="108" w:type="dxa"/>
            <w:right w:w="108" w:type="dxa"/>
          </w:tblCellMar>
        </w:tblPrEx>
        <w:trPr>
          <w:trHeight w:val="300"/>
        </w:trPr>
        <w:tc>
          <w:tcPr>
            <w:tcW w:w="658" w:type="dxa"/>
            <w:noWrap/>
            <w:vAlign w:val="center"/>
          </w:tcPr>
          <w:p w:rsidR="00A01B55" w:rsidRPr="00407D18" w:rsidRDefault="00A01B55" w:rsidP="00A01B55">
            <w:pPr>
              <w:pStyle w:val="Body"/>
              <w:jc w:val="center"/>
              <w:rPr>
                <w:color w:val="auto"/>
                <w:sz w:val="21"/>
                <w:szCs w:val="21"/>
              </w:rPr>
            </w:pPr>
            <w:r>
              <w:rPr>
                <w:color w:val="auto"/>
                <w:sz w:val="21"/>
                <w:szCs w:val="21"/>
              </w:rPr>
              <w:t>52</w:t>
            </w:r>
          </w:p>
        </w:tc>
        <w:tc>
          <w:tcPr>
            <w:tcW w:w="3169" w:type="dxa"/>
            <w:noWrap/>
            <w:vAlign w:val="center"/>
          </w:tcPr>
          <w:p w:rsidR="00A01B55" w:rsidRPr="00321DCC" w:rsidRDefault="00A01B55" w:rsidP="00A01B55">
            <w:pPr>
              <w:pStyle w:val="Body"/>
              <w:jc w:val="both"/>
              <w:rPr>
                <w:sz w:val="21"/>
                <w:szCs w:val="21"/>
                <w:lang w:val="cs-CZ"/>
              </w:rPr>
            </w:pPr>
            <w:r w:rsidRPr="0002723C">
              <w:rPr>
                <w:color w:val="auto"/>
                <w:sz w:val="21"/>
                <w:szCs w:val="21"/>
                <w:lang w:val="cs-CZ"/>
              </w:rPr>
              <w:t xml:space="preserve">Smlouva </w:t>
            </w:r>
            <w:r w:rsidRPr="00321DCC">
              <w:rPr>
                <w:sz w:val="21"/>
                <w:szCs w:val="21"/>
                <w:lang w:val="cs-CZ"/>
              </w:rPr>
              <w:t>mezi vládou České a Slovenské Federativní Republiky a vládou Spojeného</w:t>
            </w:r>
            <w:r>
              <w:rPr>
                <w:sz w:val="21"/>
                <w:szCs w:val="21"/>
                <w:lang w:val="cs-CZ"/>
              </w:rPr>
              <w:t xml:space="preserve"> </w:t>
            </w:r>
            <w:r w:rsidRPr="00321DCC">
              <w:rPr>
                <w:sz w:val="21"/>
                <w:szCs w:val="21"/>
                <w:lang w:val="cs-CZ"/>
              </w:rPr>
              <w:t>království Velké Británie a Severního Irska o zamezení dvojího</w:t>
            </w:r>
            <w:r>
              <w:rPr>
                <w:sz w:val="21"/>
                <w:szCs w:val="21"/>
                <w:lang w:val="cs-CZ"/>
              </w:rPr>
              <w:t xml:space="preserve"> </w:t>
            </w:r>
            <w:r w:rsidRPr="00321DCC">
              <w:rPr>
                <w:sz w:val="21"/>
                <w:szCs w:val="21"/>
                <w:lang w:val="cs-CZ"/>
              </w:rPr>
              <w:t>zdanění v oboru daní z příjmu a zisků z majetku</w:t>
            </w:r>
          </w:p>
        </w:tc>
        <w:tc>
          <w:tcPr>
            <w:tcW w:w="1651"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Spojené království</w:t>
            </w:r>
          </w:p>
        </w:tc>
        <w:tc>
          <w:tcPr>
            <w:tcW w:w="992" w:type="dxa"/>
            <w:noWrap/>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Originál</w:t>
            </w:r>
          </w:p>
        </w:tc>
        <w:tc>
          <w:tcPr>
            <w:tcW w:w="132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05-11-1990</w:t>
            </w:r>
          </w:p>
        </w:tc>
        <w:tc>
          <w:tcPr>
            <w:tcW w:w="1276"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20-12-1991</w:t>
            </w:r>
          </w:p>
        </w:tc>
      </w:tr>
    </w:tbl>
    <w:p w:rsidR="00A01B55" w:rsidRDefault="00A01B55" w:rsidP="00A01B55">
      <w:pPr>
        <w:pStyle w:val="2Article"/>
        <w:jc w:val="both"/>
        <w:rPr>
          <w:lang w:val="cs-CZ"/>
        </w:rPr>
      </w:pPr>
    </w:p>
    <w:p w:rsidR="00A01B55" w:rsidRPr="004B26D1" w:rsidRDefault="00452759" w:rsidP="00A01B55">
      <w:pPr>
        <w:rPr>
          <w:rFonts w:ascii="Arial" w:hAnsi="Arial" w:cs="Arial"/>
          <w:b/>
          <w:color w:val="161616"/>
          <w:sz w:val="22"/>
          <w:szCs w:val="22"/>
          <w:shd w:val="clear" w:color="auto" w:fill="FFFFFF"/>
        </w:rPr>
      </w:pPr>
      <w:r w:rsidRPr="004B26D1">
        <w:rPr>
          <w:rFonts w:ascii="Arial" w:hAnsi="Arial" w:cs="Arial"/>
          <w:b/>
          <w:color w:val="161616"/>
          <w:sz w:val="22"/>
          <w:szCs w:val="22"/>
          <w:shd w:val="clear" w:color="auto" w:fill="FFFFFF"/>
        </w:rPr>
        <w:t>K článku 6:</w:t>
      </w:r>
    </w:p>
    <w:p w:rsidR="00A01B55" w:rsidRPr="004B26D1" w:rsidRDefault="00A01B55" w:rsidP="00A01B55">
      <w:pPr>
        <w:rPr>
          <w:rFonts w:ascii="Arial" w:hAnsi="Arial" w:cs="Arial"/>
          <w:sz w:val="22"/>
          <w:szCs w:val="22"/>
        </w:rPr>
      </w:pPr>
    </w:p>
    <w:p w:rsidR="00A01B55" w:rsidRPr="004B26D1" w:rsidRDefault="00A01B55" w:rsidP="00A01B55">
      <w:pPr>
        <w:pStyle w:val="3Heading"/>
        <w:jc w:val="both"/>
        <w:rPr>
          <w:rFonts w:ascii="Arial" w:hAnsi="Arial" w:cs="Arial"/>
          <w:lang w:val="cs-CZ"/>
        </w:rPr>
      </w:pPr>
      <w:r w:rsidRPr="004B26D1">
        <w:rPr>
          <w:rFonts w:ascii="Arial" w:hAnsi="Arial" w:cs="Arial"/>
          <w:lang w:val="cs-CZ"/>
        </w:rPr>
        <w:t>Oznámení existujících textů preambulí smluv uvedených v seznamu</w:t>
      </w:r>
    </w:p>
    <w:p w:rsidR="00A01B55" w:rsidRPr="004B26D1" w:rsidRDefault="00A01B55" w:rsidP="00A01B55">
      <w:pPr>
        <w:jc w:val="both"/>
        <w:rPr>
          <w:rFonts w:ascii="Arial" w:hAnsi="Arial" w:cs="Arial"/>
          <w:sz w:val="22"/>
          <w:szCs w:val="22"/>
          <w:shd w:val="clear" w:color="auto" w:fill="FFFFFF"/>
        </w:rPr>
      </w:pPr>
    </w:p>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6 odstavce 5 Úmluvy jsou následující smlouvy mimo rozsah výhrady podle článku 6 odstavce 4 a obsahují text preambule uvedený v článku 6 odstavci 2. Text příslušného odstavce preambule je uveden níže.</w:t>
      </w:r>
    </w:p>
    <w:p w:rsidR="00A01B55" w:rsidRPr="004129E2" w:rsidRDefault="00A01B55" w:rsidP="00A01B5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0"/>
        <w:gridCol w:w="1631"/>
        <w:gridCol w:w="5811"/>
      </w:tblGrid>
      <w:tr w:rsidR="00A01B55" w:rsidRPr="00407D18" w:rsidTr="00A01B55">
        <w:trPr>
          <w:trHeight w:val="120"/>
        </w:trPr>
        <w:tc>
          <w:tcPr>
            <w:tcW w:w="1630"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Číslo smlouvy na seznamu</w:t>
            </w:r>
          </w:p>
        </w:tc>
        <w:tc>
          <w:tcPr>
            <w:tcW w:w="1631"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Druhá smluvní jurisdikce</w:t>
            </w:r>
          </w:p>
        </w:tc>
        <w:tc>
          <w:tcPr>
            <w:tcW w:w="5811"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Text preambule</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Arménie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Austrálie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daňového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lastRenderedPageBreak/>
              <w:t>3</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Rakousko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Belgie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5</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Bulharsko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6</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Kanada</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7</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Chile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8</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Čína</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9</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Kolumbie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10</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Chorvatsko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11</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Kypr</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12</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Dánsko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13</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Egypt</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r w:rsidRPr="004E3208">
              <w:rPr>
                <w:color w:val="auto"/>
                <w:sz w:val="21"/>
                <w:szCs w:val="21"/>
                <w:lang w:val="cs-CZ"/>
              </w:rPr>
              <w:t>4</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Finsko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r w:rsidRPr="004E3208">
              <w:rPr>
                <w:color w:val="auto"/>
                <w:sz w:val="21"/>
                <w:szCs w:val="21"/>
                <w:lang w:val="cs-CZ"/>
              </w:rPr>
              <w:t>5</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Francie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r w:rsidRPr="004E3208">
              <w:rPr>
                <w:color w:val="auto"/>
                <w:sz w:val="21"/>
                <w:szCs w:val="21"/>
                <w:lang w:val="cs-CZ"/>
              </w:rPr>
              <w:t>6</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Gruzie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&lt;přejíce si podpořit a posílit hospodářské, kulturní a vědecké vztahy mezi oběma státy&gt; prostřednictvím uzavření smlouvy o zamezení dvojímu zdanění a zabránění daňovému úniku v oboru daní z příjmu a z majetku&lt;,&gt;</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r w:rsidRPr="004E3208">
              <w:rPr>
                <w:color w:val="auto"/>
                <w:sz w:val="21"/>
                <w:szCs w:val="21"/>
                <w:lang w:val="cs-CZ"/>
              </w:rPr>
              <w:t>7</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Německo</w:t>
            </w:r>
          </w:p>
        </w:tc>
        <w:tc>
          <w:tcPr>
            <w:tcW w:w="5811" w:type="dxa"/>
            <w:shd w:val="clear" w:color="auto" w:fill="auto"/>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r w:rsidRPr="004E3208">
              <w:rPr>
                <w:color w:val="auto"/>
                <w:sz w:val="21"/>
                <w:szCs w:val="21"/>
                <w:lang w:val="cs-CZ"/>
              </w:rPr>
              <w:t>8</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Řecko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1</w:t>
            </w:r>
            <w:r w:rsidRPr="004E3208">
              <w:rPr>
                <w:color w:val="auto"/>
                <w:sz w:val="21"/>
                <w:szCs w:val="21"/>
                <w:lang w:val="cs-CZ"/>
              </w:rPr>
              <w:t>9</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Hongkong</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w:t>
            </w:r>
            <w:r w:rsidRPr="004E3208">
              <w:rPr>
                <w:color w:val="auto"/>
                <w:sz w:val="21"/>
                <w:szCs w:val="21"/>
                <w:lang w:val="cs-CZ"/>
              </w:rPr>
              <w:t>0</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Maďarsko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w:t>
            </w:r>
            <w:r w:rsidRPr="004E3208">
              <w:rPr>
                <w:color w:val="auto"/>
                <w:sz w:val="21"/>
                <w:szCs w:val="21"/>
                <w:lang w:val="cs-CZ"/>
              </w:rPr>
              <w:t>1</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Island</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A37F79"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w:t>
            </w:r>
            <w:r w:rsidRPr="004E3208">
              <w:rPr>
                <w:color w:val="auto"/>
                <w:sz w:val="21"/>
                <w:szCs w:val="21"/>
                <w:lang w:val="cs-CZ"/>
              </w:rPr>
              <w:t>2</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Indie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přejíce si uzavřít smlouvu o zamezení dvojího zdanění a zabránění daňovému úniku v oboru daní z příjmu a z majetku &lt;s cílem podpořit ekonomickou spolupráci mezi oběma </w:t>
            </w:r>
            <w:proofErr w:type="gramStart"/>
            <w:r w:rsidRPr="004B26D1">
              <w:rPr>
                <w:rFonts w:ascii="Calibri" w:eastAsia="MS Mincho" w:hAnsi="Calibri" w:cs="Helvetica"/>
                <w:sz w:val="21"/>
                <w:szCs w:val="21"/>
                <w:shd w:val="clear" w:color="auto" w:fill="FFFFFF"/>
                <w:lang w:eastAsia="ja-JP"/>
              </w:rPr>
              <w:t>zeměmi,&gt;</w:t>
            </w:r>
            <w:proofErr w:type="gramEnd"/>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23</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Irsko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daňového úniku v oboru daní z příjmu a majetku,</w:t>
            </w:r>
          </w:p>
        </w:tc>
      </w:tr>
      <w:tr w:rsidR="00A01B55" w:rsidRPr="00A37F79"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24</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Izrael</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přejíce si uzavřít Smlouvu o zamezení dvojího zdanění a zabránění daňovému úniku v oboru daní z příjmu &lt;a napomáhat dalšímu rozvoji vzájemných </w:t>
            </w:r>
            <w:proofErr w:type="gramStart"/>
            <w:r w:rsidRPr="004B26D1">
              <w:rPr>
                <w:rFonts w:ascii="Calibri" w:eastAsia="MS Mincho" w:hAnsi="Calibri" w:cs="Helvetica"/>
                <w:sz w:val="21"/>
                <w:szCs w:val="21"/>
                <w:shd w:val="clear" w:color="auto" w:fill="FFFFFF"/>
                <w:lang w:eastAsia="ja-JP"/>
              </w:rPr>
              <w:t>vztahů,&gt;</w:t>
            </w:r>
            <w:proofErr w:type="gramEnd"/>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25</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Itálie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v oboru daní z příjmu a zabránění daňovému úniku,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26</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Japonsko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27</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Kuvajt</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přejíce si podporovat jejich vzájemné ekonomické vztahy </w:t>
            </w:r>
            <w:r w:rsidRPr="004B26D1">
              <w:rPr>
                <w:rFonts w:ascii="Calibri" w:eastAsia="MS Mincho" w:hAnsi="Calibri" w:cs="Helvetica"/>
                <w:sz w:val="21"/>
                <w:szCs w:val="21"/>
                <w:shd w:val="clear" w:color="auto" w:fill="FFFFFF"/>
                <w:lang w:eastAsia="ja-JP"/>
              </w:rPr>
              <w:lastRenderedPageBreak/>
              <w:t>prostřednictvím uzavření Smlouvy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lastRenderedPageBreak/>
              <w:t>28</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Lotyšsko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29</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Lichtenštejnsko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&lt;přejíce si dále rozvíjet jejich hospodářské vztahy a posílit jejich spolupráci v daňových záležitostech&gt; prostřednictvím uzavření smlouvy o zamezení dvojímu zdanění a zabránění daňovému úniku v oboru daní z příjmu a z majetku, a to aniž by byly vytvářeny příležitosti k nezdanění nebo ke sníženému zdanění skrze daňové úniky či prostřednictvím vyhýbaní se daňové povinnosti&lt;,&gt;</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30</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Litva</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31</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Lucembursko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32</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Malta</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33</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Mexiko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34</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Nizozemí</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35</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Nový Zéland</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36</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Nigérie</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zisků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37</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Norsko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A37F79"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38</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Pákistán</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přejíce si uzavřít smlouvu o zamezení dvojímu zdanění a zabránění daňovému úniku v oboru daní z příjmu &lt;a podpořit a upevnit vztahy mezi </w:t>
            </w:r>
            <w:proofErr w:type="spellStart"/>
            <w:r w:rsidRPr="004B26D1">
              <w:rPr>
                <w:rFonts w:ascii="Calibri" w:eastAsia="MS Mincho" w:hAnsi="Calibri" w:cs="Helvetica"/>
                <w:sz w:val="21"/>
                <w:szCs w:val="21"/>
                <w:shd w:val="clear" w:color="auto" w:fill="FFFFFF"/>
                <w:lang w:eastAsia="ja-JP"/>
              </w:rPr>
              <w:t>oběmi</w:t>
            </w:r>
            <w:proofErr w:type="spellEnd"/>
            <w:r w:rsidRPr="004B26D1">
              <w:rPr>
                <w:rFonts w:ascii="Calibri" w:eastAsia="MS Mincho" w:hAnsi="Calibri" w:cs="Helvetica"/>
                <w:sz w:val="21"/>
                <w:szCs w:val="21"/>
                <w:shd w:val="clear" w:color="auto" w:fill="FFFFFF"/>
                <w:lang w:eastAsia="ja-JP"/>
              </w:rPr>
              <w:t xml:space="preserve"> </w:t>
            </w:r>
            <w:proofErr w:type="gramStart"/>
            <w:r w:rsidRPr="004B26D1">
              <w:rPr>
                <w:rFonts w:ascii="Calibri" w:eastAsia="MS Mincho" w:hAnsi="Calibri" w:cs="Helvetica"/>
                <w:sz w:val="21"/>
                <w:szCs w:val="21"/>
                <w:shd w:val="clear" w:color="auto" w:fill="FFFFFF"/>
                <w:lang w:eastAsia="ja-JP"/>
              </w:rPr>
              <w:t>zeměmi,&gt;</w:t>
            </w:r>
            <w:proofErr w:type="gramEnd"/>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39</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Polsko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40</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Portugalsko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41</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Rumunsko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42</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Rusko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43</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Srbsko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44</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Singapur</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45</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Slovensko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dvojímu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46</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Slovinsko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 a z majetku,</w:t>
            </w:r>
          </w:p>
        </w:tc>
      </w:tr>
      <w:tr w:rsidR="00A01B55" w:rsidRPr="00A37F79"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48</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Španělsko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&lt;vědomy si potřeby usnadňovat obchod a podporovat hospodářskou spolupráci v souladu se Závěrečným aktem Konference o bezpečnosti a spolupráci v </w:t>
            </w:r>
            <w:proofErr w:type="gramStart"/>
            <w:r w:rsidRPr="004B26D1">
              <w:rPr>
                <w:rFonts w:ascii="Calibri" w:eastAsia="MS Mincho" w:hAnsi="Calibri" w:cs="Helvetica"/>
                <w:sz w:val="21"/>
                <w:szCs w:val="21"/>
                <w:shd w:val="clear" w:color="auto" w:fill="FFFFFF"/>
                <w:lang w:eastAsia="ja-JP"/>
              </w:rPr>
              <w:t>Evropě,&gt;</w:t>
            </w:r>
            <w:proofErr w:type="gramEnd"/>
            <w:r w:rsidRPr="004B26D1">
              <w:rPr>
                <w:rFonts w:ascii="Calibri" w:eastAsia="MS Mincho" w:hAnsi="Calibri" w:cs="Helvetica"/>
                <w:sz w:val="21"/>
                <w:szCs w:val="21"/>
                <w:shd w:val="clear" w:color="auto" w:fill="FFFFFF"/>
                <w:lang w:eastAsia="ja-JP"/>
              </w:rPr>
              <w:t xml:space="preserve"> </w:t>
            </w:r>
          </w:p>
          <w:p w:rsidR="00A01B55" w:rsidRPr="004B26D1" w:rsidRDefault="00A01B55" w:rsidP="00A01B55">
            <w:pPr>
              <w:rPr>
                <w:rFonts w:ascii="Calibri" w:eastAsia="MS Mincho" w:hAnsi="Calibri" w:cs="Helvetica"/>
                <w:sz w:val="21"/>
                <w:szCs w:val="21"/>
                <w:shd w:val="clear" w:color="auto" w:fill="FFFFFF"/>
                <w:lang w:eastAsia="ja-JP"/>
              </w:rPr>
            </w:pPr>
            <w:proofErr w:type="gramStart"/>
            <w:r w:rsidRPr="004B26D1">
              <w:rPr>
                <w:rFonts w:ascii="Calibri" w:eastAsia="MS Mincho" w:hAnsi="Calibri" w:cs="Helvetica"/>
                <w:sz w:val="21"/>
                <w:szCs w:val="21"/>
                <w:shd w:val="clear" w:color="auto" w:fill="FFFFFF"/>
                <w:lang w:eastAsia="ja-JP"/>
              </w:rPr>
              <w:t>se rozhodly</w:t>
            </w:r>
            <w:proofErr w:type="gramEnd"/>
            <w:r w:rsidRPr="004B26D1">
              <w:rPr>
                <w:rFonts w:ascii="Calibri" w:eastAsia="MS Mincho" w:hAnsi="Calibri" w:cs="Helvetica"/>
                <w:sz w:val="21"/>
                <w:szCs w:val="21"/>
                <w:shd w:val="clear" w:color="auto" w:fill="FFFFFF"/>
                <w:lang w:eastAsia="ja-JP"/>
              </w:rPr>
              <w:t xml:space="preserve"> uzavřít smlouvu o zamezení dvojího zdanění a zabránění daňovému úniku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49</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Švédsko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přejíce si uzavřít smlouvu o zamezení dvojího zdanění v oboru </w:t>
            </w:r>
            <w:r w:rsidRPr="004B26D1">
              <w:rPr>
                <w:rFonts w:ascii="Calibri" w:eastAsia="MS Mincho" w:hAnsi="Calibri" w:cs="Helvetica"/>
                <w:sz w:val="21"/>
                <w:szCs w:val="21"/>
                <w:shd w:val="clear" w:color="auto" w:fill="FFFFFF"/>
                <w:lang w:eastAsia="ja-JP"/>
              </w:rPr>
              <w:lastRenderedPageBreak/>
              <w:t>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lastRenderedPageBreak/>
              <w:t>50</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Švýcarsko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v oboru daní z příjmu a z majetku,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51</w:t>
            </w:r>
          </w:p>
        </w:tc>
        <w:tc>
          <w:tcPr>
            <w:tcW w:w="1631"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Turecko</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a zabránění daňovému úniku v oboru daní z příjmu,</w:t>
            </w:r>
          </w:p>
        </w:tc>
      </w:tr>
      <w:tr w:rsidR="00A01B55" w:rsidRPr="001D115D" w:rsidTr="00A01B55">
        <w:tc>
          <w:tcPr>
            <w:tcW w:w="1630" w:type="dxa"/>
            <w:vAlign w:val="center"/>
          </w:tcPr>
          <w:p w:rsidR="00A01B55" w:rsidRPr="004E3208" w:rsidRDefault="00A01B55" w:rsidP="00A01B55">
            <w:pPr>
              <w:pStyle w:val="Body"/>
              <w:jc w:val="center"/>
              <w:rPr>
                <w:color w:val="auto"/>
                <w:sz w:val="21"/>
                <w:szCs w:val="21"/>
                <w:lang w:val="cs-CZ"/>
              </w:rPr>
            </w:pPr>
            <w:r>
              <w:rPr>
                <w:color w:val="auto"/>
                <w:sz w:val="21"/>
                <w:szCs w:val="21"/>
                <w:lang w:val="cs-CZ"/>
              </w:rPr>
              <w:t>52</w:t>
            </w:r>
          </w:p>
        </w:tc>
        <w:tc>
          <w:tcPr>
            <w:tcW w:w="1631"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Spojené království</w:t>
            </w:r>
          </w:p>
        </w:tc>
        <w:tc>
          <w:tcPr>
            <w:tcW w:w="5811" w:type="dxa"/>
          </w:tcPr>
          <w:p w:rsidR="00A01B55" w:rsidRPr="004B26D1" w:rsidRDefault="00A01B55" w:rsidP="00A01B55">
            <w:pP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přejíce si uzavřít smlouvu o zamezení dvojího zdanění v oboru daní z příjmu a zisků z majetku;</w:t>
            </w:r>
          </w:p>
        </w:tc>
      </w:tr>
    </w:tbl>
    <w:p w:rsidR="00A01B55" w:rsidRPr="00251346" w:rsidRDefault="00A01B55" w:rsidP="00A01B55">
      <w:pPr>
        <w:jc w:val="both"/>
      </w:pPr>
    </w:p>
    <w:p w:rsidR="00452759" w:rsidRPr="004B26D1" w:rsidRDefault="00452759" w:rsidP="00452759">
      <w:pPr>
        <w:rPr>
          <w:rFonts w:ascii="Arial" w:hAnsi="Arial" w:cs="Arial"/>
          <w:b/>
          <w:color w:val="161616"/>
          <w:sz w:val="22"/>
          <w:szCs w:val="22"/>
          <w:shd w:val="clear" w:color="auto" w:fill="FFFFFF"/>
        </w:rPr>
      </w:pPr>
      <w:r w:rsidRPr="004B26D1">
        <w:rPr>
          <w:rFonts w:ascii="Arial" w:hAnsi="Arial" w:cs="Arial"/>
          <w:b/>
          <w:color w:val="161616"/>
          <w:sz w:val="22"/>
          <w:szCs w:val="22"/>
          <w:shd w:val="clear" w:color="auto" w:fill="FFFFFF"/>
        </w:rPr>
        <w:t>K článku 7:</w:t>
      </w:r>
    </w:p>
    <w:p w:rsidR="00A01B55" w:rsidRPr="004B26D1" w:rsidRDefault="00A01B55" w:rsidP="00A01B55">
      <w:pPr>
        <w:jc w:val="both"/>
        <w:rPr>
          <w:rFonts w:ascii="Arial" w:hAnsi="Arial" w:cs="Arial"/>
          <w:sz w:val="22"/>
          <w:szCs w:val="22"/>
        </w:rPr>
      </w:pPr>
    </w:p>
    <w:p w:rsidR="00A01B55" w:rsidRPr="004B26D1" w:rsidRDefault="00A01B55" w:rsidP="00A01B55">
      <w:pPr>
        <w:pStyle w:val="3Heading"/>
        <w:jc w:val="both"/>
        <w:rPr>
          <w:rFonts w:ascii="Arial" w:hAnsi="Arial" w:cs="Arial"/>
          <w:lang w:val="cs-CZ"/>
        </w:rPr>
      </w:pPr>
      <w:r w:rsidRPr="004B26D1">
        <w:rPr>
          <w:rFonts w:ascii="Arial" w:hAnsi="Arial" w:cs="Arial"/>
          <w:lang w:val="cs-CZ"/>
        </w:rPr>
        <w:t>Oznámení výběru volitelných ustanovení</w:t>
      </w:r>
    </w:p>
    <w:p w:rsidR="00A01B55" w:rsidRPr="004B26D1" w:rsidRDefault="00A01B55" w:rsidP="00A01B55">
      <w:pPr>
        <w:jc w:val="both"/>
        <w:rPr>
          <w:rFonts w:ascii="Arial" w:hAnsi="Arial" w:cs="Arial"/>
          <w:sz w:val="22"/>
          <w:szCs w:val="22"/>
        </w:rPr>
      </w:pPr>
    </w:p>
    <w:p w:rsidR="00A01B55" w:rsidRPr="004B26D1" w:rsidRDefault="00A01B55" w:rsidP="00A01B55">
      <w:pPr>
        <w:jc w:val="both"/>
        <w:rPr>
          <w:rFonts w:ascii="Arial" w:hAnsi="Arial" w:cs="Arial"/>
          <w:sz w:val="22"/>
          <w:szCs w:val="22"/>
        </w:rPr>
      </w:pPr>
      <w:r w:rsidRPr="004B26D1">
        <w:rPr>
          <w:rFonts w:ascii="Arial" w:hAnsi="Arial" w:cs="Arial"/>
          <w:sz w:val="22"/>
          <w:szCs w:val="22"/>
        </w:rPr>
        <w:t>Česká republika si podle článku 7 odstavce 17 písmene b) Úmluvy tímto volí uplatňovat článek 7 odstavec 4.</w:t>
      </w:r>
    </w:p>
    <w:p w:rsidR="00A01B55" w:rsidRPr="001C6BB8" w:rsidRDefault="00A01B55" w:rsidP="00A01B55">
      <w:pPr>
        <w:jc w:val="both"/>
      </w:pPr>
    </w:p>
    <w:p w:rsidR="00A01B55" w:rsidRPr="004B26D1" w:rsidRDefault="00A01B55" w:rsidP="00A01B55">
      <w:pPr>
        <w:pStyle w:val="3Heading"/>
        <w:jc w:val="both"/>
        <w:rPr>
          <w:rFonts w:ascii="Arial" w:hAnsi="Arial" w:cs="Arial"/>
          <w:lang w:val="cs-CZ"/>
        </w:rPr>
      </w:pPr>
      <w:r w:rsidRPr="004B26D1">
        <w:rPr>
          <w:rFonts w:ascii="Arial" w:hAnsi="Arial" w:cs="Arial"/>
          <w:lang w:val="cs-CZ"/>
        </w:rPr>
        <w:t>Oznámení existujících ustanovení ve smlouvách uvedených na seznamu</w:t>
      </w:r>
    </w:p>
    <w:p w:rsidR="00A01B55" w:rsidRPr="004B26D1" w:rsidRDefault="00A01B55" w:rsidP="00A01B55">
      <w:pPr>
        <w:jc w:val="both"/>
        <w:rPr>
          <w:rFonts w:ascii="Arial" w:hAnsi="Arial" w:cs="Arial"/>
          <w:sz w:val="22"/>
          <w:szCs w:val="22"/>
          <w:shd w:val="clear" w:color="auto" w:fill="FFFFFF"/>
        </w:rPr>
      </w:pPr>
    </w:p>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7 odstavce 17 písmene a) Úmluvy nepodléhají následující smlouvy výhradě podle článku 7 odstavce 15 písmene b) a obsahují ustanovení uvedené v článku 7 odstavci 2. Číslo článku a odstavce každého takového ustanovení je uvedeno níže.</w:t>
      </w:r>
    </w:p>
    <w:p w:rsidR="00A01B55" w:rsidRPr="00935AFB" w:rsidRDefault="00A01B55" w:rsidP="00A01B55">
      <w:pPr>
        <w:rPr>
          <w:shd w:val="clear" w:color="auto" w:fill="FFFFFF"/>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2822"/>
        <w:gridCol w:w="3132"/>
      </w:tblGrid>
      <w:tr w:rsidR="00A01B55" w:rsidRPr="00407D18" w:rsidTr="00A01B55">
        <w:trPr>
          <w:trHeight w:val="120"/>
        </w:trPr>
        <w:tc>
          <w:tcPr>
            <w:tcW w:w="3118"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Číslo smlouvy na seznamu</w:t>
            </w:r>
          </w:p>
        </w:tc>
        <w:tc>
          <w:tcPr>
            <w:tcW w:w="2822"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Druhá smluvní jurisdikce</w:t>
            </w:r>
          </w:p>
        </w:tc>
        <w:tc>
          <w:tcPr>
            <w:tcW w:w="3132" w:type="dxa"/>
            <w:shd w:val="clear" w:color="auto" w:fill="4F81BD"/>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Ustanovení</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1</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Arménie</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27(1) a (3)</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7</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Chile</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28(4)</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8</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Čína</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21(1) a (3)</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9</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Kolumbie</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a (3)</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11</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Kypr</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Protokol (2)</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24</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Izrael</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27</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Kuvajt</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27(4)</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29</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Lichtenštejnsko</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28</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31</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Lucembursko</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27</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38</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Pákistán</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27(1)</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44</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Singapur</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dodatkový Protokol 11(b)</w:t>
            </w:r>
          </w:p>
        </w:tc>
      </w:tr>
      <w:tr w:rsidR="00A01B55" w:rsidRPr="00407D18" w:rsidTr="00A01B55">
        <w:tc>
          <w:tcPr>
            <w:tcW w:w="3118" w:type="dxa"/>
            <w:vAlign w:val="center"/>
          </w:tcPr>
          <w:p w:rsidR="00A01B55" w:rsidRPr="00D740D5" w:rsidRDefault="00A01B55" w:rsidP="00A01B55">
            <w:pPr>
              <w:pStyle w:val="Body"/>
              <w:jc w:val="center"/>
              <w:rPr>
                <w:color w:val="auto"/>
                <w:sz w:val="21"/>
                <w:szCs w:val="21"/>
                <w:lang w:val="cs-CZ"/>
              </w:rPr>
            </w:pPr>
            <w:r>
              <w:rPr>
                <w:color w:val="auto"/>
                <w:sz w:val="21"/>
                <w:szCs w:val="21"/>
                <w:lang w:val="cs-CZ"/>
              </w:rPr>
              <w:t>50</w:t>
            </w:r>
          </w:p>
        </w:tc>
        <w:tc>
          <w:tcPr>
            <w:tcW w:w="2822" w:type="dxa"/>
            <w:vAlign w:val="center"/>
          </w:tcPr>
          <w:p w:rsidR="00A01B55" w:rsidRPr="00D740D5" w:rsidRDefault="00A01B55" w:rsidP="00A01B55">
            <w:pPr>
              <w:pStyle w:val="Body"/>
              <w:jc w:val="center"/>
              <w:rPr>
                <w:color w:val="auto"/>
                <w:sz w:val="21"/>
                <w:szCs w:val="21"/>
                <w:lang w:val="cs-CZ"/>
              </w:rPr>
            </w:pPr>
            <w:r w:rsidRPr="00D740D5">
              <w:rPr>
                <w:color w:val="auto"/>
                <w:sz w:val="21"/>
                <w:szCs w:val="21"/>
                <w:lang w:val="cs-CZ"/>
              </w:rPr>
              <w:t>Švýcarsko</w:t>
            </w:r>
          </w:p>
        </w:tc>
        <w:tc>
          <w:tcPr>
            <w:tcW w:w="3132"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dodatkový Protokol XI(8)</w:t>
            </w:r>
          </w:p>
        </w:tc>
      </w:tr>
    </w:tbl>
    <w:p w:rsidR="00A01B55" w:rsidRDefault="00A01B55" w:rsidP="00A01B55">
      <w:pPr>
        <w:rPr>
          <w:shd w:val="clear" w:color="auto" w:fill="FFFFFF"/>
        </w:rPr>
      </w:pPr>
    </w:p>
    <w:p w:rsidR="00452759" w:rsidRPr="004B26D1" w:rsidRDefault="00452759" w:rsidP="00452759">
      <w:pPr>
        <w:rPr>
          <w:rFonts w:ascii="Arial" w:hAnsi="Arial" w:cs="Arial"/>
          <w:b/>
          <w:color w:val="161616"/>
          <w:sz w:val="22"/>
          <w:szCs w:val="22"/>
          <w:shd w:val="clear" w:color="auto" w:fill="FFFFFF"/>
        </w:rPr>
      </w:pPr>
      <w:r w:rsidRPr="004B26D1">
        <w:rPr>
          <w:rFonts w:ascii="Arial" w:hAnsi="Arial" w:cs="Arial"/>
          <w:b/>
          <w:color w:val="161616"/>
          <w:sz w:val="22"/>
          <w:szCs w:val="22"/>
          <w:shd w:val="clear" w:color="auto" w:fill="FFFFFF"/>
        </w:rPr>
        <w:t>K článku 16:</w:t>
      </w:r>
    </w:p>
    <w:p w:rsidR="00A01B55" w:rsidRPr="004B26D1" w:rsidRDefault="00A01B55" w:rsidP="00A01B55">
      <w:pPr>
        <w:jc w:val="both"/>
        <w:rPr>
          <w:rFonts w:ascii="Arial" w:hAnsi="Arial" w:cs="Arial"/>
          <w:sz w:val="22"/>
          <w:szCs w:val="22"/>
        </w:rPr>
      </w:pPr>
    </w:p>
    <w:p w:rsidR="00A01B55" w:rsidRPr="004B26D1" w:rsidRDefault="00A01B55" w:rsidP="00A01B55">
      <w:pPr>
        <w:pStyle w:val="3Heading"/>
        <w:rPr>
          <w:rFonts w:ascii="Arial" w:hAnsi="Arial" w:cs="Arial"/>
          <w:lang w:val="cs-CZ"/>
        </w:rPr>
      </w:pPr>
      <w:r w:rsidRPr="004B26D1">
        <w:rPr>
          <w:rFonts w:ascii="Arial" w:hAnsi="Arial" w:cs="Arial"/>
          <w:lang w:val="cs-CZ"/>
        </w:rPr>
        <w:t>Oznámení existujících ustanovení ve smlouvách uvedených na seznamu</w:t>
      </w:r>
    </w:p>
    <w:p w:rsidR="00A01B55" w:rsidRPr="004B26D1" w:rsidRDefault="00A01B55" w:rsidP="00A01B55">
      <w:pPr>
        <w:rPr>
          <w:rFonts w:ascii="Arial" w:hAnsi="Arial" w:cs="Arial"/>
          <w:sz w:val="22"/>
          <w:szCs w:val="22"/>
          <w:shd w:val="clear" w:color="auto" w:fill="FFFFFF"/>
        </w:rPr>
      </w:pPr>
    </w:p>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16 odstavce 6 písmene a) Úmluvy následující smlouvy obsahují ustanovení uvedené v článku 16 odstavci 4 písmenu a) bodu (i). Číslo článku a odstavce každého takového ustanovení je uvedeno níže.</w:t>
      </w:r>
    </w:p>
    <w:p w:rsidR="00A01B55" w:rsidRPr="00661440" w:rsidRDefault="00A01B55" w:rsidP="00A01B55">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119"/>
        <w:gridCol w:w="3118"/>
      </w:tblGrid>
      <w:tr w:rsidR="00A01B55" w:rsidRPr="00407D18" w:rsidTr="00A01B55">
        <w:trPr>
          <w:trHeight w:val="120"/>
        </w:trPr>
        <w:tc>
          <w:tcPr>
            <w:tcW w:w="2835"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Číslo smlouvy na seznamu</w:t>
            </w:r>
          </w:p>
        </w:tc>
        <w:tc>
          <w:tcPr>
            <w:tcW w:w="3119"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Druhá smluvní jurisdikce</w:t>
            </w:r>
          </w:p>
        </w:tc>
        <w:tc>
          <w:tcPr>
            <w:tcW w:w="3118" w:type="dxa"/>
            <w:shd w:val="clear" w:color="auto" w:fill="4F81BD"/>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Ustanovení</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Arménie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Austrálie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Rakousko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Belgie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5</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Bulharsko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6</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Kanada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7</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Chile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8</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Čína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lastRenderedPageBreak/>
              <w:t>9</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Kolumbie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10</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Chorvatsko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11</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Kypr</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12</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Dánsko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13</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Egypt</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r w:rsidRPr="00FF0E39">
              <w:rPr>
                <w:color w:val="auto"/>
                <w:sz w:val="21"/>
                <w:szCs w:val="21"/>
                <w:lang w:val="cs-CZ"/>
              </w:rPr>
              <w:t>4</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Finsko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r w:rsidRPr="00FF0E39">
              <w:rPr>
                <w:color w:val="auto"/>
                <w:sz w:val="21"/>
                <w:szCs w:val="21"/>
                <w:lang w:val="cs-CZ"/>
              </w:rPr>
              <w:t>5</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Francie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r w:rsidRPr="00FF0E39">
              <w:rPr>
                <w:color w:val="auto"/>
                <w:sz w:val="21"/>
                <w:szCs w:val="21"/>
                <w:lang w:val="cs-CZ"/>
              </w:rPr>
              <w:t>6</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Gruzie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r w:rsidRPr="00FF0E39">
              <w:rPr>
                <w:color w:val="auto"/>
                <w:sz w:val="21"/>
                <w:szCs w:val="21"/>
                <w:lang w:val="cs-CZ"/>
              </w:rPr>
              <w:t>7</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Německo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r w:rsidRPr="00FF0E39">
              <w:rPr>
                <w:color w:val="auto"/>
                <w:sz w:val="21"/>
                <w:szCs w:val="21"/>
                <w:lang w:val="cs-CZ"/>
              </w:rPr>
              <w:t>8</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Řecko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1</w:t>
            </w:r>
            <w:r w:rsidRPr="00FF0E39">
              <w:rPr>
                <w:color w:val="auto"/>
                <w:sz w:val="21"/>
                <w:szCs w:val="21"/>
                <w:lang w:val="cs-CZ"/>
              </w:rPr>
              <w:t>9</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Hongkong</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w:t>
            </w:r>
            <w:r w:rsidRPr="00FF0E39">
              <w:rPr>
                <w:color w:val="auto"/>
                <w:sz w:val="21"/>
                <w:szCs w:val="21"/>
                <w:lang w:val="cs-CZ"/>
              </w:rPr>
              <w:t>0</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Maďarsko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w:t>
            </w:r>
            <w:r w:rsidRPr="00FF0E39">
              <w:rPr>
                <w:color w:val="auto"/>
                <w:sz w:val="21"/>
                <w:szCs w:val="21"/>
                <w:lang w:val="cs-CZ"/>
              </w:rPr>
              <w:t>1</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Island</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w:t>
            </w:r>
            <w:r w:rsidRPr="00FF0E39">
              <w:rPr>
                <w:color w:val="auto"/>
                <w:sz w:val="21"/>
                <w:szCs w:val="21"/>
                <w:lang w:val="cs-CZ"/>
              </w:rPr>
              <w:t>2</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Indie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23</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Irsko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24</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Izrael</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25</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Itálie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 xml:space="preserve">Článek 25(1), první věta </w:t>
            </w:r>
          </w:p>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a</w:t>
            </w:r>
          </w:p>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Protokol (b)</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26</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Japonsko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27</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Kuvajt</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28</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Lotyšsko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29</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Lichtenštejnsko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30</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Litva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31</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Lucembursko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32</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Malta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33</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Mexiko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34</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Nizozemí</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27(1)</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35</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Nový Zéland</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22(1),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36</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Nigérie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37</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Norsko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38</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Pákistán</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39</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Polsko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40</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Portugalsko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41</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Rumunsko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42</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Rusko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43</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Srbsko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44</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Singapur</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45</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Slovensko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46</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Slovinsko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47</w:t>
            </w:r>
          </w:p>
        </w:tc>
        <w:tc>
          <w:tcPr>
            <w:tcW w:w="3119" w:type="dxa"/>
            <w:vAlign w:val="center"/>
          </w:tcPr>
          <w:p w:rsidR="00A01B55" w:rsidRPr="00FF0E39" w:rsidRDefault="00A01B55" w:rsidP="00A01B55">
            <w:pPr>
              <w:pStyle w:val="Body"/>
              <w:jc w:val="center"/>
              <w:rPr>
                <w:color w:val="auto"/>
                <w:sz w:val="21"/>
                <w:szCs w:val="21"/>
                <w:lang w:val="cs-CZ"/>
              </w:rPr>
            </w:pPr>
            <w:r w:rsidRPr="00FF0E39">
              <w:rPr>
                <w:color w:val="auto"/>
                <w:sz w:val="21"/>
                <w:szCs w:val="21"/>
                <w:lang w:val="cs-CZ"/>
              </w:rPr>
              <w:t>Jižní Afrika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48</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Španělsko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49</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Švédsko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50</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Švýcarsko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51</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Turecko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první věta</w:t>
            </w:r>
          </w:p>
        </w:tc>
      </w:tr>
      <w:tr w:rsidR="00A01B55" w:rsidRPr="00407D18" w:rsidTr="00A01B55">
        <w:tc>
          <w:tcPr>
            <w:tcW w:w="2835" w:type="dxa"/>
            <w:vAlign w:val="center"/>
          </w:tcPr>
          <w:p w:rsidR="00A01B55" w:rsidRPr="00FF0E39" w:rsidRDefault="00A01B55" w:rsidP="00A01B55">
            <w:pPr>
              <w:pStyle w:val="Body"/>
              <w:jc w:val="center"/>
              <w:rPr>
                <w:color w:val="auto"/>
                <w:sz w:val="21"/>
                <w:szCs w:val="21"/>
                <w:lang w:val="cs-CZ"/>
              </w:rPr>
            </w:pPr>
            <w:r>
              <w:rPr>
                <w:color w:val="auto"/>
                <w:sz w:val="21"/>
                <w:szCs w:val="21"/>
                <w:lang w:val="cs-CZ"/>
              </w:rPr>
              <w:t>52</w:t>
            </w:r>
          </w:p>
        </w:tc>
        <w:tc>
          <w:tcPr>
            <w:tcW w:w="3119" w:type="dxa"/>
            <w:vAlign w:val="center"/>
          </w:tcPr>
          <w:p w:rsidR="00A01B55" w:rsidRPr="0002723C" w:rsidRDefault="00A01B55" w:rsidP="00A01B55">
            <w:pPr>
              <w:pStyle w:val="Body"/>
              <w:jc w:val="center"/>
              <w:rPr>
                <w:color w:val="auto"/>
                <w:sz w:val="21"/>
                <w:szCs w:val="21"/>
                <w:lang w:val="cs-CZ"/>
              </w:rPr>
            </w:pPr>
            <w:r w:rsidRPr="0002723C">
              <w:rPr>
                <w:color w:val="auto"/>
                <w:sz w:val="21"/>
                <w:szCs w:val="21"/>
                <w:lang w:val="cs-CZ"/>
              </w:rPr>
              <w:t>Spojené království</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w:t>
            </w:r>
          </w:p>
        </w:tc>
      </w:tr>
    </w:tbl>
    <w:p w:rsidR="00A01B55" w:rsidRPr="004129E2" w:rsidRDefault="00A01B55" w:rsidP="00A01B55"/>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 xml:space="preserve">Česká republika má za to, že podle článku 16 odstavce 6 písmene b) bodu (i) Úmluvy následující smlouvy obsahují ustanovení, které stanovuje, že případ uvedený v první větě článku 16 odstavci 1 musí být předložen v rámci určitého časového období, které je kratší než tři roky od prvního oznámení opatření vedoucího ke zdanění, které není v souladu </w:t>
      </w:r>
      <w:r w:rsidRPr="004B26D1">
        <w:rPr>
          <w:rFonts w:ascii="Arial" w:hAnsi="Arial" w:cs="Arial"/>
          <w:sz w:val="22"/>
          <w:szCs w:val="22"/>
          <w:shd w:val="clear" w:color="auto" w:fill="FFFFFF"/>
        </w:rPr>
        <w:lastRenderedPageBreak/>
        <w:t>s ustanoveními pokryté smlouvy. Číslo článku a odstavce každého takového ustanovení je uvedeno níže.</w:t>
      </w:r>
    </w:p>
    <w:p w:rsidR="00A01B55" w:rsidRPr="00BE75DE" w:rsidRDefault="00A01B55" w:rsidP="00A01B55">
      <w:pPr>
        <w:rPr>
          <w:rFonts w:cs="Helvetica"/>
          <w:color w:val="161616"/>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119"/>
        <w:gridCol w:w="3118"/>
      </w:tblGrid>
      <w:tr w:rsidR="00A01B55" w:rsidRPr="00407D18" w:rsidTr="00A01B55">
        <w:trPr>
          <w:trHeight w:val="120"/>
        </w:trPr>
        <w:tc>
          <w:tcPr>
            <w:tcW w:w="2835"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Číslo smlouvy na seznamu</w:t>
            </w:r>
          </w:p>
        </w:tc>
        <w:tc>
          <w:tcPr>
            <w:tcW w:w="3119"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Druhá smluvní jurisdikce</w:t>
            </w:r>
          </w:p>
        </w:tc>
        <w:tc>
          <w:tcPr>
            <w:tcW w:w="3118" w:type="dxa"/>
            <w:shd w:val="clear" w:color="auto" w:fill="4F81BD"/>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Ustanovení</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6</w:t>
            </w:r>
          </w:p>
        </w:tc>
        <w:tc>
          <w:tcPr>
            <w:tcW w:w="3119" w:type="dxa"/>
            <w:vAlign w:val="center"/>
          </w:tcPr>
          <w:p w:rsidR="00A01B55" w:rsidRPr="00BE75DE" w:rsidRDefault="00A01B55" w:rsidP="00A01B55">
            <w:pPr>
              <w:pStyle w:val="Body"/>
              <w:jc w:val="center"/>
              <w:rPr>
                <w:color w:val="auto"/>
                <w:sz w:val="21"/>
                <w:szCs w:val="21"/>
                <w:lang w:val="cs-CZ"/>
              </w:rPr>
            </w:pPr>
            <w:r w:rsidRPr="00BE75DE">
              <w:rPr>
                <w:color w:val="auto"/>
                <w:sz w:val="21"/>
                <w:szCs w:val="21"/>
                <w:lang w:val="cs-CZ"/>
              </w:rPr>
              <w:t>Kanada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25</w:t>
            </w:r>
          </w:p>
        </w:tc>
        <w:tc>
          <w:tcPr>
            <w:tcW w:w="3119" w:type="dxa"/>
            <w:vAlign w:val="center"/>
          </w:tcPr>
          <w:p w:rsidR="00A01B55" w:rsidRPr="00BE75DE" w:rsidRDefault="00A01B55" w:rsidP="00A01B55">
            <w:pPr>
              <w:pStyle w:val="Body"/>
              <w:jc w:val="center"/>
              <w:rPr>
                <w:color w:val="auto"/>
                <w:sz w:val="21"/>
                <w:szCs w:val="21"/>
                <w:lang w:val="cs-CZ"/>
              </w:rPr>
            </w:pPr>
            <w:r w:rsidRPr="00BE75DE">
              <w:rPr>
                <w:color w:val="auto"/>
                <w:sz w:val="21"/>
                <w:szCs w:val="21"/>
                <w:lang w:val="cs-CZ"/>
              </w:rPr>
              <w:t>Itálie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bl>
    <w:p w:rsidR="00A01B55" w:rsidRPr="004129E2" w:rsidRDefault="00A01B55" w:rsidP="00A01B55"/>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16 odstavce 6 písmene b) bodu (</w:t>
      </w:r>
      <w:proofErr w:type="spellStart"/>
      <w:r w:rsidRPr="004B26D1">
        <w:rPr>
          <w:rFonts w:ascii="Arial" w:hAnsi="Arial" w:cs="Arial"/>
          <w:sz w:val="22"/>
          <w:szCs w:val="22"/>
          <w:shd w:val="clear" w:color="auto" w:fill="FFFFFF"/>
        </w:rPr>
        <w:t>ii</w:t>
      </w:r>
      <w:proofErr w:type="spellEnd"/>
      <w:r w:rsidRPr="004B26D1">
        <w:rPr>
          <w:rFonts w:ascii="Arial" w:hAnsi="Arial" w:cs="Arial"/>
          <w:sz w:val="22"/>
          <w:szCs w:val="22"/>
          <w:shd w:val="clear" w:color="auto" w:fill="FFFFFF"/>
        </w:rPr>
        <w:t>) Úmluvy následující smlouvy obsahují ustanovení, které stanovuje, že případ uvedený v první větě článku 16 odstavci 1 musí být předložen v rámci určitého časového období, které představuje alespoň tři roky od prvního oznámení opatření vedoucího ke zdanění, které není v souladu s ustanoveními pokryté smlouvy. Číslo článku a odstavce každého takového ustanovení je uvedeno níže.</w:t>
      </w:r>
    </w:p>
    <w:p w:rsidR="00A01B55" w:rsidRDefault="00A01B55" w:rsidP="00A01B55">
      <w:pPr>
        <w:jc w:val="both"/>
        <w:rPr>
          <w:rFonts w:cs="Helvetica"/>
          <w:color w:val="161616"/>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119"/>
        <w:gridCol w:w="3118"/>
      </w:tblGrid>
      <w:tr w:rsidR="00A01B55" w:rsidRPr="00407D18" w:rsidTr="00A01B55">
        <w:trPr>
          <w:trHeight w:val="120"/>
        </w:trPr>
        <w:tc>
          <w:tcPr>
            <w:tcW w:w="2835"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Číslo smlouvy na seznamu</w:t>
            </w:r>
          </w:p>
        </w:tc>
        <w:tc>
          <w:tcPr>
            <w:tcW w:w="3119" w:type="dxa"/>
            <w:shd w:val="clear" w:color="auto" w:fill="4F81BD"/>
            <w:vAlign w:val="center"/>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Druhá smluvní jurisdikce</w:t>
            </w:r>
          </w:p>
        </w:tc>
        <w:tc>
          <w:tcPr>
            <w:tcW w:w="3118" w:type="dxa"/>
            <w:shd w:val="clear" w:color="auto" w:fill="4F81BD"/>
          </w:tcPr>
          <w:p w:rsidR="00A01B55" w:rsidRPr="004B26D1" w:rsidRDefault="00A01B55" w:rsidP="00A01B55">
            <w:pPr>
              <w:jc w:val="center"/>
              <w:rPr>
                <w:rFonts w:ascii="Calibri" w:eastAsia="MS Mincho" w:hAnsi="Calibri"/>
                <w:color w:val="FFFFFF"/>
                <w:sz w:val="22"/>
                <w:szCs w:val="22"/>
                <w:lang w:eastAsia="ja-JP"/>
              </w:rPr>
            </w:pPr>
            <w:r w:rsidRPr="004B26D1">
              <w:rPr>
                <w:rFonts w:ascii="Calibri" w:eastAsia="MS Mincho" w:hAnsi="Calibri"/>
                <w:color w:val="FFFFFF"/>
                <w:sz w:val="22"/>
                <w:szCs w:val="22"/>
                <w:lang w:eastAsia="ja-JP"/>
              </w:rPr>
              <w:t>Ustanovení</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Arménie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Austrálie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Rakousko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Belgie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5</w:t>
            </w:r>
          </w:p>
        </w:tc>
        <w:tc>
          <w:tcPr>
            <w:tcW w:w="3119"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Bulharsko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7</w:t>
            </w:r>
          </w:p>
        </w:tc>
        <w:tc>
          <w:tcPr>
            <w:tcW w:w="3119" w:type="dxa"/>
            <w:vAlign w:val="center"/>
          </w:tcPr>
          <w:p w:rsidR="00A01B55" w:rsidRPr="00BE75DE" w:rsidRDefault="00A01B55" w:rsidP="00A01B55">
            <w:pPr>
              <w:pStyle w:val="Body"/>
              <w:jc w:val="center"/>
              <w:rPr>
                <w:color w:val="auto"/>
                <w:sz w:val="21"/>
                <w:szCs w:val="21"/>
                <w:lang w:val="cs-CZ"/>
              </w:rPr>
            </w:pPr>
            <w:r w:rsidRPr="00BE75DE">
              <w:rPr>
                <w:color w:val="auto"/>
                <w:sz w:val="21"/>
                <w:szCs w:val="21"/>
                <w:lang w:val="cs-CZ"/>
              </w:rPr>
              <w:t>Chile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8</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Čína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9</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Kolumbie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10</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Chorvatsko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11</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Kypr</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12</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Dánsko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13</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Egypt</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w:t>
            </w:r>
            <w:r w:rsidRPr="00BE75DE">
              <w:rPr>
                <w:color w:val="auto"/>
                <w:sz w:val="21"/>
                <w:szCs w:val="21"/>
                <w:lang w:val="cs-CZ"/>
              </w:rPr>
              <w:t>4</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Finsko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w:t>
            </w:r>
            <w:r w:rsidRPr="00BE75DE">
              <w:rPr>
                <w:color w:val="auto"/>
                <w:sz w:val="21"/>
                <w:szCs w:val="21"/>
                <w:lang w:val="cs-CZ"/>
              </w:rPr>
              <w:t>5</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Francie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w:t>
            </w:r>
            <w:r w:rsidRPr="00BE75DE">
              <w:rPr>
                <w:color w:val="auto"/>
                <w:sz w:val="21"/>
                <w:szCs w:val="21"/>
                <w:lang w:val="cs-CZ"/>
              </w:rPr>
              <w:t>6</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Gruzie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w:t>
            </w:r>
            <w:r w:rsidRPr="00BE75DE">
              <w:rPr>
                <w:color w:val="auto"/>
                <w:sz w:val="21"/>
                <w:szCs w:val="21"/>
                <w:lang w:val="cs-CZ"/>
              </w:rPr>
              <w:t>8</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Řecko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1</w:t>
            </w:r>
            <w:r w:rsidRPr="00BE75DE">
              <w:rPr>
                <w:color w:val="auto"/>
                <w:sz w:val="21"/>
                <w:szCs w:val="21"/>
                <w:lang w:val="cs-CZ"/>
              </w:rPr>
              <w:t>9</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Hongkong</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w:t>
            </w:r>
            <w:r w:rsidRPr="00BE75DE">
              <w:rPr>
                <w:color w:val="auto"/>
                <w:sz w:val="21"/>
                <w:szCs w:val="21"/>
                <w:lang w:val="cs-CZ"/>
              </w:rPr>
              <w:t>0</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Maďarsko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w:t>
            </w:r>
            <w:r w:rsidRPr="00BE75DE">
              <w:rPr>
                <w:color w:val="auto"/>
                <w:sz w:val="21"/>
                <w:szCs w:val="21"/>
                <w:lang w:val="cs-CZ"/>
              </w:rPr>
              <w:t>1</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Island</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w:t>
            </w:r>
            <w:r w:rsidRPr="00BE75DE">
              <w:rPr>
                <w:color w:val="auto"/>
                <w:sz w:val="21"/>
                <w:szCs w:val="21"/>
                <w:lang w:val="cs-CZ"/>
              </w:rPr>
              <w:t>2</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Indie</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23</w:t>
            </w:r>
          </w:p>
        </w:tc>
        <w:tc>
          <w:tcPr>
            <w:tcW w:w="3119"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Irsko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24</w:t>
            </w:r>
          </w:p>
        </w:tc>
        <w:tc>
          <w:tcPr>
            <w:tcW w:w="3119"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Iz</w:t>
            </w:r>
            <w:r w:rsidRPr="00BE75DE">
              <w:rPr>
                <w:color w:val="auto"/>
                <w:sz w:val="21"/>
                <w:szCs w:val="21"/>
                <w:lang w:val="cs-CZ"/>
              </w:rPr>
              <w:t>rael</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27</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Kuvajt</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28</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Lotyšsko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29</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Lichtenštejnsko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30</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Litva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31</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Lucembursko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32</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Malta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33</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Mexiko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35</w:t>
            </w:r>
          </w:p>
        </w:tc>
        <w:tc>
          <w:tcPr>
            <w:tcW w:w="3119"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Nový Zéland</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22(1),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37</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Norsko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38</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Pákistán</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39</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Polsko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23(1),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40</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Portugalsko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41</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Rumunsko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26(1),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42</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Rusko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43</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Srbsko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lastRenderedPageBreak/>
              <w:t>44</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Singapur</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45</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Slovensko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46</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Slovinsko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47</w:t>
            </w:r>
          </w:p>
        </w:tc>
        <w:tc>
          <w:tcPr>
            <w:tcW w:w="3119"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Jižní Afrika</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24(1), druhá věta</w:t>
            </w:r>
          </w:p>
        </w:tc>
      </w:tr>
      <w:tr w:rsidR="00A01B55" w:rsidRPr="00407D18" w:rsidTr="00A01B55">
        <w:tc>
          <w:tcPr>
            <w:tcW w:w="2835" w:type="dxa"/>
            <w:vAlign w:val="center"/>
          </w:tcPr>
          <w:p w:rsidR="00A01B55" w:rsidRPr="00BE75DE" w:rsidRDefault="00A01B55" w:rsidP="00A01B55">
            <w:pPr>
              <w:pStyle w:val="Body"/>
              <w:jc w:val="center"/>
              <w:rPr>
                <w:color w:val="auto"/>
                <w:sz w:val="21"/>
                <w:szCs w:val="21"/>
                <w:lang w:val="cs-CZ"/>
              </w:rPr>
            </w:pPr>
            <w:r>
              <w:rPr>
                <w:color w:val="auto"/>
                <w:sz w:val="21"/>
                <w:szCs w:val="21"/>
                <w:lang w:val="cs-CZ"/>
              </w:rPr>
              <w:t>50</w:t>
            </w:r>
          </w:p>
        </w:tc>
        <w:tc>
          <w:tcPr>
            <w:tcW w:w="3119" w:type="dxa"/>
            <w:vAlign w:val="center"/>
          </w:tcPr>
          <w:p w:rsidR="00A01B55" w:rsidRPr="004E3208" w:rsidRDefault="00A01B55" w:rsidP="00A01B55">
            <w:pPr>
              <w:pStyle w:val="Body"/>
              <w:jc w:val="center"/>
              <w:rPr>
                <w:color w:val="auto"/>
                <w:sz w:val="21"/>
                <w:szCs w:val="21"/>
                <w:lang w:val="cs-CZ"/>
              </w:rPr>
            </w:pPr>
            <w:r w:rsidRPr="004E3208">
              <w:rPr>
                <w:color w:val="auto"/>
                <w:sz w:val="21"/>
                <w:szCs w:val="21"/>
                <w:lang w:val="cs-CZ"/>
              </w:rPr>
              <w:t>Švýcarsko</w:t>
            </w:r>
          </w:p>
        </w:tc>
        <w:tc>
          <w:tcPr>
            <w:tcW w:w="3118" w:type="dxa"/>
          </w:tcPr>
          <w:p w:rsidR="00A01B55" w:rsidRPr="004B26D1" w:rsidRDefault="00A01B55" w:rsidP="00A01B55">
            <w:pPr>
              <w:jc w:val="center"/>
              <w:rPr>
                <w:rFonts w:ascii="Calibri" w:eastAsia="MS Mincho" w:hAnsi="Calibri" w:cs="Helvetica"/>
                <w:sz w:val="21"/>
                <w:szCs w:val="21"/>
                <w:shd w:val="clear" w:color="auto" w:fill="FFFFFF"/>
                <w:lang w:eastAsia="ja-JP"/>
              </w:rPr>
            </w:pPr>
            <w:r w:rsidRPr="004B26D1">
              <w:rPr>
                <w:rFonts w:ascii="Calibri" w:eastAsia="MS Mincho" w:hAnsi="Calibri" w:cs="Helvetica"/>
                <w:sz w:val="21"/>
                <w:szCs w:val="21"/>
                <w:shd w:val="clear" w:color="auto" w:fill="FFFFFF"/>
                <w:lang w:eastAsia="ja-JP"/>
              </w:rPr>
              <w:t>Článek 25(1), druhá věta</w:t>
            </w:r>
          </w:p>
        </w:tc>
      </w:tr>
    </w:tbl>
    <w:p w:rsidR="00A01B55" w:rsidRPr="004129E2" w:rsidRDefault="00A01B55" w:rsidP="00A01B55">
      <w:pPr>
        <w:rPr>
          <w:shd w:val="clear" w:color="auto" w:fill="FFFFFF"/>
        </w:rPr>
      </w:pPr>
    </w:p>
    <w:p w:rsidR="00A01B55" w:rsidRPr="004B26D1" w:rsidRDefault="00A01B55" w:rsidP="00A01B55">
      <w:pPr>
        <w:pStyle w:val="3Heading"/>
        <w:rPr>
          <w:rFonts w:ascii="Arial" w:hAnsi="Arial" w:cs="Arial"/>
          <w:lang w:val="cs-CZ"/>
        </w:rPr>
      </w:pPr>
      <w:r w:rsidRPr="004B26D1">
        <w:rPr>
          <w:rFonts w:ascii="Arial" w:hAnsi="Arial" w:cs="Arial"/>
          <w:lang w:val="cs-CZ"/>
        </w:rPr>
        <w:t>Oznámení smluv uvedených na seznamu, které neobsahují existující ustanovení</w:t>
      </w:r>
    </w:p>
    <w:p w:rsidR="00A01B55" w:rsidRPr="004B26D1" w:rsidRDefault="00A01B55" w:rsidP="00A01B55">
      <w:pPr>
        <w:rPr>
          <w:rFonts w:ascii="Arial" w:hAnsi="Arial" w:cs="Arial"/>
          <w:sz w:val="22"/>
          <w:szCs w:val="22"/>
          <w:shd w:val="clear" w:color="auto" w:fill="FFFFFF"/>
        </w:rPr>
      </w:pPr>
    </w:p>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16 odstavce 6 písmene c) bodu (i) Úmluvy následující smlouva neobsahuje ustanovení uvedené v článku 16 odstavci 4) písmenu b) bodu (i).</w:t>
      </w:r>
    </w:p>
    <w:p w:rsidR="00A01B55" w:rsidRPr="00B61BBB" w:rsidRDefault="00A01B55" w:rsidP="00A01B55">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36"/>
      </w:tblGrid>
      <w:tr w:rsidR="00A01B55" w:rsidRPr="00407D18" w:rsidTr="00A01B55">
        <w:trPr>
          <w:trHeight w:val="263"/>
        </w:trPr>
        <w:tc>
          <w:tcPr>
            <w:tcW w:w="4536" w:type="dxa"/>
            <w:shd w:val="clear" w:color="auto" w:fill="4F81BD"/>
            <w:vAlign w:val="center"/>
          </w:tcPr>
          <w:p w:rsidR="00A01B55" w:rsidRPr="00B61BBB" w:rsidRDefault="00A01B55" w:rsidP="00A01B55">
            <w:pPr>
              <w:pStyle w:val="Body"/>
              <w:jc w:val="center"/>
              <w:rPr>
                <w:rFonts w:cs="Times New Roman"/>
                <w:color w:val="FFFFFF"/>
                <w:sz w:val="22"/>
                <w:szCs w:val="22"/>
                <w:shd w:val="clear" w:color="auto" w:fill="auto"/>
                <w:lang w:val="cs-CZ"/>
              </w:rPr>
            </w:pPr>
            <w:r w:rsidRPr="00B61BBB">
              <w:rPr>
                <w:rFonts w:cs="Times New Roman"/>
                <w:color w:val="FFFFFF"/>
                <w:sz w:val="22"/>
                <w:szCs w:val="22"/>
                <w:shd w:val="clear" w:color="auto" w:fill="auto"/>
                <w:lang w:val="cs-CZ"/>
              </w:rPr>
              <w:t>Číslo smlouvy na seznamu</w:t>
            </w:r>
          </w:p>
        </w:tc>
        <w:tc>
          <w:tcPr>
            <w:tcW w:w="4536" w:type="dxa"/>
            <w:shd w:val="clear" w:color="auto" w:fill="4F81BD"/>
            <w:vAlign w:val="center"/>
          </w:tcPr>
          <w:p w:rsidR="00A01B55" w:rsidRPr="00B61BBB" w:rsidRDefault="00A01B55" w:rsidP="00A01B55">
            <w:pPr>
              <w:pStyle w:val="Body"/>
              <w:jc w:val="center"/>
              <w:rPr>
                <w:rFonts w:cs="Times New Roman"/>
                <w:color w:val="FFFFFF"/>
                <w:sz w:val="22"/>
                <w:szCs w:val="22"/>
                <w:shd w:val="clear" w:color="auto" w:fill="auto"/>
                <w:lang w:val="cs-CZ"/>
              </w:rPr>
            </w:pPr>
            <w:r w:rsidRPr="00B61BBB">
              <w:rPr>
                <w:rFonts w:cs="Times New Roman"/>
                <w:color w:val="FFFFFF"/>
                <w:sz w:val="22"/>
                <w:szCs w:val="22"/>
                <w:shd w:val="clear" w:color="auto" w:fill="auto"/>
                <w:lang w:val="cs-CZ"/>
              </w:rPr>
              <w:t>Druhá smluvní jurisdikce</w:t>
            </w:r>
          </w:p>
        </w:tc>
      </w:tr>
      <w:tr w:rsidR="00A01B55" w:rsidRPr="00407D18" w:rsidTr="00A01B55">
        <w:trPr>
          <w:trHeight w:val="262"/>
        </w:trPr>
        <w:tc>
          <w:tcPr>
            <w:tcW w:w="4536" w:type="dxa"/>
            <w:shd w:val="clear" w:color="auto" w:fill="FFFFFF"/>
            <w:vAlign w:val="center"/>
          </w:tcPr>
          <w:p w:rsidR="00A01B55" w:rsidRPr="00B61BBB" w:rsidRDefault="00A01B55" w:rsidP="00A01B55">
            <w:pPr>
              <w:pStyle w:val="Body"/>
              <w:jc w:val="center"/>
              <w:rPr>
                <w:color w:val="auto"/>
                <w:sz w:val="21"/>
                <w:szCs w:val="21"/>
                <w:lang w:val="cs-CZ"/>
              </w:rPr>
            </w:pPr>
            <w:r>
              <w:rPr>
                <w:color w:val="auto"/>
                <w:sz w:val="21"/>
                <w:szCs w:val="21"/>
                <w:lang w:val="cs-CZ"/>
              </w:rPr>
              <w:t>33</w:t>
            </w:r>
          </w:p>
        </w:tc>
        <w:tc>
          <w:tcPr>
            <w:tcW w:w="4536" w:type="dxa"/>
            <w:shd w:val="clear" w:color="auto" w:fill="FFFFFF"/>
            <w:vAlign w:val="center"/>
          </w:tcPr>
          <w:p w:rsidR="00A01B55" w:rsidRPr="00B61BBB" w:rsidRDefault="00A01B55" w:rsidP="00A01B55">
            <w:pPr>
              <w:pStyle w:val="Body"/>
              <w:jc w:val="center"/>
              <w:rPr>
                <w:color w:val="auto"/>
                <w:sz w:val="21"/>
                <w:szCs w:val="21"/>
                <w:lang w:val="cs-CZ"/>
              </w:rPr>
            </w:pPr>
            <w:r>
              <w:rPr>
                <w:color w:val="auto"/>
                <w:sz w:val="21"/>
                <w:szCs w:val="21"/>
                <w:lang w:val="cs-CZ"/>
              </w:rPr>
              <w:t>Mexiko</w:t>
            </w:r>
          </w:p>
        </w:tc>
      </w:tr>
    </w:tbl>
    <w:p w:rsidR="00A01B55" w:rsidRPr="004129E2" w:rsidRDefault="00A01B55" w:rsidP="00A01B55">
      <w:pPr>
        <w:rPr>
          <w:shd w:val="clear" w:color="auto" w:fill="FFFFFF"/>
        </w:rPr>
      </w:pPr>
    </w:p>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16 odstavce 6 písmene c) bodu (</w:t>
      </w:r>
      <w:proofErr w:type="spellStart"/>
      <w:r w:rsidRPr="004B26D1">
        <w:rPr>
          <w:rFonts w:ascii="Arial" w:hAnsi="Arial" w:cs="Arial"/>
          <w:sz w:val="22"/>
          <w:szCs w:val="22"/>
          <w:shd w:val="clear" w:color="auto" w:fill="FFFFFF"/>
        </w:rPr>
        <w:t>ii</w:t>
      </w:r>
      <w:proofErr w:type="spellEnd"/>
      <w:r w:rsidRPr="004B26D1">
        <w:rPr>
          <w:rFonts w:ascii="Arial" w:hAnsi="Arial" w:cs="Arial"/>
          <w:sz w:val="22"/>
          <w:szCs w:val="22"/>
          <w:shd w:val="clear" w:color="auto" w:fill="FFFFFF"/>
        </w:rPr>
        <w:t>) Úmluvy následující smlouvy neobsahují ustanovení uvedené v článku 16 odstavci 4) písmenu b) bodu (</w:t>
      </w:r>
      <w:proofErr w:type="spellStart"/>
      <w:r w:rsidRPr="004B26D1">
        <w:rPr>
          <w:rFonts w:ascii="Arial" w:hAnsi="Arial" w:cs="Arial"/>
          <w:sz w:val="22"/>
          <w:szCs w:val="22"/>
          <w:shd w:val="clear" w:color="auto" w:fill="FFFFFF"/>
        </w:rPr>
        <w:t>ii</w:t>
      </w:r>
      <w:proofErr w:type="spellEnd"/>
      <w:r w:rsidRPr="004B26D1">
        <w:rPr>
          <w:rFonts w:ascii="Arial" w:hAnsi="Arial" w:cs="Arial"/>
          <w:sz w:val="22"/>
          <w:szCs w:val="22"/>
          <w:shd w:val="clear" w:color="auto" w:fill="FFFFFF"/>
        </w:rPr>
        <w:t>).</w:t>
      </w:r>
    </w:p>
    <w:p w:rsidR="00A01B55" w:rsidRPr="00B61BBB" w:rsidRDefault="00A01B55" w:rsidP="00A01B55">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36"/>
      </w:tblGrid>
      <w:tr w:rsidR="00A01B55" w:rsidRPr="00407D18" w:rsidTr="00A01B55">
        <w:trPr>
          <w:trHeight w:val="263"/>
        </w:trPr>
        <w:tc>
          <w:tcPr>
            <w:tcW w:w="4536" w:type="dxa"/>
            <w:shd w:val="clear" w:color="auto" w:fill="4F81BD"/>
            <w:vAlign w:val="center"/>
          </w:tcPr>
          <w:p w:rsidR="00A01B55" w:rsidRPr="008E1E9B" w:rsidRDefault="00A01B55" w:rsidP="00A01B55">
            <w:pPr>
              <w:pStyle w:val="Body"/>
              <w:jc w:val="center"/>
              <w:rPr>
                <w:rFonts w:cs="Times New Roman"/>
                <w:color w:val="FFFFFF"/>
                <w:sz w:val="22"/>
                <w:szCs w:val="22"/>
                <w:shd w:val="clear" w:color="auto" w:fill="auto"/>
                <w:lang w:val="cs-CZ"/>
              </w:rPr>
            </w:pPr>
            <w:r w:rsidRPr="008E1E9B">
              <w:rPr>
                <w:rFonts w:cs="Times New Roman"/>
                <w:color w:val="FFFFFF"/>
                <w:sz w:val="22"/>
                <w:szCs w:val="22"/>
                <w:shd w:val="clear" w:color="auto" w:fill="auto"/>
                <w:lang w:val="cs-CZ"/>
              </w:rPr>
              <w:t>Číslo smlouvy na seznamu</w:t>
            </w:r>
          </w:p>
        </w:tc>
        <w:tc>
          <w:tcPr>
            <w:tcW w:w="4536" w:type="dxa"/>
            <w:shd w:val="clear" w:color="auto" w:fill="4F81BD"/>
            <w:vAlign w:val="center"/>
          </w:tcPr>
          <w:p w:rsidR="00A01B55" w:rsidRPr="008E1E9B" w:rsidRDefault="00A01B55" w:rsidP="00A01B55">
            <w:pPr>
              <w:pStyle w:val="Body"/>
              <w:jc w:val="center"/>
              <w:rPr>
                <w:rFonts w:cs="Times New Roman"/>
                <w:color w:val="FFFFFF"/>
                <w:sz w:val="22"/>
                <w:szCs w:val="22"/>
                <w:shd w:val="clear" w:color="auto" w:fill="auto"/>
                <w:lang w:val="cs-CZ"/>
              </w:rPr>
            </w:pPr>
            <w:r w:rsidRPr="008E1E9B">
              <w:rPr>
                <w:rFonts w:cs="Times New Roman"/>
                <w:color w:val="FFFFFF"/>
                <w:sz w:val="22"/>
                <w:szCs w:val="22"/>
                <w:shd w:val="clear" w:color="auto" w:fill="auto"/>
                <w:lang w:val="cs-CZ"/>
              </w:rPr>
              <w:t>Druhá smluvní jurisdikce</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4</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Belgie</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6</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Kanada</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7</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sidRPr="008E1E9B">
              <w:rPr>
                <w:color w:val="auto"/>
                <w:sz w:val="21"/>
                <w:szCs w:val="21"/>
                <w:lang w:val="cs-CZ"/>
              </w:rPr>
              <w:t>Chile</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13</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sidRPr="008E1E9B">
              <w:rPr>
                <w:color w:val="auto"/>
                <w:sz w:val="21"/>
                <w:szCs w:val="21"/>
                <w:lang w:val="cs-CZ"/>
              </w:rPr>
              <w:t>Egypt</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17</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Německo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18</w:t>
            </w:r>
          </w:p>
        </w:tc>
        <w:tc>
          <w:tcPr>
            <w:tcW w:w="4536" w:type="dxa"/>
            <w:shd w:val="clear" w:color="auto" w:fill="FFFFFF"/>
            <w:vAlign w:val="center"/>
          </w:tcPr>
          <w:p w:rsidR="00A01B55" w:rsidRDefault="00A01B55" w:rsidP="00A01B55">
            <w:pPr>
              <w:pStyle w:val="Body"/>
              <w:jc w:val="center"/>
              <w:rPr>
                <w:color w:val="auto"/>
                <w:sz w:val="21"/>
                <w:szCs w:val="21"/>
                <w:lang w:val="cs-CZ"/>
              </w:rPr>
            </w:pPr>
            <w:r>
              <w:rPr>
                <w:color w:val="auto"/>
                <w:sz w:val="21"/>
                <w:szCs w:val="21"/>
                <w:lang w:val="cs-CZ"/>
              </w:rPr>
              <w:t>Řecko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25</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Itálie</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26</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Japonsko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33</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Mexiko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34</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Nizozemí</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36</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Nigérie</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41</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Rumunsko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45</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Slovensko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48</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Španělsko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49</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Švédsko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50</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Švýcarsko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51</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Turecko</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52</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Spojené království</w:t>
            </w:r>
          </w:p>
        </w:tc>
      </w:tr>
    </w:tbl>
    <w:p w:rsidR="00A01B55" w:rsidRPr="004129E2" w:rsidRDefault="00A01B55" w:rsidP="00A01B55"/>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16 odstavce 6 písmene d) bodu (i) Úmluvy následující smlouva neobsahuje ustanovení uvedené v článku 16 odstavci 4) písmenu c) bodu (i).</w:t>
      </w:r>
    </w:p>
    <w:p w:rsidR="00A01B55" w:rsidRPr="004129E2" w:rsidRDefault="00A01B55" w:rsidP="00A01B5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36"/>
      </w:tblGrid>
      <w:tr w:rsidR="00A01B55" w:rsidRPr="00407D18" w:rsidTr="00A01B55">
        <w:trPr>
          <w:trHeight w:val="263"/>
        </w:trPr>
        <w:tc>
          <w:tcPr>
            <w:tcW w:w="4536" w:type="dxa"/>
            <w:shd w:val="clear" w:color="auto" w:fill="4F81BD"/>
            <w:vAlign w:val="center"/>
          </w:tcPr>
          <w:p w:rsidR="00A01B55" w:rsidRPr="00407D18" w:rsidRDefault="00A01B55" w:rsidP="00A01B55">
            <w:pPr>
              <w:pStyle w:val="Body"/>
              <w:jc w:val="center"/>
              <w:rPr>
                <w:rFonts w:cs="Times New Roman"/>
                <w:color w:val="FFFFFF"/>
                <w:sz w:val="22"/>
                <w:szCs w:val="22"/>
                <w:shd w:val="clear" w:color="auto" w:fill="auto"/>
              </w:rPr>
            </w:pPr>
            <w:r w:rsidRPr="00B61BBB">
              <w:rPr>
                <w:rFonts w:cs="Times New Roman"/>
                <w:color w:val="FFFFFF"/>
                <w:sz w:val="22"/>
                <w:szCs w:val="22"/>
                <w:shd w:val="clear" w:color="auto" w:fill="auto"/>
                <w:lang w:val="cs-CZ"/>
              </w:rPr>
              <w:t>Číslo smlouvy na seznamu</w:t>
            </w:r>
          </w:p>
        </w:tc>
        <w:tc>
          <w:tcPr>
            <w:tcW w:w="4536" w:type="dxa"/>
            <w:shd w:val="clear" w:color="auto" w:fill="4F81BD"/>
            <w:vAlign w:val="center"/>
          </w:tcPr>
          <w:p w:rsidR="00A01B55" w:rsidRPr="00407D18" w:rsidRDefault="00A01B55" w:rsidP="00A01B55">
            <w:pPr>
              <w:pStyle w:val="Body"/>
              <w:jc w:val="center"/>
              <w:rPr>
                <w:rFonts w:cs="Times New Roman"/>
                <w:color w:val="FFFFFF"/>
                <w:sz w:val="22"/>
                <w:szCs w:val="22"/>
                <w:shd w:val="clear" w:color="auto" w:fill="auto"/>
              </w:rPr>
            </w:pPr>
            <w:r w:rsidRPr="00B61BBB">
              <w:rPr>
                <w:rFonts w:cs="Times New Roman"/>
                <w:color w:val="FFFFFF"/>
                <w:sz w:val="22"/>
                <w:szCs w:val="22"/>
                <w:shd w:val="clear" w:color="auto" w:fill="auto"/>
                <w:lang w:val="cs-CZ"/>
              </w:rPr>
              <w:t>Druhá smluvní jurisdikce</w:t>
            </w:r>
          </w:p>
        </w:tc>
      </w:tr>
      <w:tr w:rsidR="00A01B55" w:rsidRPr="00407D18" w:rsidTr="00A01B55">
        <w:trPr>
          <w:trHeight w:val="262"/>
        </w:trPr>
        <w:tc>
          <w:tcPr>
            <w:tcW w:w="4536" w:type="dxa"/>
            <w:shd w:val="clear" w:color="auto" w:fill="FFFFFF"/>
            <w:vAlign w:val="center"/>
          </w:tcPr>
          <w:p w:rsidR="00A01B55" w:rsidRPr="008E1E9B" w:rsidRDefault="00A01B55" w:rsidP="00A01B55">
            <w:pPr>
              <w:pStyle w:val="Body"/>
              <w:jc w:val="center"/>
              <w:rPr>
                <w:color w:val="auto"/>
                <w:sz w:val="21"/>
                <w:szCs w:val="21"/>
                <w:lang w:val="cs-CZ"/>
              </w:rPr>
            </w:pPr>
            <w:r>
              <w:rPr>
                <w:color w:val="auto"/>
                <w:sz w:val="21"/>
                <w:szCs w:val="21"/>
                <w:lang w:val="cs-CZ"/>
              </w:rPr>
              <w:t>25</w:t>
            </w:r>
          </w:p>
        </w:tc>
        <w:tc>
          <w:tcPr>
            <w:tcW w:w="4536" w:type="dxa"/>
            <w:shd w:val="clear" w:color="auto" w:fill="FFFFFF"/>
            <w:vAlign w:val="center"/>
          </w:tcPr>
          <w:p w:rsidR="00A01B55" w:rsidRPr="008E1E9B" w:rsidRDefault="00A01B55" w:rsidP="00A01B55">
            <w:pPr>
              <w:pStyle w:val="Body"/>
              <w:jc w:val="center"/>
              <w:rPr>
                <w:color w:val="auto"/>
                <w:sz w:val="21"/>
                <w:szCs w:val="21"/>
                <w:lang w:val="cs-CZ"/>
              </w:rPr>
            </w:pPr>
            <w:r w:rsidRPr="008E1E9B">
              <w:rPr>
                <w:color w:val="auto"/>
                <w:sz w:val="21"/>
                <w:szCs w:val="21"/>
                <w:lang w:val="cs-CZ"/>
              </w:rPr>
              <w:t>Itálie</w:t>
            </w:r>
          </w:p>
        </w:tc>
      </w:tr>
    </w:tbl>
    <w:p w:rsidR="00A01B55" w:rsidRPr="004129E2" w:rsidRDefault="00A01B55" w:rsidP="00A01B55"/>
    <w:p w:rsidR="00A01B55" w:rsidRPr="004B26D1" w:rsidRDefault="00A01B55" w:rsidP="00A01B55">
      <w:pPr>
        <w:jc w:val="both"/>
        <w:rPr>
          <w:rFonts w:ascii="Arial" w:hAnsi="Arial" w:cs="Arial"/>
          <w:sz w:val="22"/>
          <w:szCs w:val="22"/>
          <w:shd w:val="clear" w:color="auto" w:fill="FFFFFF"/>
        </w:rPr>
      </w:pPr>
      <w:r w:rsidRPr="004B26D1">
        <w:rPr>
          <w:rFonts w:ascii="Arial" w:hAnsi="Arial" w:cs="Arial"/>
          <w:sz w:val="22"/>
          <w:szCs w:val="22"/>
          <w:shd w:val="clear" w:color="auto" w:fill="FFFFFF"/>
        </w:rPr>
        <w:t>Česká republika má za to, že podle článku 16 odstavce 6 písmene d) bodu (</w:t>
      </w:r>
      <w:proofErr w:type="spellStart"/>
      <w:r w:rsidRPr="004B26D1">
        <w:rPr>
          <w:rFonts w:ascii="Arial" w:hAnsi="Arial" w:cs="Arial"/>
          <w:sz w:val="22"/>
          <w:szCs w:val="22"/>
          <w:shd w:val="clear" w:color="auto" w:fill="FFFFFF"/>
        </w:rPr>
        <w:t>ii</w:t>
      </w:r>
      <w:proofErr w:type="spellEnd"/>
      <w:r w:rsidRPr="004B26D1">
        <w:rPr>
          <w:rFonts w:ascii="Arial" w:hAnsi="Arial" w:cs="Arial"/>
          <w:sz w:val="22"/>
          <w:szCs w:val="22"/>
          <w:shd w:val="clear" w:color="auto" w:fill="FFFFFF"/>
        </w:rPr>
        <w:t>) Úmluvy následující smlouvy neobsahují ustanovení uvedené v článku 16 odstavci 4) písmenu c) bodu (</w:t>
      </w:r>
      <w:proofErr w:type="spellStart"/>
      <w:r w:rsidRPr="004B26D1">
        <w:rPr>
          <w:rFonts w:ascii="Arial" w:hAnsi="Arial" w:cs="Arial"/>
          <w:sz w:val="22"/>
          <w:szCs w:val="22"/>
          <w:shd w:val="clear" w:color="auto" w:fill="FFFFFF"/>
        </w:rPr>
        <w:t>ii</w:t>
      </w:r>
      <w:proofErr w:type="spellEnd"/>
      <w:r w:rsidRPr="004B26D1">
        <w:rPr>
          <w:rFonts w:ascii="Arial" w:hAnsi="Arial" w:cs="Arial"/>
          <w:sz w:val="22"/>
          <w:szCs w:val="22"/>
          <w:shd w:val="clear" w:color="auto" w:fill="FFFFFF"/>
        </w:rPr>
        <w:t>).</w:t>
      </w:r>
    </w:p>
    <w:p w:rsidR="00A01B55" w:rsidRPr="008E1E9B" w:rsidRDefault="00A01B55" w:rsidP="00A01B55">
      <w:pPr>
        <w:rPr>
          <w:rFonts w:cs="Helvetica"/>
          <w:color w:val="161616"/>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536"/>
      </w:tblGrid>
      <w:tr w:rsidR="00A01B55" w:rsidRPr="00407D18" w:rsidTr="00A01B55">
        <w:trPr>
          <w:trHeight w:val="263"/>
        </w:trPr>
        <w:tc>
          <w:tcPr>
            <w:tcW w:w="4536" w:type="dxa"/>
            <w:shd w:val="clear" w:color="auto" w:fill="4F81BD"/>
            <w:vAlign w:val="center"/>
          </w:tcPr>
          <w:p w:rsidR="00A01B55" w:rsidRPr="009F04B2" w:rsidRDefault="00A01B55" w:rsidP="00A01B55">
            <w:pPr>
              <w:pStyle w:val="Body"/>
              <w:jc w:val="center"/>
              <w:rPr>
                <w:rFonts w:cs="Times New Roman"/>
                <w:color w:val="FFFFFF"/>
                <w:sz w:val="22"/>
                <w:szCs w:val="22"/>
                <w:shd w:val="clear" w:color="auto" w:fill="auto"/>
                <w:lang w:val="cs-CZ"/>
              </w:rPr>
            </w:pPr>
            <w:r w:rsidRPr="009F04B2">
              <w:rPr>
                <w:rFonts w:cs="Times New Roman"/>
                <w:color w:val="FFFFFF"/>
                <w:sz w:val="22"/>
                <w:szCs w:val="22"/>
                <w:shd w:val="clear" w:color="auto" w:fill="auto"/>
                <w:lang w:val="cs-CZ"/>
              </w:rPr>
              <w:t>Číslo smlouvy na seznamu</w:t>
            </w:r>
          </w:p>
        </w:tc>
        <w:tc>
          <w:tcPr>
            <w:tcW w:w="4536" w:type="dxa"/>
            <w:shd w:val="clear" w:color="auto" w:fill="4F81BD"/>
            <w:vAlign w:val="center"/>
          </w:tcPr>
          <w:p w:rsidR="00A01B55" w:rsidRPr="009F04B2" w:rsidRDefault="00A01B55" w:rsidP="00A01B55">
            <w:pPr>
              <w:pStyle w:val="Body"/>
              <w:jc w:val="center"/>
              <w:rPr>
                <w:rFonts w:cs="Times New Roman"/>
                <w:color w:val="FFFFFF"/>
                <w:sz w:val="22"/>
                <w:szCs w:val="22"/>
                <w:shd w:val="clear" w:color="auto" w:fill="auto"/>
                <w:lang w:val="cs-CZ"/>
              </w:rPr>
            </w:pPr>
            <w:r w:rsidRPr="009F04B2">
              <w:rPr>
                <w:rFonts w:cs="Times New Roman"/>
                <w:color w:val="FFFFFF"/>
                <w:sz w:val="22"/>
                <w:szCs w:val="22"/>
                <w:shd w:val="clear" w:color="auto" w:fill="auto"/>
                <w:lang w:val="cs-CZ"/>
              </w:rPr>
              <w:t>Druhá smluvní jurisdikce</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2</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Austrálie</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lastRenderedPageBreak/>
              <w:t>4</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Belgie</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7</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sidRPr="009F04B2">
              <w:rPr>
                <w:color w:val="auto"/>
                <w:sz w:val="21"/>
                <w:szCs w:val="21"/>
                <w:lang w:val="cs-CZ"/>
              </w:rPr>
              <w:t>Chile</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23</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Irsko</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25</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Itálie</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35</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Nový Zéland</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40</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sidRPr="009F04B2">
              <w:rPr>
                <w:color w:val="auto"/>
                <w:sz w:val="21"/>
                <w:szCs w:val="21"/>
                <w:lang w:val="cs-CZ"/>
              </w:rPr>
              <w:t>Portugal</w:t>
            </w:r>
            <w:r>
              <w:rPr>
                <w:color w:val="auto"/>
                <w:sz w:val="21"/>
                <w:szCs w:val="21"/>
                <w:lang w:val="cs-CZ"/>
              </w:rPr>
              <w:t>sko</w:t>
            </w:r>
          </w:p>
        </w:tc>
      </w:tr>
      <w:tr w:rsidR="00A01B55" w:rsidRPr="00407D18" w:rsidTr="00A01B55">
        <w:trPr>
          <w:trHeight w:val="262"/>
        </w:trPr>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52</w:t>
            </w:r>
          </w:p>
        </w:tc>
        <w:tc>
          <w:tcPr>
            <w:tcW w:w="4536" w:type="dxa"/>
            <w:shd w:val="clear" w:color="auto" w:fill="FFFFFF"/>
            <w:vAlign w:val="center"/>
          </w:tcPr>
          <w:p w:rsidR="00A01B55" w:rsidRPr="009F04B2" w:rsidRDefault="00A01B55" w:rsidP="00A01B55">
            <w:pPr>
              <w:pStyle w:val="Body"/>
              <w:jc w:val="center"/>
              <w:rPr>
                <w:color w:val="auto"/>
                <w:sz w:val="21"/>
                <w:szCs w:val="21"/>
                <w:lang w:val="cs-CZ"/>
              </w:rPr>
            </w:pPr>
            <w:r>
              <w:rPr>
                <w:color w:val="auto"/>
                <w:sz w:val="21"/>
                <w:szCs w:val="21"/>
                <w:lang w:val="cs-CZ"/>
              </w:rPr>
              <w:t>Spojené království</w:t>
            </w:r>
          </w:p>
        </w:tc>
      </w:tr>
    </w:tbl>
    <w:p w:rsidR="005013F5" w:rsidRDefault="005013F5" w:rsidP="00A5182D">
      <w:pPr>
        <w:autoSpaceDE w:val="0"/>
        <w:autoSpaceDN w:val="0"/>
        <w:adjustRightInd w:val="0"/>
        <w:spacing w:after="240"/>
        <w:jc w:val="both"/>
        <w:rPr>
          <w:rFonts w:ascii="Arial" w:hAnsi="Arial" w:cs="Arial"/>
          <w:bCs/>
          <w:sz w:val="22"/>
          <w:szCs w:val="22"/>
        </w:rPr>
      </w:pPr>
      <w:bookmarkStart w:id="1" w:name="_Toc467886549"/>
      <w:bookmarkStart w:id="2" w:name="_Toc469053968"/>
      <w:bookmarkEnd w:id="1"/>
      <w:bookmarkEnd w:id="2"/>
    </w:p>
    <w:p w:rsidR="00120452" w:rsidRPr="00101BBA" w:rsidRDefault="00120452" w:rsidP="00101BBA">
      <w:pPr>
        <w:spacing w:after="240"/>
        <w:jc w:val="both"/>
        <w:rPr>
          <w:rFonts w:ascii="Arial" w:hAnsi="Arial" w:cs="Arial"/>
          <w:bCs/>
          <w:sz w:val="22"/>
          <w:szCs w:val="22"/>
        </w:rPr>
      </w:pPr>
      <w:r w:rsidRPr="00101BBA">
        <w:rPr>
          <w:rFonts w:ascii="Arial" w:hAnsi="Arial" w:cs="Arial"/>
          <w:bCs/>
          <w:sz w:val="22"/>
          <w:szCs w:val="22"/>
        </w:rPr>
        <w:t xml:space="preserve">Ustanovení, která jsou obsahem Úmluvy lze tedy rozdělit v zásadě na dvě skupiny. První skupina obsahuje ustanovení, která jsou považována za tzv. „minimální standard“ </w:t>
      </w:r>
      <w:r w:rsidR="006D4EBB" w:rsidRPr="00101BBA">
        <w:rPr>
          <w:rFonts w:ascii="Arial" w:hAnsi="Arial" w:cs="Arial"/>
          <w:bCs/>
          <w:sz w:val="22"/>
          <w:szCs w:val="22"/>
        </w:rPr>
        <w:t xml:space="preserve">(viz výše) </w:t>
      </w:r>
      <w:r w:rsidRPr="00101BBA">
        <w:rPr>
          <w:rFonts w:ascii="Arial" w:hAnsi="Arial" w:cs="Arial"/>
          <w:bCs/>
          <w:sz w:val="22"/>
          <w:szCs w:val="22"/>
        </w:rPr>
        <w:t xml:space="preserve">a která by se měla obligatorně uplatňovat ve vztahu ke všem smlouvám, které bude Úmluva pokrývat. Výjimky k těmto ustanovením jsou </w:t>
      </w:r>
      <w:r w:rsidR="006D4EBB" w:rsidRPr="00101BBA">
        <w:rPr>
          <w:rFonts w:ascii="Arial" w:hAnsi="Arial" w:cs="Arial"/>
          <w:bCs/>
          <w:sz w:val="22"/>
          <w:szCs w:val="22"/>
        </w:rPr>
        <w:t>však možné</w:t>
      </w:r>
      <w:r w:rsidRPr="00101BBA">
        <w:rPr>
          <w:rFonts w:ascii="Arial" w:hAnsi="Arial" w:cs="Arial"/>
          <w:bCs/>
          <w:sz w:val="22"/>
          <w:szCs w:val="22"/>
        </w:rPr>
        <w:t xml:space="preserve">, ale cíl a smysl těchto ustanovení </w:t>
      </w:r>
      <w:r w:rsidR="006D4EBB" w:rsidRPr="00101BBA">
        <w:rPr>
          <w:rFonts w:ascii="Arial" w:hAnsi="Arial" w:cs="Arial"/>
          <w:bCs/>
          <w:sz w:val="22"/>
          <w:szCs w:val="22"/>
        </w:rPr>
        <w:t xml:space="preserve">by měl být </w:t>
      </w:r>
      <w:r w:rsidRPr="00101BBA">
        <w:rPr>
          <w:rFonts w:ascii="Arial" w:hAnsi="Arial" w:cs="Arial"/>
          <w:bCs/>
          <w:sz w:val="22"/>
          <w:szCs w:val="22"/>
        </w:rPr>
        <w:t>zajištěn jiným způsobem.</w:t>
      </w:r>
    </w:p>
    <w:p w:rsidR="00120452" w:rsidRPr="00101BBA" w:rsidRDefault="00120452" w:rsidP="00101BBA">
      <w:pPr>
        <w:spacing w:after="240"/>
        <w:jc w:val="both"/>
        <w:rPr>
          <w:rFonts w:ascii="Arial" w:hAnsi="Arial" w:cs="Arial"/>
          <w:bCs/>
          <w:sz w:val="22"/>
          <w:szCs w:val="22"/>
        </w:rPr>
      </w:pPr>
      <w:r w:rsidRPr="00101BBA">
        <w:rPr>
          <w:rFonts w:ascii="Arial" w:hAnsi="Arial" w:cs="Arial"/>
          <w:bCs/>
          <w:sz w:val="22"/>
          <w:szCs w:val="22"/>
        </w:rPr>
        <w:t>Druhou skupinu tvoří ustanovení, která nemají obligatorní charakter a jejichž přijetí bude záviset na shodné vůli konkrétních států, vyjádřené v jejich přístupových dokumentech. U těchto ustanovení je nabízena i možnost variant a připuštěny výhrady uč</w:t>
      </w:r>
      <w:r w:rsidR="00101BBA" w:rsidRPr="00101BBA">
        <w:rPr>
          <w:rFonts w:ascii="Arial" w:hAnsi="Arial" w:cs="Arial"/>
          <w:bCs/>
          <w:sz w:val="22"/>
          <w:szCs w:val="22"/>
        </w:rPr>
        <w:t>iněné jednotlivými státy.</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Úmluva </w:t>
      </w:r>
      <w:r w:rsidR="006D4EBB" w:rsidRPr="00101BBA">
        <w:rPr>
          <w:rFonts w:ascii="Arial" w:hAnsi="Arial" w:cs="Arial"/>
          <w:sz w:val="22"/>
          <w:szCs w:val="22"/>
        </w:rPr>
        <w:t xml:space="preserve">tak </w:t>
      </w:r>
      <w:r w:rsidRPr="00101BBA">
        <w:rPr>
          <w:rFonts w:ascii="Arial" w:hAnsi="Arial" w:cs="Arial"/>
          <w:sz w:val="22"/>
          <w:szCs w:val="22"/>
        </w:rPr>
        <w:t>obsahuje celkově 39 článků a opatření v ní obsažená souvisejí s několika akcemi projektu BEPS. Jedná se tedy především o následující akce a opatření.</w:t>
      </w:r>
    </w:p>
    <w:p w:rsidR="00452759" w:rsidRPr="00551086" w:rsidRDefault="00452759" w:rsidP="00101BBA">
      <w:pPr>
        <w:spacing w:after="240"/>
        <w:jc w:val="both"/>
        <w:rPr>
          <w:rFonts w:ascii="Arial" w:hAnsi="Arial" w:cs="Arial"/>
          <w:b/>
          <w:sz w:val="22"/>
          <w:szCs w:val="22"/>
        </w:rPr>
      </w:pPr>
      <w:r w:rsidRPr="00101BBA">
        <w:rPr>
          <w:rFonts w:ascii="Arial" w:hAnsi="Arial" w:cs="Arial"/>
          <w:b/>
          <w:sz w:val="22"/>
          <w:szCs w:val="22"/>
        </w:rPr>
        <w:t>Akce č</w:t>
      </w:r>
      <w:r w:rsidR="00551086" w:rsidRPr="00551086">
        <w:rPr>
          <w:rFonts w:ascii="Arial" w:hAnsi="Arial" w:cs="Arial"/>
          <w:b/>
          <w:sz w:val="22"/>
          <w:szCs w:val="22"/>
        </w:rPr>
        <w:t>. 2 – Neutralizace efektů hybridních schémat</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Úmluva v této souvislosti obsahuje v </w:t>
      </w:r>
      <w:r w:rsidRPr="00101BBA">
        <w:rPr>
          <w:rFonts w:ascii="Arial" w:hAnsi="Arial" w:cs="Arial"/>
          <w:b/>
          <w:sz w:val="22"/>
          <w:szCs w:val="22"/>
        </w:rPr>
        <w:t>článku 3</w:t>
      </w:r>
      <w:r w:rsidRPr="00101BBA">
        <w:rPr>
          <w:rFonts w:ascii="Arial" w:hAnsi="Arial" w:cs="Arial"/>
          <w:sz w:val="22"/>
          <w:szCs w:val="22"/>
        </w:rPr>
        <w:t xml:space="preserve"> (Transparentní entity) zcela nové ustanovení, které, jak už sám název článku napovídá, pojednává o praktické aplikaci smluv o zamezení dvojímu zdanění v případě příjmů pobíraných tzv. daňově transparentními entitami, resp. prostřednictvím nich.</w:t>
      </w:r>
    </w:p>
    <w:p w:rsidR="00D666DB" w:rsidRPr="00101BBA" w:rsidRDefault="0008573E" w:rsidP="00101BBA">
      <w:pPr>
        <w:spacing w:after="240"/>
        <w:jc w:val="both"/>
        <w:rPr>
          <w:rFonts w:ascii="Arial" w:hAnsi="Arial" w:cs="Arial"/>
          <w:sz w:val="22"/>
          <w:szCs w:val="22"/>
        </w:rPr>
      </w:pPr>
      <w:r w:rsidRPr="00101BBA">
        <w:rPr>
          <w:rFonts w:ascii="Arial" w:hAnsi="Arial" w:cs="Arial"/>
          <w:sz w:val="22"/>
          <w:szCs w:val="22"/>
        </w:rPr>
        <w:t>Současně s sebou Úmluva přináší modifikaci konkrétních ustanovení daňových smluv, která řeší problematiku tzv. duálního rezidentství osob jiných, než osob fyzických, a to tedy pro případy, kdy jsou takovéto osoby, v souladu s vnitrostátními právními předpisy dvou smluvních států, daňovými rezidenty obou těchto států. Ve velké většině existujících smluv o zamezení dvojímu zdanění je tato problematika vyřešena určením jediného rozhodného kritéria pro stanovení jen j</w:t>
      </w:r>
      <w:r w:rsidR="00551086">
        <w:rPr>
          <w:rFonts w:ascii="Arial" w:hAnsi="Arial" w:cs="Arial"/>
          <w:sz w:val="22"/>
          <w:szCs w:val="22"/>
        </w:rPr>
        <w:t>ednoho jediného smluvního státu, a pouze u něj</w:t>
      </w:r>
      <w:r w:rsidRPr="00101BBA">
        <w:rPr>
          <w:rFonts w:ascii="Arial" w:hAnsi="Arial" w:cs="Arial"/>
          <w:sz w:val="22"/>
          <w:szCs w:val="22"/>
        </w:rPr>
        <w:t xml:space="preserve"> se tedy má za to, že je státem daňového domicilu dané „právnické“ osoby. Druhý smluvní stát se poté pro poplatníka stává „pouhým“ státem zdroje. Nejčastěji je v této souvislosti do této chvíle ve smlouvách o zamezení dvojímu zdanění v oboru daní z příjmu uplatňováno kritérium místa tzv. skutečného, hlavního vedení.</w:t>
      </w:r>
    </w:p>
    <w:p w:rsidR="004D262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Pozměněné ustanovení, které se doporučuje na základě výsledků projektu BEPS do daňových smluv nově vkládat, je obsahem </w:t>
      </w:r>
      <w:r w:rsidRPr="00101BBA">
        <w:rPr>
          <w:rFonts w:ascii="Arial" w:hAnsi="Arial" w:cs="Arial"/>
          <w:b/>
          <w:sz w:val="22"/>
          <w:szCs w:val="22"/>
        </w:rPr>
        <w:t>článku 4</w:t>
      </w:r>
      <w:r w:rsidRPr="00101BBA">
        <w:rPr>
          <w:rFonts w:ascii="Arial" w:hAnsi="Arial" w:cs="Arial"/>
          <w:sz w:val="22"/>
          <w:szCs w:val="22"/>
        </w:rPr>
        <w:t xml:space="preserve"> (Entity s dvojím rezidentstvím) Úmluvy a uvedený koncept řešení problému dvojího daňového domicilu „právnických osob“ se zcela opouští (byť kritérium místa hlavního, skutečného vedení je i nadále zmiňováno) a nově se stanovuje, že pokud je taková osoba podle vnitrostátních právních předpisů smluvních států daňovým rezidentem obou těchto států, budou se příslušné úřady smluvních států snažit vzájemnou dohodou (není jim tedy uložena povinnost se dohodnout, a to na rozdíl od situace řešení téhož problému dvojího rezidentství u osob fyzických) určit a stanovit stát daňové rezidence osoby, berouce při tom do úvahy místo jejího hlavního vedení, místo založení a další relevantní faktory, přičemž, pokud příslušné úřady smluvních států nedospějí k dohodě v této záležitosti, daná osoba nebude moci dosáhnout na žádné výhody vyplývající z konkrétní smlouvy o zamezení dvojímu zdanění, kromě těch, na kterých se příslušné úřady obou států popřípadě dohodnou.</w:t>
      </w:r>
    </w:p>
    <w:p w:rsidR="006066C6" w:rsidRPr="00101BBA" w:rsidRDefault="00452759" w:rsidP="00101BBA">
      <w:pPr>
        <w:spacing w:after="240"/>
        <w:jc w:val="both"/>
        <w:rPr>
          <w:rFonts w:ascii="Arial" w:hAnsi="Arial" w:cs="Arial"/>
          <w:sz w:val="22"/>
          <w:szCs w:val="22"/>
        </w:rPr>
      </w:pPr>
      <w:r w:rsidRPr="00101BBA">
        <w:rPr>
          <w:rFonts w:ascii="Arial" w:hAnsi="Arial" w:cs="Arial"/>
          <w:sz w:val="22"/>
          <w:szCs w:val="22"/>
        </w:rPr>
        <w:lastRenderedPageBreak/>
        <w:t xml:space="preserve">S akcí číslo 2 projektu BEPS souvisí i obsah </w:t>
      </w:r>
      <w:r w:rsidRPr="00101BBA">
        <w:rPr>
          <w:rFonts w:ascii="Arial" w:hAnsi="Arial" w:cs="Arial"/>
          <w:b/>
          <w:sz w:val="22"/>
          <w:szCs w:val="22"/>
        </w:rPr>
        <w:t>článku 5</w:t>
      </w:r>
      <w:r w:rsidRPr="00101BBA">
        <w:rPr>
          <w:rFonts w:ascii="Arial" w:hAnsi="Arial" w:cs="Arial"/>
          <w:sz w:val="22"/>
          <w:szCs w:val="22"/>
        </w:rPr>
        <w:t xml:space="preserve"> (Aplikace metod vyloučení dvojího zdanění) Úmluvy, který </w:t>
      </w:r>
      <w:r w:rsidR="005F16B0" w:rsidRPr="00101BBA">
        <w:rPr>
          <w:rFonts w:ascii="Arial" w:hAnsi="Arial" w:cs="Arial"/>
          <w:sz w:val="22"/>
          <w:szCs w:val="22"/>
        </w:rPr>
        <w:t>ne</w:t>
      </w:r>
      <w:r w:rsidRPr="00101BBA">
        <w:rPr>
          <w:rFonts w:ascii="Arial" w:hAnsi="Arial" w:cs="Arial"/>
          <w:sz w:val="22"/>
          <w:szCs w:val="22"/>
        </w:rPr>
        <w:t xml:space="preserve">nabízí </w:t>
      </w:r>
      <w:r w:rsidR="005F16B0" w:rsidRPr="00101BBA">
        <w:rPr>
          <w:rFonts w:ascii="Arial" w:hAnsi="Arial" w:cs="Arial"/>
          <w:sz w:val="22"/>
          <w:szCs w:val="22"/>
        </w:rPr>
        <w:t xml:space="preserve">jednu variantu, ale </w:t>
      </w:r>
      <w:r w:rsidRPr="00101BBA">
        <w:rPr>
          <w:rFonts w:ascii="Arial" w:hAnsi="Arial" w:cs="Arial"/>
          <w:sz w:val="22"/>
          <w:szCs w:val="22"/>
        </w:rPr>
        <w:t>tři alternativní způsoby řešení problému potencionálně vznikajícího ze skutečnosti, že konkrétní smlouva o zamezení dvojímu zdanění v oboru daní z příjmu stanovuje za účelem vyloučení mezinárodního dvojího zdanění příjmu aplikaci metody vynětí</w:t>
      </w:r>
      <w:r w:rsidR="00442654" w:rsidRPr="00101BBA">
        <w:rPr>
          <w:rFonts w:ascii="Arial" w:hAnsi="Arial" w:cs="Arial"/>
          <w:sz w:val="22"/>
          <w:szCs w:val="22"/>
        </w:rPr>
        <w:t xml:space="preserve">. Tato metoda je </w:t>
      </w:r>
      <w:r w:rsidR="005F16B0" w:rsidRPr="00101BBA">
        <w:rPr>
          <w:rFonts w:ascii="Arial" w:hAnsi="Arial" w:cs="Arial"/>
          <w:sz w:val="22"/>
          <w:szCs w:val="22"/>
        </w:rPr>
        <w:t xml:space="preserve">přitom </w:t>
      </w:r>
      <w:r w:rsidR="00442654" w:rsidRPr="00101BBA">
        <w:rPr>
          <w:rFonts w:ascii="Arial" w:hAnsi="Arial" w:cs="Arial"/>
          <w:sz w:val="22"/>
          <w:szCs w:val="22"/>
        </w:rPr>
        <w:t>nadále celosvětově uznávána jako jedna z metod plnící účel eliminace mezinárodního dvojího zdanění příjmů, stejně jako metoda tzv. zápočtu daně. Nejde v této souvislosti v kontextu Úmluvy jen o to, jakým způsobem by bylo eliminováno dvojí zdanění v jedné zemi, ale i to, zda umožnit změnu metody vyloučení dvojího zdanění u rezidentů státu druhého</w:t>
      </w:r>
      <w:r w:rsidR="00D666DB" w:rsidRPr="00101BBA">
        <w:rPr>
          <w:rFonts w:ascii="Arial" w:hAnsi="Arial" w:cs="Arial"/>
          <w:sz w:val="22"/>
          <w:szCs w:val="22"/>
        </w:rPr>
        <w:t>.</w:t>
      </w:r>
    </w:p>
    <w:p w:rsidR="00452759" w:rsidRPr="00551086" w:rsidRDefault="00452759" w:rsidP="00101BBA">
      <w:pPr>
        <w:spacing w:after="240"/>
        <w:jc w:val="both"/>
        <w:rPr>
          <w:rFonts w:ascii="Arial" w:hAnsi="Arial" w:cs="Arial"/>
          <w:b/>
          <w:sz w:val="22"/>
          <w:szCs w:val="22"/>
        </w:rPr>
      </w:pPr>
      <w:r w:rsidRPr="00101BBA">
        <w:rPr>
          <w:rFonts w:ascii="Arial" w:hAnsi="Arial" w:cs="Arial"/>
          <w:b/>
          <w:sz w:val="22"/>
          <w:szCs w:val="22"/>
        </w:rPr>
        <w:t>Akce č</w:t>
      </w:r>
      <w:r w:rsidRPr="00551086">
        <w:rPr>
          <w:rFonts w:ascii="Arial" w:hAnsi="Arial" w:cs="Arial"/>
          <w:b/>
          <w:sz w:val="22"/>
          <w:szCs w:val="22"/>
        </w:rPr>
        <w:t xml:space="preserve">. 6 – </w:t>
      </w:r>
      <w:r w:rsidR="00551086" w:rsidRPr="00551086">
        <w:rPr>
          <w:rFonts w:ascii="Arial" w:hAnsi="Arial" w:cs="Arial"/>
          <w:b/>
          <w:sz w:val="22"/>
          <w:szCs w:val="22"/>
        </w:rPr>
        <w:t>Předcházení zneužívání smluv o zamezení dvojímu zdanění</w:t>
      </w:r>
    </w:p>
    <w:p w:rsidR="00452759" w:rsidRPr="00101BBA" w:rsidRDefault="00452759" w:rsidP="00101BBA">
      <w:pPr>
        <w:spacing w:after="240"/>
        <w:jc w:val="both"/>
        <w:rPr>
          <w:rFonts w:ascii="Arial" w:hAnsi="Arial" w:cs="Arial"/>
          <w:sz w:val="22"/>
          <w:szCs w:val="22"/>
        </w:rPr>
      </w:pPr>
      <w:r w:rsidRPr="00101BBA">
        <w:rPr>
          <w:rFonts w:ascii="Arial" w:hAnsi="Arial" w:cs="Arial"/>
          <w:b/>
          <w:sz w:val="22"/>
          <w:szCs w:val="22"/>
        </w:rPr>
        <w:t>Článek 6</w:t>
      </w:r>
      <w:r w:rsidRPr="00101BBA">
        <w:rPr>
          <w:rFonts w:ascii="Arial" w:hAnsi="Arial" w:cs="Arial"/>
          <w:sz w:val="22"/>
          <w:szCs w:val="22"/>
        </w:rPr>
        <w:t xml:space="preserve"> Úmluvy nazvaný „Cíl pokryté smlouvy“ reaguje na minimální standard vyplývající z projektu BEPS, který požaduje po jednotlivých státech zahrnovat do smluv o zamezení dvojímu zdanění výslovnou zmínku o tom, že smluvní státy jsou připraveny eliminovat mezinárodní dvojí zdanění příjmů (popř. příjmů a majetku), a to aniž by však docházelo k otevírání prostoru k nezdanění, popř. ke sníženému zdanění, a to prostřednictvím daňových úniků či situací vyhýbání se daňové povinnosti, včetně tzv. </w:t>
      </w:r>
      <w:proofErr w:type="spellStart"/>
      <w:r w:rsidRPr="00101BBA">
        <w:rPr>
          <w:rFonts w:ascii="Arial" w:hAnsi="Arial" w:cs="Arial"/>
          <w:sz w:val="22"/>
          <w:szCs w:val="22"/>
        </w:rPr>
        <w:t>treaty</w:t>
      </w:r>
      <w:proofErr w:type="spellEnd"/>
      <w:r w:rsidRPr="00101BBA">
        <w:rPr>
          <w:rFonts w:ascii="Arial" w:hAnsi="Arial" w:cs="Arial"/>
          <w:sz w:val="22"/>
          <w:szCs w:val="22"/>
        </w:rPr>
        <w:t xml:space="preserve"> shopping</w:t>
      </w:r>
      <w:r w:rsidRPr="00101BBA">
        <w:rPr>
          <w:rFonts w:ascii="Arial" w:hAnsi="Arial" w:cs="Arial"/>
          <w:i/>
          <w:sz w:val="22"/>
          <w:szCs w:val="22"/>
        </w:rPr>
        <w:t>.</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V dané souvislosti tedy </w:t>
      </w:r>
      <w:r w:rsidR="005F16B0" w:rsidRPr="00101BBA">
        <w:rPr>
          <w:rFonts w:ascii="Arial" w:hAnsi="Arial" w:cs="Arial"/>
          <w:sz w:val="22"/>
          <w:szCs w:val="22"/>
        </w:rPr>
        <w:t xml:space="preserve">budou </w:t>
      </w:r>
      <w:r w:rsidRPr="00101BBA">
        <w:rPr>
          <w:rFonts w:ascii="Arial" w:hAnsi="Arial" w:cs="Arial"/>
          <w:sz w:val="22"/>
          <w:szCs w:val="22"/>
        </w:rPr>
        <w:t>prostřednictvím tohoto článku Úmluvy modifikovány preambule k existujícím smlouvám o zamezení dvojímu zdanění v oboru daní z příjmu, které budou Úmluvou pokryty a v konečném důsledku Úmluvou rovněž pozměněny</w:t>
      </w:r>
      <w:r w:rsidR="005F16B0" w:rsidRPr="00101BBA">
        <w:rPr>
          <w:rFonts w:ascii="Arial" w:hAnsi="Arial" w:cs="Arial"/>
          <w:sz w:val="22"/>
          <w:szCs w:val="22"/>
        </w:rPr>
        <w:t xml:space="preserve"> (viz výše)</w:t>
      </w:r>
      <w:r w:rsidRPr="00101BBA">
        <w:rPr>
          <w:rFonts w:ascii="Arial" w:hAnsi="Arial" w:cs="Arial"/>
          <w:sz w:val="22"/>
          <w:szCs w:val="22"/>
        </w:rPr>
        <w:t>. Přímo z textu těchto jednotlivých mezinárodních smluv tak jednoznačně vyplyne, že smlouvy nejsou zamýšleny k tomu, aby zakládaly možnosti pro nezdanění nebo snížené zdanění, a to tedy prostřednictvím daňových úniků nebo situací vyhýbání se daňové povinnosti.</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Výsledkem činnosti nad touto akcí projektu BEPS je i další tzv. minimální standard, který by tedy měl být v praxi jednotlivými státy naplněn a implementován. Tento minimální standard, který je obsahem </w:t>
      </w:r>
      <w:r w:rsidRPr="00101BBA">
        <w:rPr>
          <w:rFonts w:ascii="Arial" w:hAnsi="Arial" w:cs="Arial"/>
          <w:b/>
          <w:sz w:val="22"/>
          <w:szCs w:val="22"/>
        </w:rPr>
        <w:t>článku 7</w:t>
      </w:r>
      <w:r w:rsidRPr="00101BBA">
        <w:rPr>
          <w:rFonts w:ascii="Arial" w:hAnsi="Arial" w:cs="Arial"/>
          <w:sz w:val="22"/>
          <w:szCs w:val="22"/>
        </w:rPr>
        <w:t xml:space="preserve"> (Zabránění zneužití smlouvy) Úmluvy, spočívá v začlenění do smluv o zamezení dvojímu zdanění buď:</w:t>
      </w:r>
    </w:p>
    <w:p w:rsidR="00452759" w:rsidRPr="00101BBA" w:rsidRDefault="00E820E4" w:rsidP="00101BBA">
      <w:pPr>
        <w:spacing w:after="240"/>
        <w:jc w:val="both"/>
        <w:rPr>
          <w:rFonts w:ascii="Arial" w:hAnsi="Arial" w:cs="Arial"/>
          <w:sz w:val="22"/>
          <w:szCs w:val="22"/>
        </w:rPr>
      </w:pPr>
      <w:r w:rsidRPr="00101BBA">
        <w:rPr>
          <w:rFonts w:ascii="Arial" w:hAnsi="Arial" w:cs="Arial"/>
          <w:sz w:val="22"/>
          <w:szCs w:val="22"/>
        </w:rPr>
        <w:t xml:space="preserve">- </w:t>
      </w:r>
      <w:r w:rsidR="00452759" w:rsidRPr="00101BBA">
        <w:rPr>
          <w:rFonts w:ascii="Arial" w:hAnsi="Arial" w:cs="Arial"/>
          <w:sz w:val="22"/>
          <w:szCs w:val="22"/>
        </w:rPr>
        <w:t xml:space="preserve">tzv. </w:t>
      </w:r>
      <w:proofErr w:type="spellStart"/>
      <w:r w:rsidR="00452759" w:rsidRPr="00101BBA">
        <w:rPr>
          <w:rFonts w:ascii="Arial" w:hAnsi="Arial" w:cs="Arial"/>
          <w:sz w:val="22"/>
          <w:szCs w:val="22"/>
        </w:rPr>
        <w:t>general</w:t>
      </w:r>
      <w:proofErr w:type="spellEnd"/>
      <w:r w:rsidR="00452759" w:rsidRPr="00101BBA">
        <w:rPr>
          <w:rFonts w:ascii="Arial" w:hAnsi="Arial" w:cs="Arial"/>
          <w:sz w:val="22"/>
          <w:szCs w:val="22"/>
        </w:rPr>
        <w:t xml:space="preserve"> anti-</w:t>
      </w:r>
      <w:proofErr w:type="spellStart"/>
      <w:r w:rsidR="00452759" w:rsidRPr="00101BBA">
        <w:rPr>
          <w:rFonts w:ascii="Arial" w:hAnsi="Arial" w:cs="Arial"/>
          <w:sz w:val="22"/>
          <w:szCs w:val="22"/>
        </w:rPr>
        <w:t>avoidance</w:t>
      </w:r>
      <w:proofErr w:type="spellEnd"/>
      <w:r w:rsidR="00452759" w:rsidRPr="00101BBA">
        <w:rPr>
          <w:rFonts w:ascii="Arial" w:hAnsi="Arial" w:cs="Arial"/>
          <w:sz w:val="22"/>
          <w:szCs w:val="22"/>
        </w:rPr>
        <w:t xml:space="preserve"> pravidla, které je v daném kontextu označováno jako „</w:t>
      </w:r>
      <w:proofErr w:type="spellStart"/>
      <w:r w:rsidR="00452759" w:rsidRPr="00101BBA">
        <w:rPr>
          <w:rFonts w:ascii="Arial" w:hAnsi="Arial" w:cs="Arial"/>
          <w:sz w:val="22"/>
          <w:szCs w:val="22"/>
        </w:rPr>
        <w:t>principle</w:t>
      </w:r>
      <w:proofErr w:type="spellEnd"/>
      <w:r w:rsidR="00452759" w:rsidRPr="00101BBA">
        <w:rPr>
          <w:rFonts w:ascii="Arial" w:hAnsi="Arial" w:cs="Arial"/>
          <w:sz w:val="22"/>
          <w:szCs w:val="22"/>
        </w:rPr>
        <w:t xml:space="preserve"> </w:t>
      </w:r>
      <w:proofErr w:type="spellStart"/>
      <w:r w:rsidR="00452759" w:rsidRPr="00101BBA">
        <w:rPr>
          <w:rFonts w:ascii="Arial" w:hAnsi="Arial" w:cs="Arial"/>
          <w:sz w:val="22"/>
          <w:szCs w:val="22"/>
        </w:rPr>
        <w:t>purpose</w:t>
      </w:r>
      <w:proofErr w:type="spellEnd"/>
      <w:r w:rsidR="00452759" w:rsidRPr="00101BBA">
        <w:rPr>
          <w:rFonts w:ascii="Arial" w:hAnsi="Arial" w:cs="Arial"/>
          <w:sz w:val="22"/>
          <w:szCs w:val="22"/>
        </w:rPr>
        <w:t xml:space="preserve"> test“ (PPT pravidlo), nebo</w:t>
      </w:r>
    </w:p>
    <w:p w:rsidR="00452759" w:rsidRPr="00101BBA" w:rsidRDefault="00E820E4" w:rsidP="00101BBA">
      <w:pPr>
        <w:spacing w:after="240"/>
        <w:jc w:val="both"/>
        <w:rPr>
          <w:rFonts w:ascii="Arial" w:hAnsi="Arial" w:cs="Arial"/>
          <w:sz w:val="22"/>
          <w:szCs w:val="22"/>
        </w:rPr>
      </w:pPr>
      <w:r w:rsidRPr="00101BBA">
        <w:rPr>
          <w:rFonts w:ascii="Arial" w:hAnsi="Arial" w:cs="Arial"/>
          <w:sz w:val="22"/>
          <w:szCs w:val="22"/>
        </w:rPr>
        <w:t>-</w:t>
      </w:r>
      <w:r w:rsidR="00452759" w:rsidRPr="00101BBA">
        <w:rPr>
          <w:rFonts w:ascii="Arial" w:hAnsi="Arial" w:cs="Arial"/>
          <w:sz w:val="22"/>
          <w:szCs w:val="22"/>
        </w:rPr>
        <w:t xml:space="preserve"> tzv. detailního </w:t>
      </w:r>
      <w:proofErr w:type="gramStart"/>
      <w:r w:rsidR="00452759" w:rsidRPr="00101BBA">
        <w:rPr>
          <w:rFonts w:ascii="Arial" w:hAnsi="Arial" w:cs="Arial"/>
          <w:sz w:val="22"/>
          <w:szCs w:val="22"/>
        </w:rPr>
        <w:t>L.O.</w:t>
      </w:r>
      <w:proofErr w:type="gramEnd"/>
      <w:r w:rsidR="00452759" w:rsidRPr="00101BBA">
        <w:rPr>
          <w:rFonts w:ascii="Arial" w:hAnsi="Arial" w:cs="Arial"/>
          <w:sz w:val="22"/>
          <w:szCs w:val="22"/>
        </w:rPr>
        <w:t>B. (</w:t>
      </w:r>
      <w:proofErr w:type="spellStart"/>
      <w:r w:rsidR="00452759" w:rsidRPr="00101BBA">
        <w:rPr>
          <w:rFonts w:ascii="Arial" w:hAnsi="Arial" w:cs="Arial"/>
          <w:sz w:val="22"/>
          <w:szCs w:val="22"/>
        </w:rPr>
        <w:t>limitations</w:t>
      </w:r>
      <w:proofErr w:type="spellEnd"/>
      <w:r w:rsidR="00452759" w:rsidRPr="00101BBA">
        <w:rPr>
          <w:rFonts w:ascii="Arial" w:hAnsi="Arial" w:cs="Arial"/>
          <w:sz w:val="22"/>
          <w:szCs w:val="22"/>
        </w:rPr>
        <w:t xml:space="preserve"> on </w:t>
      </w:r>
      <w:proofErr w:type="spellStart"/>
      <w:r w:rsidR="00452759" w:rsidRPr="00101BBA">
        <w:rPr>
          <w:rFonts w:ascii="Arial" w:hAnsi="Arial" w:cs="Arial"/>
          <w:sz w:val="22"/>
          <w:szCs w:val="22"/>
        </w:rPr>
        <w:t>benefits</w:t>
      </w:r>
      <w:proofErr w:type="spellEnd"/>
      <w:r w:rsidR="00452759" w:rsidRPr="00101BBA">
        <w:rPr>
          <w:rFonts w:ascii="Arial" w:hAnsi="Arial" w:cs="Arial"/>
          <w:sz w:val="22"/>
          <w:szCs w:val="22"/>
        </w:rPr>
        <w:t>) ustanovení doplněného o řešení problematiky tzv. „</w:t>
      </w:r>
      <w:proofErr w:type="spellStart"/>
      <w:r w:rsidR="00452759" w:rsidRPr="00101BBA">
        <w:rPr>
          <w:rFonts w:ascii="Arial" w:hAnsi="Arial" w:cs="Arial"/>
          <w:sz w:val="22"/>
          <w:szCs w:val="22"/>
        </w:rPr>
        <w:t>conduit</w:t>
      </w:r>
      <w:proofErr w:type="spellEnd"/>
      <w:r w:rsidR="00452759" w:rsidRPr="00101BBA">
        <w:rPr>
          <w:rFonts w:ascii="Arial" w:hAnsi="Arial" w:cs="Arial"/>
          <w:sz w:val="22"/>
          <w:szCs w:val="22"/>
        </w:rPr>
        <w:t>“</w:t>
      </w:r>
      <w:r w:rsidR="00452759" w:rsidRPr="00101BBA">
        <w:rPr>
          <w:rFonts w:ascii="Arial" w:hAnsi="Arial" w:cs="Arial"/>
          <w:i/>
          <w:sz w:val="22"/>
          <w:szCs w:val="22"/>
        </w:rPr>
        <w:t xml:space="preserve"> </w:t>
      </w:r>
      <w:r w:rsidR="00452759" w:rsidRPr="00101BBA">
        <w:rPr>
          <w:rFonts w:ascii="Arial" w:hAnsi="Arial" w:cs="Arial"/>
          <w:sz w:val="22"/>
          <w:szCs w:val="22"/>
        </w:rPr>
        <w:t>uspořádání, nebo</w:t>
      </w:r>
    </w:p>
    <w:p w:rsidR="00452759" w:rsidRPr="00101BBA" w:rsidRDefault="00E820E4" w:rsidP="00101BBA">
      <w:pPr>
        <w:spacing w:after="240"/>
        <w:jc w:val="both"/>
        <w:rPr>
          <w:rFonts w:ascii="Arial" w:hAnsi="Arial" w:cs="Arial"/>
          <w:sz w:val="22"/>
          <w:szCs w:val="22"/>
        </w:rPr>
      </w:pPr>
      <w:r w:rsidRPr="00101BBA">
        <w:rPr>
          <w:rFonts w:ascii="Arial" w:hAnsi="Arial" w:cs="Arial"/>
          <w:sz w:val="22"/>
          <w:szCs w:val="22"/>
        </w:rPr>
        <w:t xml:space="preserve">- </w:t>
      </w:r>
      <w:r w:rsidR="00452759" w:rsidRPr="00101BBA">
        <w:rPr>
          <w:rFonts w:ascii="Arial" w:hAnsi="Arial" w:cs="Arial"/>
          <w:sz w:val="22"/>
          <w:szCs w:val="22"/>
        </w:rPr>
        <w:t xml:space="preserve">kombinace zjednodušeného L.O.B. </w:t>
      </w:r>
      <w:proofErr w:type="gramStart"/>
      <w:r w:rsidR="00452759" w:rsidRPr="00101BBA">
        <w:rPr>
          <w:rFonts w:ascii="Arial" w:hAnsi="Arial" w:cs="Arial"/>
          <w:sz w:val="22"/>
          <w:szCs w:val="22"/>
        </w:rPr>
        <w:t>ustanovení</w:t>
      </w:r>
      <w:proofErr w:type="gramEnd"/>
      <w:r w:rsidR="00452759" w:rsidRPr="00101BBA">
        <w:rPr>
          <w:rFonts w:ascii="Arial" w:hAnsi="Arial" w:cs="Arial"/>
          <w:sz w:val="22"/>
          <w:szCs w:val="22"/>
        </w:rPr>
        <w:t xml:space="preserve"> a PPT pravidla.</w:t>
      </w:r>
    </w:p>
    <w:p w:rsidR="00452759" w:rsidRDefault="00452759" w:rsidP="005B5F86">
      <w:pPr>
        <w:spacing w:after="240"/>
        <w:jc w:val="both"/>
        <w:rPr>
          <w:rFonts w:ascii="Arial" w:hAnsi="Arial" w:cs="Arial"/>
          <w:sz w:val="22"/>
          <w:szCs w:val="22"/>
        </w:rPr>
      </w:pPr>
      <w:r w:rsidRPr="00101BBA">
        <w:rPr>
          <w:rFonts w:ascii="Arial" w:hAnsi="Arial" w:cs="Arial"/>
          <w:sz w:val="22"/>
          <w:szCs w:val="22"/>
        </w:rPr>
        <w:t>Vzhledem ke skutečnosti, že velká většina zúčastněných států</w:t>
      </w:r>
      <w:r w:rsidR="00E820E4" w:rsidRPr="00101BBA">
        <w:rPr>
          <w:rFonts w:ascii="Arial" w:hAnsi="Arial" w:cs="Arial"/>
          <w:sz w:val="22"/>
          <w:szCs w:val="22"/>
        </w:rPr>
        <w:t>, včetně České republiky,</w:t>
      </w:r>
      <w:r w:rsidRPr="00101BBA">
        <w:rPr>
          <w:rFonts w:ascii="Arial" w:hAnsi="Arial" w:cs="Arial"/>
          <w:sz w:val="22"/>
          <w:szCs w:val="22"/>
        </w:rPr>
        <w:t xml:space="preserve"> jednoznačně deklarovala, že bude minimální standard v této souvislosti naplňovat prostřednictvím varianty spočívající v zahrnutí do smluv o zamezení dvojímu zdanění obec</w:t>
      </w:r>
      <w:r w:rsidR="00E820E4" w:rsidRPr="00101BBA">
        <w:rPr>
          <w:rFonts w:ascii="Arial" w:hAnsi="Arial" w:cs="Arial"/>
          <w:sz w:val="22"/>
          <w:szCs w:val="22"/>
        </w:rPr>
        <w:t>ného „anti-</w:t>
      </w:r>
      <w:proofErr w:type="spellStart"/>
      <w:r w:rsidR="00E820E4" w:rsidRPr="00101BBA">
        <w:rPr>
          <w:rFonts w:ascii="Arial" w:hAnsi="Arial" w:cs="Arial"/>
          <w:sz w:val="22"/>
          <w:szCs w:val="22"/>
        </w:rPr>
        <w:t>avoidance</w:t>
      </w:r>
      <w:proofErr w:type="spellEnd"/>
      <w:r w:rsidR="00E820E4" w:rsidRPr="00101BBA">
        <w:rPr>
          <w:rFonts w:ascii="Arial" w:hAnsi="Arial" w:cs="Arial"/>
          <w:sz w:val="22"/>
          <w:szCs w:val="22"/>
        </w:rPr>
        <w:t>“ pravidla, je t</w:t>
      </w:r>
      <w:r w:rsidRPr="00101BBA">
        <w:rPr>
          <w:rFonts w:ascii="Arial" w:hAnsi="Arial" w:cs="Arial"/>
          <w:sz w:val="22"/>
          <w:szCs w:val="22"/>
        </w:rPr>
        <w:t xml:space="preserve">oto pravidlo Úmluvou nastaveno automaticky a bude se tak uplatňovat vždy, pokud se dva konkrétní smluvní státy nedohodnou na jiném postupu. Úmluva v této souvislosti dokonce připouští možnost dohody spočívající v tzv. asymetrickém uplatňování konkrétní smlouvy o zamezení dvojímu zdanění, kdy by tedy jedna země uplatňovala např. pouze PPT pravidlo a druhá země navíc i např. L.O.B. </w:t>
      </w:r>
      <w:proofErr w:type="gramStart"/>
      <w:r w:rsidRPr="00101BBA">
        <w:rPr>
          <w:rFonts w:ascii="Arial" w:hAnsi="Arial" w:cs="Arial"/>
          <w:sz w:val="22"/>
          <w:szCs w:val="22"/>
        </w:rPr>
        <w:t>ustanovení</w:t>
      </w:r>
      <w:proofErr w:type="gramEnd"/>
      <w:r w:rsidRPr="00101BBA">
        <w:rPr>
          <w:rFonts w:ascii="Arial" w:hAnsi="Arial" w:cs="Arial"/>
          <w:sz w:val="22"/>
          <w:szCs w:val="22"/>
        </w:rPr>
        <w:t>.</w:t>
      </w:r>
      <w:r w:rsidR="00E820E4" w:rsidRPr="00101BBA">
        <w:rPr>
          <w:rFonts w:ascii="Arial" w:hAnsi="Arial" w:cs="Arial"/>
          <w:sz w:val="22"/>
          <w:szCs w:val="22"/>
        </w:rPr>
        <w:t xml:space="preserve"> Česká republika svým přístupem</w:t>
      </w:r>
      <w:r w:rsidR="000C0357">
        <w:rPr>
          <w:rFonts w:ascii="Arial" w:hAnsi="Arial" w:cs="Arial"/>
          <w:sz w:val="22"/>
          <w:szCs w:val="22"/>
        </w:rPr>
        <w:t>, jak je již výše uvedeno,</w:t>
      </w:r>
      <w:r w:rsidR="00E820E4" w:rsidRPr="00101BBA">
        <w:rPr>
          <w:rFonts w:ascii="Arial" w:hAnsi="Arial" w:cs="Arial"/>
          <w:sz w:val="22"/>
          <w:szCs w:val="22"/>
        </w:rPr>
        <w:t xml:space="preserve"> žádnou takovou asymetrii nepřipouští.</w:t>
      </w:r>
    </w:p>
    <w:p w:rsidR="000C0357" w:rsidRPr="005B5F86" w:rsidRDefault="000C0357" w:rsidP="005B5F86">
      <w:pPr>
        <w:spacing w:after="240"/>
        <w:jc w:val="both"/>
        <w:rPr>
          <w:rFonts w:ascii="Arial" w:hAnsi="Arial" w:cs="Arial"/>
          <w:sz w:val="22"/>
          <w:szCs w:val="22"/>
        </w:rPr>
      </w:pPr>
      <w:r w:rsidRPr="005B5F86">
        <w:rPr>
          <w:rFonts w:ascii="Arial" w:hAnsi="Arial" w:cs="Arial"/>
          <w:sz w:val="22"/>
          <w:szCs w:val="22"/>
        </w:rPr>
        <w:t>Dále je třeba uvést, že v souvislosti s problematikou zneužívání smluv o zamezení dvojímu zdanění si Česká republika současně zvolila možnost uplatňovat následující pravidlo, které se však bude vztahovat na pokrytou smlouvu o zamezení dvojímu zd</w:t>
      </w:r>
      <w:r w:rsidR="005B5F86" w:rsidRPr="005B5F86">
        <w:rPr>
          <w:rFonts w:ascii="Arial" w:hAnsi="Arial" w:cs="Arial"/>
          <w:sz w:val="22"/>
          <w:szCs w:val="22"/>
        </w:rPr>
        <w:t>anění pouze tehdy, pokud</w:t>
      </w:r>
      <w:r w:rsidRPr="005B5F86">
        <w:rPr>
          <w:rFonts w:ascii="Arial" w:hAnsi="Arial" w:cs="Arial"/>
          <w:sz w:val="22"/>
          <w:szCs w:val="22"/>
        </w:rPr>
        <w:t xml:space="preserve"> i její druhý smluvní stát </w:t>
      </w:r>
      <w:r w:rsidR="005B5F86" w:rsidRPr="005B5F86">
        <w:rPr>
          <w:rFonts w:ascii="Arial" w:hAnsi="Arial" w:cs="Arial"/>
          <w:sz w:val="22"/>
          <w:szCs w:val="22"/>
        </w:rPr>
        <w:t>učiní</w:t>
      </w:r>
      <w:r w:rsidRPr="005B5F86">
        <w:rPr>
          <w:rFonts w:ascii="Arial" w:hAnsi="Arial" w:cs="Arial"/>
          <w:sz w:val="22"/>
          <w:szCs w:val="22"/>
        </w:rPr>
        <w:t xml:space="preserve"> stejnou volbu.</w:t>
      </w:r>
    </w:p>
    <w:p w:rsidR="000C0357" w:rsidRPr="005B5F86" w:rsidRDefault="000C0357" w:rsidP="005B5F86">
      <w:pPr>
        <w:spacing w:after="240"/>
        <w:jc w:val="both"/>
        <w:rPr>
          <w:rFonts w:ascii="Arial" w:hAnsi="Arial" w:cs="Arial"/>
          <w:sz w:val="22"/>
          <w:szCs w:val="22"/>
        </w:rPr>
      </w:pPr>
    </w:p>
    <w:p w:rsidR="005B5F86" w:rsidRPr="005B5F86" w:rsidRDefault="000C0357" w:rsidP="005B5F86">
      <w:pPr>
        <w:spacing w:after="240"/>
        <w:jc w:val="both"/>
        <w:rPr>
          <w:rFonts w:ascii="Arial" w:hAnsi="Arial" w:cs="Arial"/>
          <w:sz w:val="22"/>
          <w:szCs w:val="22"/>
        </w:rPr>
      </w:pPr>
      <w:r w:rsidRPr="005B5F86">
        <w:rPr>
          <w:rFonts w:ascii="Arial" w:hAnsi="Arial" w:cs="Arial"/>
          <w:sz w:val="22"/>
          <w:szCs w:val="22"/>
        </w:rPr>
        <w:lastRenderedPageBreak/>
        <w:t xml:space="preserve">Konkrétně jde o to, že pokud by výhoda plynoucí z pokryté smlouvy byla osobě odepřena podle ustanovení pokryté smlouvy (např. tedy dle pravidla PPT), příslušný úřad smluvní jurisdikce, který by jinak poskytl výhodu, bude nicméně považovat tuto osobu za osobu, která je oprávněna k výhodě nebo k různým výhodám s ohledem na specifickou část příjmu nebo majetku, jestliže takový příslušný úřad na základě žádosti od této osoby a po zvážení relevantních skutečností a okolností dojde k závěru, že takové výhody by byly poskytnuty této osobě v případě neexistence transakce nebo opatření, jejichž hlavním cílem nebo jedním z hlavních cílů bylo získat tyto výhody. Příslušný úřad smluvní jurisdikce, kterému byla žádost podána podle tohoto </w:t>
      </w:r>
      <w:r w:rsidR="00560F5D">
        <w:rPr>
          <w:rFonts w:ascii="Arial" w:hAnsi="Arial" w:cs="Arial"/>
          <w:sz w:val="22"/>
          <w:szCs w:val="22"/>
        </w:rPr>
        <w:t>ustanovení</w:t>
      </w:r>
      <w:r w:rsidRPr="005B5F86">
        <w:rPr>
          <w:rFonts w:ascii="Arial" w:hAnsi="Arial" w:cs="Arial"/>
          <w:sz w:val="22"/>
          <w:szCs w:val="22"/>
        </w:rPr>
        <w:t xml:space="preserve"> rezidentem druhé smluvní jurisdikce, se přitom poradí s příslušným úřadem této druhé smluvní jurisdikce před tím, než tuto žádost </w:t>
      </w:r>
      <w:r w:rsidR="00560F5D">
        <w:rPr>
          <w:rFonts w:ascii="Arial" w:hAnsi="Arial" w:cs="Arial"/>
          <w:sz w:val="22"/>
          <w:szCs w:val="22"/>
        </w:rPr>
        <w:t xml:space="preserve">popřípadě </w:t>
      </w:r>
      <w:r w:rsidRPr="005B5F86">
        <w:rPr>
          <w:rFonts w:ascii="Arial" w:hAnsi="Arial" w:cs="Arial"/>
          <w:sz w:val="22"/>
          <w:szCs w:val="22"/>
        </w:rPr>
        <w:t>zamítne.</w:t>
      </w:r>
    </w:p>
    <w:p w:rsidR="00452759" w:rsidRPr="00101BBA" w:rsidRDefault="00452759" w:rsidP="005B5F86">
      <w:pPr>
        <w:spacing w:after="240"/>
        <w:jc w:val="both"/>
        <w:rPr>
          <w:rFonts w:ascii="Arial" w:hAnsi="Arial" w:cs="Arial"/>
          <w:sz w:val="22"/>
          <w:szCs w:val="22"/>
        </w:rPr>
      </w:pPr>
      <w:r w:rsidRPr="00101BBA">
        <w:rPr>
          <w:rFonts w:ascii="Arial" w:hAnsi="Arial" w:cs="Arial"/>
          <w:sz w:val="22"/>
          <w:szCs w:val="22"/>
        </w:rPr>
        <w:t xml:space="preserve">Akce č. 6 projektu BEPS má dopad i na podobu dalších ustanovení, která jsou součástí Úmluvy. Její </w:t>
      </w:r>
      <w:r w:rsidRPr="00101BBA">
        <w:rPr>
          <w:rFonts w:ascii="Arial" w:hAnsi="Arial" w:cs="Arial"/>
          <w:b/>
          <w:sz w:val="22"/>
          <w:szCs w:val="22"/>
        </w:rPr>
        <w:t>článek 8</w:t>
      </w:r>
      <w:r w:rsidRPr="00101BBA">
        <w:rPr>
          <w:rFonts w:ascii="Arial" w:hAnsi="Arial" w:cs="Arial"/>
          <w:sz w:val="22"/>
          <w:szCs w:val="22"/>
        </w:rPr>
        <w:t xml:space="preserve"> (Transakce týkající se výplaty dividend) se tak dotýká článků smluv o zamezení dvojímu zdanění, které jsou zaměřeny na problematiku zdaňování příjmů charakterizovaných jako dividendy, a to v tom smyslu, že se prostřednictvím Úmluvy doporučuje do těchto mezinárodních smluv zahrnout pravidlo 365 dnů jako tzv. „minimum holding period“ ve vztahu k dividendám, které v souladu se smlouvou naplňují podmínky pro uplatnění snížené sazby srážkové daně, resp. pro úplné osvobození od daně, ve státě zdroje dividend v situaci, kdy skutečným vlastníkem dividend je společnost, která drží určitý podíl na kapitálu společ</w:t>
      </w:r>
      <w:r w:rsidR="00712BC9" w:rsidRPr="00101BBA">
        <w:rPr>
          <w:rFonts w:ascii="Arial" w:hAnsi="Arial" w:cs="Arial"/>
          <w:sz w:val="22"/>
          <w:szCs w:val="22"/>
        </w:rPr>
        <w:t>nosti, která dividendy vyplácí.</w:t>
      </w:r>
    </w:p>
    <w:p w:rsidR="00712BC9" w:rsidRPr="00101BBA" w:rsidRDefault="00452759" w:rsidP="00101BBA">
      <w:pPr>
        <w:spacing w:after="240"/>
        <w:jc w:val="both"/>
        <w:rPr>
          <w:rFonts w:ascii="Arial" w:hAnsi="Arial" w:cs="Arial"/>
          <w:sz w:val="22"/>
          <w:szCs w:val="22"/>
        </w:rPr>
      </w:pPr>
      <w:r w:rsidRPr="00101BBA">
        <w:rPr>
          <w:rFonts w:ascii="Arial" w:hAnsi="Arial" w:cs="Arial"/>
          <w:sz w:val="22"/>
          <w:szCs w:val="22"/>
        </w:rPr>
        <w:t>Časový test 365 dnů se prostřednictvím Úmluvy (</w:t>
      </w:r>
      <w:r w:rsidRPr="00101BBA">
        <w:rPr>
          <w:rFonts w:ascii="Arial" w:hAnsi="Arial" w:cs="Arial"/>
          <w:b/>
          <w:sz w:val="22"/>
          <w:szCs w:val="22"/>
        </w:rPr>
        <w:t>článek 9</w:t>
      </w:r>
      <w:r w:rsidRPr="00101BBA">
        <w:rPr>
          <w:rFonts w:ascii="Arial" w:hAnsi="Arial" w:cs="Arial"/>
          <w:sz w:val="22"/>
          <w:szCs w:val="22"/>
        </w:rPr>
        <w:t xml:space="preserve"> - Zisky ze zcizení akcií nebo podílů na entitách, jejichž hodnota se odvozuje hlavně z nemovitého majetku) doporučuje začleňovat i do článku smluv o zamezení dvojímu zdanění v oboru daní z příjmu, které pojednávají o problematice zdaňování zisků ze zcizení majetku, a to v návaznosti na stanovená pravidla pro zdaňování zisků ze zcizení podílů na společnostec</w:t>
      </w:r>
      <w:r w:rsidR="00551086">
        <w:rPr>
          <w:rFonts w:ascii="Arial" w:hAnsi="Arial" w:cs="Arial"/>
          <w:sz w:val="22"/>
          <w:szCs w:val="22"/>
        </w:rPr>
        <w:t>h a popř. i jiných entitách (tru</w:t>
      </w:r>
      <w:r w:rsidRPr="00101BBA">
        <w:rPr>
          <w:rFonts w:ascii="Arial" w:hAnsi="Arial" w:cs="Arial"/>
          <w:sz w:val="22"/>
          <w:szCs w:val="22"/>
        </w:rPr>
        <w:t>sty apod.), kdy se tedy navrhuje uplatňovat pravidlo spočívající v tom, že podmínka odvozené hodnoty podílu ve výši minimálně 50 % (vztah k nemovitému majetku) se bude posuzovat na jakýkoliv moment v průběhu 365 dní před zcizením podílu na dané společnosti či entitě.</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Dalším ustanovením, které má v praxi zabránit poskytování výhod plynoucích z existujících smluv o zamezení dvojímu zdanění v neoprávněných situacích je to, které je obsaženo v </w:t>
      </w:r>
      <w:r w:rsidRPr="00101BBA">
        <w:rPr>
          <w:rFonts w:ascii="Arial" w:hAnsi="Arial" w:cs="Arial"/>
          <w:b/>
          <w:sz w:val="22"/>
          <w:szCs w:val="22"/>
        </w:rPr>
        <w:t>článku 10</w:t>
      </w:r>
      <w:r w:rsidRPr="00101BBA">
        <w:rPr>
          <w:rFonts w:ascii="Arial" w:hAnsi="Arial" w:cs="Arial"/>
          <w:sz w:val="22"/>
          <w:szCs w:val="22"/>
        </w:rPr>
        <w:t xml:space="preserve"> (Pravidlo proti zneužívání stálých provozoven umístěných ve třetích jurisdikcích) Úmluvy a které tedy představuje „anti-abuse“ pravidlo ve vztahu k příjmům alokovaným stálým provozovnám umístěným ve třetích státech (kontext aplikace metody vynětí ve vztahu k příjmům takových stálých provozoven a efektivní výše celkového zdanění předmětných příjmů v porovnání se situací, kdy by byly příjmy pobírány napřímo podnikem, nikoliv tedy prostřednictvím jeho stálé provozovny nacházející se ve třetím státě).</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Současně Úmluva v souvislosti s problematikou zneužívání smluv o zamezení dvojímu zdanění v oboru daní z příjmu obsahuje ustanovení, které se nazývá jako tzv. „</w:t>
      </w:r>
      <w:proofErr w:type="spellStart"/>
      <w:r w:rsidRPr="00101BBA">
        <w:rPr>
          <w:rFonts w:ascii="Arial" w:hAnsi="Arial" w:cs="Arial"/>
          <w:sz w:val="22"/>
          <w:szCs w:val="22"/>
        </w:rPr>
        <w:t>saving</w:t>
      </w:r>
      <w:proofErr w:type="spellEnd"/>
      <w:r w:rsidRPr="00101BBA">
        <w:rPr>
          <w:rFonts w:ascii="Arial" w:hAnsi="Arial" w:cs="Arial"/>
          <w:sz w:val="22"/>
          <w:szCs w:val="22"/>
        </w:rPr>
        <w:t xml:space="preserve"> </w:t>
      </w:r>
      <w:proofErr w:type="spellStart"/>
      <w:r w:rsidRPr="00101BBA">
        <w:rPr>
          <w:rFonts w:ascii="Arial" w:hAnsi="Arial" w:cs="Arial"/>
          <w:sz w:val="22"/>
          <w:szCs w:val="22"/>
        </w:rPr>
        <w:t>clause</w:t>
      </w:r>
      <w:proofErr w:type="spellEnd"/>
      <w:r w:rsidRPr="00101BBA">
        <w:rPr>
          <w:rFonts w:ascii="Arial" w:hAnsi="Arial" w:cs="Arial"/>
          <w:sz w:val="22"/>
          <w:szCs w:val="22"/>
        </w:rPr>
        <w:t xml:space="preserve">“ a které je obsahem jejího </w:t>
      </w:r>
      <w:r w:rsidRPr="00101BBA">
        <w:rPr>
          <w:rFonts w:ascii="Arial" w:hAnsi="Arial" w:cs="Arial"/>
          <w:b/>
          <w:sz w:val="22"/>
          <w:szCs w:val="22"/>
        </w:rPr>
        <w:t>článku 11</w:t>
      </w:r>
      <w:r w:rsidRPr="00101BBA">
        <w:rPr>
          <w:rFonts w:ascii="Arial" w:hAnsi="Arial" w:cs="Arial"/>
          <w:sz w:val="22"/>
          <w:szCs w:val="22"/>
        </w:rPr>
        <w:t xml:space="preserve"> (Provádění daňových smluv ve vztahu k omezení práva smluvní strany zdaňovat své vlastní rezidenty). Toto ustanovení jednoznačně potvrzuje právo smluvních států zdaňovat své daňové rezidenty v tom smyslu, že tedy toto právo je omezeno jedině tehdy, pokud tak výslovně stanoví smlouva o zamezení dvojímu zdanění, která samozřejmě může v daném kontextu rezidentům přinést určité výhody (může jít např. o poskytnutí následné úpravy zisků podniku tohoto státu navazující na počáteční úpravu, která byla učiněna druhým státem v souladu se smlouvou, o ustanovení smluv, která mohou ovlivnit způsob, jakým tento stát zdaňuje fyzickou osobu, která je rezidentem tohoto státu, jestliže tato fyzická osoba pobírá příjem za služby poskytované druhému státu nebo nižšímu správnímu útvaru nebo místnímu úřadu nebo jinému srovnatelnému orgánu tohoto druhého státu, o ustanovení smluv o zamezení dvojímu zdanění, která upravují zdaňování </w:t>
      </w:r>
      <w:r w:rsidRPr="00101BBA">
        <w:rPr>
          <w:rFonts w:ascii="Arial" w:hAnsi="Arial" w:cs="Arial"/>
          <w:sz w:val="22"/>
          <w:szCs w:val="22"/>
        </w:rPr>
        <w:lastRenderedPageBreak/>
        <w:t xml:space="preserve">penzí, příjmů studentů, o problematiku vyloučení mezinárodního dvojího zdanění příjmů atd.). </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Obecně tedy jde o ta ustanovení, která výslovně omezují právo státu zdaňovat své vlastní daňové rezidenty nebo výslovně stanovují, že smluvní stát, ve kterém má část příjmu zdroj, má výlučné právo zdaňovat tuto část příjmu.</w:t>
      </w:r>
    </w:p>
    <w:p w:rsidR="00452759" w:rsidRPr="00551086" w:rsidRDefault="00452759" w:rsidP="00101BBA">
      <w:pPr>
        <w:spacing w:after="240"/>
        <w:jc w:val="both"/>
        <w:rPr>
          <w:rFonts w:ascii="Arial" w:hAnsi="Arial" w:cs="Arial"/>
          <w:b/>
          <w:sz w:val="22"/>
          <w:szCs w:val="22"/>
        </w:rPr>
      </w:pPr>
      <w:r w:rsidRPr="00101BBA">
        <w:rPr>
          <w:rFonts w:ascii="Arial" w:hAnsi="Arial" w:cs="Arial"/>
          <w:b/>
          <w:sz w:val="22"/>
          <w:szCs w:val="22"/>
        </w:rPr>
        <w:t>Akce č</w:t>
      </w:r>
      <w:r w:rsidRPr="00551086">
        <w:rPr>
          <w:rFonts w:ascii="Arial" w:hAnsi="Arial" w:cs="Arial"/>
          <w:b/>
          <w:sz w:val="22"/>
          <w:szCs w:val="22"/>
        </w:rPr>
        <w:t xml:space="preserve">. 7 – </w:t>
      </w:r>
      <w:r w:rsidR="00551086" w:rsidRPr="00551086">
        <w:rPr>
          <w:rFonts w:ascii="Arial" w:hAnsi="Arial" w:cs="Arial"/>
          <w:b/>
          <w:sz w:val="22"/>
          <w:szCs w:val="22"/>
        </w:rPr>
        <w:t>Předcházení umělému vyhýbání se status</w:t>
      </w:r>
      <w:r w:rsidR="00551086">
        <w:rPr>
          <w:rFonts w:ascii="Arial" w:hAnsi="Arial" w:cs="Arial"/>
          <w:b/>
          <w:sz w:val="22"/>
          <w:szCs w:val="22"/>
        </w:rPr>
        <w:t>u</w:t>
      </w:r>
      <w:r w:rsidR="00551086" w:rsidRPr="00551086">
        <w:rPr>
          <w:rFonts w:ascii="Arial" w:hAnsi="Arial" w:cs="Arial"/>
          <w:b/>
          <w:sz w:val="22"/>
          <w:szCs w:val="22"/>
        </w:rPr>
        <w:t xml:space="preserve"> stálé provozovny</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Následující ustanovení Úmluvy se zaměřují na problém umělého vyhýbání se existenci stálé provozovny a míří tak především na podobu textu článků smluv, které definují výraz „stálá provozovna“, a to tedy s cílem zabránit různým technikám, které byly v praxi využívány jako nástroj vedoucí k obcházení daného konceptu, tudíž ke stavu neexistence stálé provozovny na území konkrétního státu, které by se daly přisuzovat příslušné konkrétní pobírané zisky. </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Byly tedy identifikovány předmětné strategie a navrženy změny v konceptu stálé provozovny, a to jak v jeho pozitivním vymezení (co to je stálá provozovna), tak i v negativním (co stálou provozovnu nevytváří)</w:t>
      </w:r>
      <w:r w:rsidR="00B33D10" w:rsidRPr="00101BBA">
        <w:rPr>
          <w:rFonts w:ascii="Arial" w:hAnsi="Arial" w:cs="Arial"/>
          <w:sz w:val="22"/>
          <w:szCs w:val="22"/>
        </w:rPr>
        <w:t>.</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Úmluva na tyto záležitosti reaguje příslušnými ustanoveními </w:t>
      </w:r>
      <w:r w:rsidRPr="00101BBA">
        <w:rPr>
          <w:rFonts w:ascii="Arial" w:hAnsi="Arial" w:cs="Arial"/>
          <w:b/>
          <w:sz w:val="22"/>
          <w:szCs w:val="22"/>
        </w:rPr>
        <w:t>článku 12</w:t>
      </w:r>
      <w:r w:rsidRPr="00101BBA">
        <w:rPr>
          <w:rFonts w:ascii="Arial" w:hAnsi="Arial" w:cs="Arial"/>
          <w:sz w:val="22"/>
          <w:szCs w:val="22"/>
        </w:rPr>
        <w:t xml:space="preserve"> (Umělé vyhýbání se existenci stálé provozovny prostřednictvím komisionářských struktur a obdobných strategií), </w:t>
      </w:r>
      <w:r w:rsidRPr="00101BBA">
        <w:rPr>
          <w:rFonts w:ascii="Arial" w:hAnsi="Arial" w:cs="Arial"/>
          <w:b/>
          <w:sz w:val="22"/>
          <w:szCs w:val="22"/>
        </w:rPr>
        <w:t>článku 13</w:t>
      </w:r>
      <w:r w:rsidRPr="00101BBA">
        <w:rPr>
          <w:rFonts w:ascii="Arial" w:hAnsi="Arial" w:cs="Arial"/>
          <w:sz w:val="22"/>
          <w:szCs w:val="22"/>
        </w:rPr>
        <w:t xml:space="preserve"> (Umělé vyhýbání se existenci stálé provozovny prostřednictvím výjimek souvisejících s různými druhy činností) a </w:t>
      </w:r>
      <w:r w:rsidRPr="00101BBA">
        <w:rPr>
          <w:rFonts w:ascii="Arial" w:hAnsi="Arial" w:cs="Arial"/>
          <w:b/>
          <w:sz w:val="22"/>
          <w:szCs w:val="22"/>
        </w:rPr>
        <w:t>článku 14</w:t>
      </w:r>
      <w:r w:rsidRPr="00101BBA">
        <w:rPr>
          <w:rFonts w:ascii="Arial" w:hAnsi="Arial" w:cs="Arial"/>
          <w:sz w:val="22"/>
          <w:szCs w:val="22"/>
        </w:rPr>
        <w:t xml:space="preserve"> (Rozdělování kontraktů na části).</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Je tedy zřejmé, že navrhované modifikace stávajících smluv o zamezení dvojímu zdanění v oboru daní z příjmu cílí v této části Úmluvy na ustanovení smluv o zamezení dvojímu zdanění, která upravují koncept stálé provozovny v návaznosti na výkon činnosti tzv. závislého a nezávislého zástupce, v souvislosti s vykonáváním tzv. pomocných a přípravných činností a na ta ustanovení, která upravují existenci trvalého místa k výkonu činnosti v kontextu určitého stanoveného rozhodného časového testu (např. vznik stálé provozovny v případě provádění stavebně montážního projektu).</w:t>
      </w:r>
    </w:p>
    <w:p w:rsidR="00D666DB" w:rsidRPr="00101BBA" w:rsidRDefault="00452759" w:rsidP="00101BBA">
      <w:pPr>
        <w:spacing w:after="240"/>
        <w:jc w:val="both"/>
        <w:rPr>
          <w:rFonts w:ascii="Arial" w:hAnsi="Arial" w:cs="Arial"/>
          <w:sz w:val="22"/>
          <w:szCs w:val="22"/>
        </w:rPr>
      </w:pPr>
      <w:r w:rsidRPr="00101BBA">
        <w:rPr>
          <w:rFonts w:ascii="Arial" w:hAnsi="Arial" w:cs="Arial"/>
          <w:sz w:val="22"/>
          <w:szCs w:val="22"/>
        </w:rPr>
        <w:t>Význam slovního spojení „</w:t>
      </w:r>
      <w:proofErr w:type="spellStart"/>
      <w:r w:rsidRPr="00101BBA">
        <w:rPr>
          <w:rFonts w:ascii="Arial" w:hAnsi="Arial" w:cs="Arial"/>
          <w:sz w:val="22"/>
          <w:szCs w:val="22"/>
        </w:rPr>
        <w:t>closely</w:t>
      </w:r>
      <w:proofErr w:type="spellEnd"/>
      <w:r w:rsidRPr="00101BBA">
        <w:rPr>
          <w:rFonts w:ascii="Arial" w:hAnsi="Arial" w:cs="Arial"/>
          <w:sz w:val="22"/>
          <w:szCs w:val="22"/>
        </w:rPr>
        <w:t xml:space="preserve"> </w:t>
      </w:r>
      <w:proofErr w:type="spellStart"/>
      <w:r w:rsidRPr="00101BBA">
        <w:rPr>
          <w:rFonts w:ascii="Arial" w:hAnsi="Arial" w:cs="Arial"/>
          <w:sz w:val="22"/>
          <w:szCs w:val="22"/>
        </w:rPr>
        <w:t>related</w:t>
      </w:r>
      <w:proofErr w:type="spellEnd"/>
      <w:r w:rsidRPr="00101BBA">
        <w:rPr>
          <w:rFonts w:ascii="Arial" w:hAnsi="Arial" w:cs="Arial"/>
          <w:sz w:val="22"/>
          <w:szCs w:val="22"/>
        </w:rPr>
        <w:t xml:space="preserve"> </w:t>
      </w:r>
      <w:proofErr w:type="spellStart"/>
      <w:r w:rsidRPr="00101BBA">
        <w:rPr>
          <w:rFonts w:ascii="Arial" w:hAnsi="Arial" w:cs="Arial"/>
          <w:sz w:val="22"/>
          <w:szCs w:val="22"/>
        </w:rPr>
        <w:t>enterprise</w:t>
      </w:r>
      <w:proofErr w:type="spellEnd"/>
      <w:r w:rsidR="00AE1238" w:rsidRPr="00101BBA">
        <w:rPr>
          <w:rFonts w:ascii="Arial" w:hAnsi="Arial" w:cs="Arial"/>
          <w:sz w:val="22"/>
          <w:szCs w:val="22"/>
        </w:rPr>
        <w:t>“, které</w:t>
      </w:r>
      <w:r w:rsidRPr="00101BBA">
        <w:rPr>
          <w:rFonts w:ascii="Arial" w:hAnsi="Arial" w:cs="Arial"/>
          <w:sz w:val="22"/>
          <w:szCs w:val="22"/>
        </w:rPr>
        <w:t xml:space="preserve"> </w:t>
      </w:r>
      <w:r w:rsidR="00AE1238" w:rsidRPr="00101BBA">
        <w:rPr>
          <w:rFonts w:ascii="Arial" w:hAnsi="Arial" w:cs="Arial"/>
          <w:sz w:val="22"/>
          <w:szCs w:val="22"/>
        </w:rPr>
        <w:t>Úmluva navrhuje</w:t>
      </w:r>
      <w:r w:rsidRPr="00101BBA">
        <w:rPr>
          <w:rFonts w:ascii="Arial" w:hAnsi="Arial" w:cs="Arial"/>
          <w:sz w:val="22"/>
          <w:szCs w:val="22"/>
        </w:rPr>
        <w:t xml:space="preserve"> uplatňovat ve vztahu k praktické aplikaci všech tří jejích předešlých článků, je předmětem </w:t>
      </w:r>
      <w:r w:rsidRPr="00101BBA">
        <w:rPr>
          <w:rFonts w:ascii="Arial" w:hAnsi="Arial" w:cs="Arial"/>
          <w:b/>
          <w:sz w:val="22"/>
          <w:szCs w:val="22"/>
        </w:rPr>
        <w:t>článku 15</w:t>
      </w:r>
      <w:r w:rsidRPr="00101BBA">
        <w:rPr>
          <w:rFonts w:ascii="Arial" w:hAnsi="Arial" w:cs="Arial"/>
          <w:sz w:val="22"/>
          <w:szCs w:val="22"/>
        </w:rPr>
        <w:t xml:space="preserve"> (Definice osoby úzce spojené s podnikem) Úmluvy a je třeba zdůraznit, že se v žádném případě nejedná o „sdružený podnik“ ve smyslu článku 9 smluv o zamezení dvojímu zdanění v oboru daní z příjmu.</w:t>
      </w:r>
    </w:p>
    <w:p w:rsidR="00452759" w:rsidRPr="003D25A0" w:rsidRDefault="00452759" w:rsidP="00101BBA">
      <w:pPr>
        <w:spacing w:after="240"/>
        <w:jc w:val="both"/>
        <w:rPr>
          <w:rFonts w:ascii="Arial" w:hAnsi="Arial" w:cs="Arial"/>
          <w:b/>
          <w:sz w:val="22"/>
          <w:szCs w:val="22"/>
        </w:rPr>
      </w:pPr>
      <w:r w:rsidRPr="00101BBA">
        <w:rPr>
          <w:rFonts w:ascii="Arial" w:hAnsi="Arial" w:cs="Arial"/>
          <w:b/>
          <w:sz w:val="22"/>
          <w:szCs w:val="22"/>
        </w:rPr>
        <w:t>Akce č</w:t>
      </w:r>
      <w:r w:rsidRPr="003D25A0">
        <w:rPr>
          <w:rFonts w:ascii="Arial" w:hAnsi="Arial" w:cs="Arial"/>
          <w:b/>
          <w:sz w:val="22"/>
          <w:szCs w:val="22"/>
        </w:rPr>
        <w:t xml:space="preserve">. 14 – </w:t>
      </w:r>
      <w:r w:rsidR="003D25A0" w:rsidRPr="003D25A0">
        <w:rPr>
          <w:rFonts w:ascii="Arial" w:hAnsi="Arial" w:cs="Arial"/>
          <w:b/>
          <w:sz w:val="22"/>
          <w:szCs w:val="22"/>
        </w:rPr>
        <w:t>Zefektivnění mechanism</w:t>
      </w:r>
      <w:r w:rsidR="003D25A0">
        <w:rPr>
          <w:rFonts w:ascii="Arial" w:hAnsi="Arial" w:cs="Arial"/>
          <w:b/>
          <w:sz w:val="22"/>
          <w:szCs w:val="22"/>
        </w:rPr>
        <w:t>u</w:t>
      </w:r>
      <w:r w:rsidR="003D25A0" w:rsidRPr="003D25A0">
        <w:rPr>
          <w:rFonts w:ascii="Arial" w:hAnsi="Arial" w:cs="Arial"/>
          <w:b/>
          <w:sz w:val="22"/>
          <w:szCs w:val="22"/>
        </w:rPr>
        <w:t xml:space="preserve"> řešení případů dohodou</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Tato akce projektu BEPS přináší další minimální standard, který spočívá v 17 specifických opatřeních, které by měly vést k větší efektivnosti a ke zrychlení procesu řešení sporných případů vzájemnou dohodou mezi příslušnými úřady smluvních států, přičemž některá z nich se dotýkají právě samotného textu příslušného článku smluv o zamezení dvojímu zdanění</w:t>
      </w:r>
      <w:r w:rsidR="00B33D10" w:rsidRPr="00101BBA">
        <w:rPr>
          <w:rFonts w:ascii="Arial" w:hAnsi="Arial" w:cs="Arial"/>
          <w:sz w:val="22"/>
          <w:szCs w:val="22"/>
        </w:rPr>
        <w:t>. Byť se jedná o minimální standard, existují zde možnosti různých</w:t>
      </w:r>
      <w:r w:rsidRPr="00101BBA">
        <w:rPr>
          <w:rFonts w:ascii="Arial" w:hAnsi="Arial" w:cs="Arial"/>
          <w:sz w:val="22"/>
          <w:szCs w:val="22"/>
        </w:rPr>
        <w:t xml:space="preserve"> přípustných variant a alternativ řešení. Právě toto je tedy předmětem </w:t>
      </w:r>
      <w:r w:rsidRPr="00101BBA">
        <w:rPr>
          <w:rFonts w:ascii="Arial" w:hAnsi="Arial" w:cs="Arial"/>
          <w:b/>
          <w:sz w:val="22"/>
          <w:szCs w:val="22"/>
        </w:rPr>
        <w:t>článku 16</w:t>
      </w:r>
      <w:r w:rsidRPr="00101BBA">
        <w:rPr>
          <w:rFonts w:ascii="Arial" w:hAnsi="Arial" w:cs="Arial"/>
          <w:sz w:val="22"/>
          <w:szCs w:val="22"/>
        </w:rPr>
        <w:t xml:space="preserve"> (Řešení případů dohodou) Úmluvy, kdy za nejpodstatnější změnu lze pokládat tu, která spočívá v úpravě odstavce</w:t>
      </w:r>
      <w:r w:rsidR="00B33D10" w:rsidRPr="00101BBA">
        <w:rPr>
          <w:rFonts w:ascii="Arial" w:hAnsi="Arial" w:cs="Arial"/>
          <w:sz w:val="22"/>
          <w:szCs w:val="22"/>
        </w:rPr>
        <w:t xml:space="preserve"> 1 předmětného článku smluv</w:t>
      </w:r>
      <w:r w:rsidRPr="00101BBA">
        <w:rPr>
          <w:rFonts w:ascii="Arial" w:hAnsi="Arial" w:cs="Arial"/>
          <w:sz w:val="22"/>
          <w:szCs w:val="22"/>
        </w:rPr>
        <w:t>, na základě které se povolí daňovému subjektu předložit požadavek na řešení případu dohodou příslušnému úřadu jakéhokoliv státu (resp. příslušným úřadům obou států).</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Současně je tedy např. stanoveno, že státy by měly vkládat do svých daňových smluv </w:t>
      </w:r>
      <w:r w:rsidR="00B33D10" w:rsidRPr="00101BBA">
        <w:rPr>
          <w:rFonts w:ascii="Arial" w:hAnsi="Arial" w:cs="Arial"/>
          <w:sz w:val="22"/>
          <w:szCs w:val="22"/>
        </w:rPr>
        <w:t>větu</w:t>
      </w:r>
      <w:r w:rsidRPr="00101BBA">
        <w:rPr>
          <w:rFonts w:ascii="Arial" w:hAnsi="Arial" w:cs="Arial"/>
          <w:sz w:val="22"/>
          <w:szCs w:val="22"/>
        </w:rPr>
        <w:t>, která stanovuje, že jakákoliv dosažená dohoda bude uskutečněna bez ohledu na jakékoliv časové lhůty ve vnitrostátních právních předpisech smluvních států apod.</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lastRenderedPageBreak/>
        <w:t>Výsledkem činnosti nad touto akcí je i 11 tzv. „</w:t>
      </w:r>
      <w:proofErr w:type="spellStart"/>
      <w:r w:rsidRPr="00101BBA">
        <w:rPr>
          <w:rFonts w:ascii="Arial" w:hAnsi="Arial" w:cs="Arial"/>
          <w:sz w:val="22"/>
          <w:szCs w:val="22"/>
        </w:rPr>
        <w:t>best</w:t>
      </w:r>
      <w:proofErr w:type="spellEnd"/>
      <w:r w:rsidRPr="00101BBA">
        <w:rPr>
          <w:rFonts w:ascii="Arial" w:hAnsi="Arial" w:cs="Arial"/>
          <w:sz w:val="22"/>
          <w:szCs w:val="22"/>
        </w:rPr>
        <w:t xml:space="preserve"> </w:t>
      </w:r>
      <w:proofErr w:type="spellStart"/>
      <w:r w:rsidRPr="00101BBA">
        <w:rPr>
          <w:rFonts w:ascii="Arial" w:hAnsi="Arial" w:cs="Arial"/>
          <w:sz w:val="22"/>
          <w:szCs w:val="22"/>
        </w:rPr>
        <w:t>practices</w:t>
      </w:r>
      <w:proofErr w:type="spellEnd"/>
      <w:r w:rsidRPr="00101BBA">
        <w:rPr>
          <w:rFonts w:ascii="Arial" w:hAnsi="Arial" w:cs="Arial"/>
          <w:sz w:val="22"/>
          <w:szCs w:val="22"/>
        </w:rPr>
        <w:t>“, kdy se státům doporučuje např. i to, že by měly zahrnovat do smluv o zamezení dvojímu zdanění odst. 2 článku 9, tj. tedy ustanovení</w:t>
      </w:r>
      <w:r w:rsidR="00B43D81">
        <w:rPr>
          <w:rFonts w:ascii="Arial" w:hAnsi="Arial" w:cs="Arial"/>
          <w:sz w:val="22"/>
          <w:szCs w:val="22"/>
        </w:rPr>
        <w:t>,</w:t>
      </w:r>
      <w:r w:rsidRPr="00101BBA">
        <w:rPr>
          <w:rFonts w:ascii="Arial" w:hAnsi="Arial" w:cs="Arial"/>
          <w:sz w:val="22"/>
          <w:szCs w:val="22"/>
        </w:rPr>
        <w:t xml:space="preserve"> vůči kterému Česká republika dlouhodobě uplatňuje výhradu v rámci OECD vzorového modelu smlouvy, což však neznamená, že v těchto případech nelze zahájit praktickou aplikaci institutu řešení případů dohodou. Právě toto doporučení je následně obsahem </w:t>
      </w:r>
      <w:r w:rsidRPr="00101BBA">
        <w:rPr>
          <w:rFonts w:ascii="Arial" w:hAnsi="Arial" w:cs="Arial"/>
          <w:b/>
          <w:sz w:val="22"/>
          <w:szCs w:val="22"/>
        </w:rPr>
        <w:t>článku 17</w:t>
      </w:r>
      <w:r w:rsidRPr="00101BBA">
        <w:rPr>
          <w:rFonts w:ascii="Arial" w:hAnsi="Arial" w:cs="Arial"/>
          <w:sz w:val="22"/>
          <w:szCs w:val="22"/>
        </w:rPr>
        <w:t xml:space="preserve"> (Následné úpravy zisků).</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Následující část Úmluvy, konkrétně ustanovení </w:t>
      </w:r>
      <w:r w:rsidRPr="00101BBA">
        <w:rPr>
          <w:rFonts w:ascii="Arial" w:hAnsi="Arial" w:cs="Arial"/>
          <w:b/>
          <w:sz w:val="22"/>
          <w:szCs w:val="22"/>
        </w:rPr>
        <w:t>článků 18 – 26</w:t>
      </w:r>
      <w:r w:rsidRPr="00101BBA">
        <w:rPr>
          <w:rFonts w:ascii="Arial" w:hAnsi="Arial" w:cs="Arial"/>
          <w:sz w:val="22"/>
          <w:szCs w:val="22"/>
        </w:rPr>
        <w:t>, rovněž úzce souvisí s procesem řešení případů dohodou (</w:t>
      </w:r>
      <w:proofErr w:type="spellStart"/>
      <w:r w:rsidRPr="00101BBA">
        <w:rPr>
          <w:rFonts w:ascii="Arial" w:hAnsi="Arial" w:cs="Arial"/>
          <w:sz w:val="22"/>
          <w:szCs w:val="22"/>
        </w:rPr>
        <w:t>Mutual</w:t>
      </w:r>
      <w:proofErr w:type="spellEnd"/>
      <w:r w:rsidRPr="00101BBA">
        <w:rPr>
          <w:rFonts w:ascii="Arial" w:hAnsi="Arial" w:cs="Arial"/>
          <w:sz w:val="22"/>
          <w:szCs w:val="22"/>
        </w:rPr>
        <w:t xml:space="preserve"> </w:t>
      </w:r>
      <w:proofErr w:type="spellStart"/>
      <w:r w:rsidRPr="00101BBA">
        <w:rPr>
          <w:rFonts w:ascii="Arial" w:hAnsi="Arial" w:cs="Arial"/>
          <w:sz w:val="22"/>
          <w:szCs w:val="22"/>
        </w:rPr>
        <w:t>Agreement</w:t>
      </w:r>
      <w:proofErr w:type="spellEnd"/>
      <w:r w:rsidRPr="00101BBA">
        <w:rPr>
          <w:rFonts w:ascii="Arial" w:hAnsi="Arial" w:cs="Arial"/>
          <w:sz w:val="22"/>
          <w:szCs w:val="22"/>
        </w:rPr>
        <w:t xml:space="preserve"> </w:t>
      </w:r>
      <w:proofErr w:type="spellStart"/>
      <w:r w:rsidRPr="00101BBA">
        <w:rPr>
          <w:rFonts w:ascii="Arial" w:hAnsi="Arial" w:cs="Arial"/>
          <w:sz w:val="22"/>
          <w:szCs w:val="22"/>
        </w:rPr>
        <w:t>Procedure</w:t>
      </w:r>
      <w:proofErr w:type="spellEnd"/>
      <w:r w:rsidRPr="00101BBA">
        <w:rPr>
          <w:rFonts w:ascii="Arial" w:hAnsi="Arial" w:cs="Arial"/>
          <w:sz w:val="22"/>
          <w:szCs w:val="22"/>
        </w:rPr>
        <w:t>) a dává možnost (nejedná se tedy v žádném případě o povinnost a minimální standard) smlouvy o zamezení dvojímu zdanění v oboru daní z příjmů modifikovat v tom smyslu, že budou obsahovat tzv. „</w:t>
      </w:r>
      <w:proofErr w:type="spellStart"/>
      <w:r w:rsidRPr="00101BBA">
        <w:rPr>
          <w:rFonts w:ascii="Arial" w:hAnsi="Arial" w:cs="Arial"/>
          <w:sz w:val="22"/>
          <w:szCs w:val="22"/>
        </w:rPr>
        <w:t>mandatory</w:t>
      </w:r>
      <w:proofErr w:type="spellEnd"/>
      <w:r w:rsidRPr="00101BBA">
        <w:rPr>
          <w:rFonts w:ascii="Arial" w:hAnsi="Arial" w:cs="Arial"/>
          <w:sz w:val="22"/>
          <w:szCs w:val="22"/>
        </w:rPr>
        <w:t xml:space="preserve"> </w:t>
      </w:r>
      <w:proofErr w:type="spellStart"/>
      <w:r w:rsidRPr="00101BBA">
        <w:rPr>
          <w:rFonts w:ascii="Arial" w:hAnsi="Arial" w:cs="Arial"/>
          <w:sz w:val="22"/>
          <w:szCs w:val="22"/>
        </w:rPr>
        <w:t>binding</w:t>
      </w:r>
      <w:proofErr w:type="spellEnd"/>
      <w:r w:rsidRPr="00101BBA">
        <w:rPr>
          <w:rFonts w:ascii="Arial" w:hAnsi="Arial" w:cs="Arial"/>
          <w:sz w:val="22"/>
          <w:szCs w:val="22"/>
        </w:rPr>
        <w:t xml:space="preserve"> MAP </w:t>
      </w:r>
      <w:proofErr w:type="spellStart"/>
      <w:r w:rsidRPr="00101BBA">
        <w:rPr>
          <w:rFonts w:ascii="Arial" w:hAnsi="Arial" w:cs="Arial"/>
          <w:sz w:val="22"/>
          <w:szCs w:val="22"/>
        </w:rPr>
        <w:t>arbitration</w:t>
      </w:r>
      <w:proofErr w:type="spellEnd"/>
      <w:r w:rsidRPr="00101BBA">
        <w:rPr>
          <w:rFonts w:ascii="Arial" w:hAnsi="Arial" w:cs="Arial"/>
          <w:sz w:val="22"/>
          <w:szCs w:val="22"/>
        </w:rPr>
        <w:t>“</w:t>
      </w:r>
      <w:r w:rsidRPr="00101BBA">
        <w:rPr>
          <w:rFonts w:ascii="Arial" w:hAnsi="Arial" w:cs="Arial"/>
          <w:i/>
          <w:sz w:val="22"/>
          <w:szCs w:val="22"/>
        </w:rPr>
        <w:t>,</w:t>
      </w:r>
      <w:r w:rsidRPr="00101BBA">
        <w:rPr>
          <w:rFonts w:ascii="Arial" w:hAnsi="Arial" w:cs="Arial"/>
          <w:sz w:val="22"/>
          <w:szCs w:val="22"/>
        </w:rPr>
        <w:t xml:space="preserve"> kdy Úmluva řeší i technické otázky s takovouto povinnou závaznou arbitráží související, jako je např. proces jmenování arbitrů, stanoví vzor arbitrážního procesu, pojednává o nákladech arbitrážního řízení atd.</w:t>
      </w:r>
    </w:p>
    <w:p w:rsidR="00452759"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Výše uvedený stručný popis jednotlivých článků Úmluvy v kontextu akcí projektu BEPS, jejichž výsledky se promítají do její podoby, je třeba pro úplnost doplnit ještě o informaci o tom, že </w:t>
      </w:r>
      <w:r w:rsidRPr="00101BBA">
        <w:rPr>
          <w:rFonts w:ascii="Arial" w:hAnsi="Arial" w:cs="Arial"/>
          <w:b/>
          <w:sz w:val="22"/>
          <w:szCs w:val="22"/>
        </w:rPr>
        <w:t>článek 1</w:t>
      </w:r>
      <w:r w:rsidRPr="00101BBA">
        <w:rPr>
          <w:rFonts w:ascii="Arial" w:hAnsi="Arial" w:cs="Arial"/>
          <w:sz w:val="22"/>
          <w:szCs w:val="22"/>
        </w:rPr>
        <w:t xml:space="preserve"> (Rozsah Úmluvy) stanovuje skutečnost, že Úmluva mění všechny daňové smlouvy, na které se vztahuje, přičemž „pokryté smlouvy“ jsou, kromě jiného, definovány v </w:t>
      </w:r>
      <w:r w:rsidRPr="00101BBA">
        <w:rPr>
          <w:rFonts w:ascii="Arial" w:hAnsi="Arial" w:cs="Arial"/>
          <w:b/>
          <w:sz w:val="22"/>
          <w:szCs w:val="22"/>
        </w:rPr>
        <w:t xml:space="preserve">článku 2 </w:t>
      </w:r>
      <w:r w:rsidRPr="00101BBA">
        <w:rPr>
          <w:rFonts w:ascii="Arial" w:hAnsi="Arial" w:cs="Arial"/>
          <w:sz w:val="22"/>
          <w:szCs w:val="22"/>
        </w:rPr>
        <w:t>(Výklad výrazů). Tento druhý článek dále definuje pro účely praktického provádění Úmluvy výrazy „smluvní strana“, „smluvní jurisdikce“ a „signatář“.  V souvislosti s touto Úmluvou platí zásada, že pokud jde o její provádění smluvní stranou v jakémkoliv čase, jakýkoliv výraz, který v ní není definován, bude mít, pokud souvislost nevyžaduje odlišný výklad, takový význam, který mu náleží v tomto čase podle příslušné pokryté smlouvy.</w:t>
      </w:r>
    </w:p>
    <w:p w:rsidR="00302F7F" w:rsidRPr="00101BBA" w:rsidRDefault="00452759" w:rsidP="00101BBA">
      <w:pPr>
        <w:spacing w:after="240"/>
        <w:jc w:val="both"/>
        <w:rPr>
          <w:rFonts w:ascii="Arial" w:hAnsi="Arial" w:cs="Arial"/>
          <w:sz w:val="22"/>
          <w:szCs w:val="22"/>
        </w:rPr>
      </w:pPr>
      <w:r w:rsidRPr="00101BBA">
        <w:rPr>
          <w:rFonts w:ascii="Arial" w:hAnsi="Arial" w:cs="Arial"/>
          <w:sz w:val="22"/>
          <w:szCs w:val="22"/>
        </w:rPr>
        <w:t xml:space="preserve">Dále je třeba zmínit, že závěrečná ustanovení Úmluvy (tj. </w:t>
      </w:r>
      <w:r w:rsidRPr="00101BBA">
        <w:rPr>
          <w:rFonts w:ascii="Arial" w:hAnsi="Arial" w:cs="Arial"/>
          <w:b/>
          <w:sz w:val="22"/>
          <w:szCs w:val="22"/>
        </w:rPr>
        <w:t>články 27 - 39</w:t>
      </w:r>
      <w:r w:rsidRPr="00101BBA">
        <w:rPr>
          <w:rFonts w:ascii="Arial" w:hAnsi="Arial" w:cs="Arial"/>
          <w:sz w:val="22"/>
          <w:szCs w:val="22"/>
        </w:rPr>
        <w:t>)</w:t>
      </w:r>
      <w:r w:rsidR="00302F7F" w:rsidRPr="00101BBA">
        <w:rPr>
          <w:rFonts w:ascii="Arial" w:hAnsi="Arial" w:cs="Arial"/>
          <w:sz w:val="22"/>
          <w:szCs w:val="22"/>
        </w:rPr>
        <w:t xml:space="preserve"> </w:t>
      </w:r>
      <w:r w:rsidRPr="00101BBA">
        <w:rPr>
          <w:rFonts w:ascii="Arial" w:hAnsi="Arial" w:cs="Arial"/>
          <w:sz w:val="22"/>
          <w:szCs w:val="22"/>
        </w:rPr>
        <w:t>pojednávají např. o podpisu a nutnosti ratifikace Úmluvy (Úmluva je otevřena k podpisu již od 31. prosince 2016 a může být podepsána de facto kdykoliv</w:t>
      </w:r>
      <w:r w:rsidR="00302F7F" w:rsidRPr="00101BBA">
        <w:rPr>
          <w:rFonts w:ascii="Arial" w:hAnsi="Arial" w:cs="Arial"/>
          <w:sz w:val="22"/>
          <w:szCs w:val="22"/>
        </w:rPr>
        <w:t xml:space="preserve">), </w:t>
      </w:r>
      <w:r w:rsidRPr="00101BBA">
        <w:rPr>
          <w:rFonts w:ascii="Arial" w:hAnsi="Arial" w:cs="Arial"/>
          <w:sz w:val="22"/>
          <w:szCs w:val="22"/>
        </w:rPr>
        <w:t>výslovně a přehledně zmiňují ustanovení, vůči kterým mohou jednotlivé státy učinit výslovnou výhradu, řeší vztah ustanovení Úmluvy a následných změn v pokrytých smlouvách, které mohou být odsouhlaseny smluvními jurisdikcemi pokryté smlouvy</w:t>
      </w:r>
      <w:r w:rsidR="00302F7F" w:rsidRPr="00101BBA">
        <w:rPr>
          <w:rFonts w:ascii="Arial" w:hAnsi="Arial" w:cs="Arial"/>
          <w:sz w:val="22"/>
          <w:szCs w:val="22"/>
        </w:rPr>
        <w:t>,</w:t>
      </w:r>
      <w:r w:rsidRPr="00101BBA">
        <w:rPr>
          <w:rFonts w:ascii="Arial" w:hAnsi="Arial" w:cs="Arial"/>
          <w:sz w:val="22"/>
          <w:szCs w:val="22"/>
        </w:rPr>
        <w:t xml:space="preserve"> upravují možnost svolání konference smluvních stran Úmluvy, jelikož např. každá její smluvní strana může navrhnout úpravu jejího textu, upravují vstup v platnost Úmluvy a podmínky zahájení jejího praktického provádění, tj. účinnost Úmluvy (z hlediska právního je zajímavé, že i v tomto kontextu mohou jednotlivé smluvní strany Úmluvy činit určité výhrady k jejím těmto příslušným ustanovením), upravují možnost odstoupení smluvních stran od Úmluvy, stanovují možnost Úmluvu doplnit jedním nebo více protokoly a v neposlední řadě pojednávají i o úloze a funkcích depozitáře Úmluvy, kterým je Generální tajemník OECD.</w:t>
      </w:r>
    </w:p>
    <w:p w:rsidR="00302F7F" w:rsidRPr="00101BBA" w:rsidRDefault="00302F7F" w:rsidP="00101BBA">
      <w:pPr>
        <w:autoSpaceDE w:val="0"/>
        <w:autoSpaceDN w:val="0"/>
        <w:adjustRightInd w:val="0"/>
        <w:spacing w:after="240"/>
        <w:jc w:val="both"/>
        <w:rPr>
          <w:rFonts w:ascii="Arial" w:hAnsi="Arial" w:cs="Arial"/>
          <w:bCs/>
          <w:sz w:val="22"/>
          <w:szCs w:val="22"/>
        </w:rPr>
      </w:pPr>
      <w:r w:rsidRPr="00101BBA">
        <w:rPr>
          <w:rFonts w:ascii="Arial" w:hAnsi="Arial" w:cs="Arial"/>
          <w:bCs/>
          <w:sz w:val="22"/>
          <w:szCs w:val="22"/>
        </w:rPr>
        <w:t>Je třeba zmínit, že Česká republika plně podporuje boj proti snižování daňového základu a přesouvání zisků, který by však měl být postaven na pevných právních základech. Z textu Úmluvy je však zjevné, že nedošlo k dosažení shody na jednom, společném standardu. Navíc platí, že spousta otázek souvisejících s praktickou aplikací některých ustanovení Úmluvy zůstává doposud nedořešena, některá ustanovení s sebou přináší nové problémy, a to nejen interpretační, ale i např. z pohledu správy daní, z hlediska možného plnění povinností daňových subjektů, které by se navíc mohly dostat do nejistoty, a to tř</w:t>
      </w:r>
      <w:r w:rsidR="004050FA">
        <w:rPr>
          <w:rFonts w:ascii="Arial" w:hAnsi="Arial" w:cs="Arial"/>
          <w:bCs/>
          <w:sz w:val="22"/>
          <w:szCs w:val="22"/>
        </w:rPr>
        <w:t>eba i v tak zásadní otázce, jako je určení,</w:t>
      </w:r>
      <w:r w:rsidRPr="00101BBA">
        <w:rPr>
          <w:rFonts w:ascii="Arial" w:hAnsi="Arial" w:cs="Arial"/>
          <w:bCs/>
          <w:sz w:val="22"/>
          <w:szCs w:val="22"/>
        </w:rPr>
        <w:t xml:space="preserve"> v jakém smluvním státě jsou vlastně daňovými rezidenty apod. </w:t>
      </w:r>
    </w:p>
    <w:p w:rsidR="00302F7F" w:rsidRPr="00101BBA" w:rsidRDefault="00302F7F" w:rsidP="00101BBA">
      <w:pPr>
        <w:autoSpaceDE w:val="0"/>
        <w:autoSpaceDN w:val="0"/>
        <w:adjustRightInd w:val="0"/>
        <w:spacing w:after="240"/>
        <w:jc w:val="both"/>
        <w:rPr>
          <w:rFonts w:ascii="Arial" w:hAnsi="Arial" w:cs="Arial"/>
          <w:bCs/>
          <w:sz w:val="22"/>
          <w:szCs w:val="22"/>
        </w:rPr>
      </w:pPr>
      <w:r w:rsidRPr="00101BBA">
        <w:rPr>
          <w:rFonts w:ascii="Arial" w:hAnsi="Arial" w:cs="Arial"/>
          <w:bCs/>
          <w:sz w:val="22"/>
          <w:szCs w:val="22"/>
        </w:rPr>
        <w:t xml:space="preserve">Velká většina ustanovení Úmluvy vyžaduje konkrétní dvoustranné expertní jednání a ne jen pouhé jejich zahrnutí pod režim Úmluvy, která je postavena ve velké většině ustanovení na principu, </w:t>
      </w:r>
      <w:r w:rsidRPr="00101BBA">
        <w:rPr>
          <w:rFonts w:ascii="Arial" w:hAnsi="Arial" w:cs="Arial"/>
          <w:sz w:val="22"/>
          <w:szCs w:val="22"/>
        </w:rPr>
        <w:t xml:space="preserve">že konkrétní ustanovení konkrétní mezinárodní daňové smlouvy bude nahrazeno ustanovením Úmluvy v případě, že obě smluvní jurisdikce dané smlouvy jsou také smluvními stranami Úmluvy a obě souhlasí s dotyčným ustanovením a ve stejné variantě. Ke konkrétní </w:t>
      </w:r>
      <w:r w:rsidRPr="00101BBA">
        <w:rPr>
          <w:rFonts w:ascii="Arial" w:hAnsi="Arial" w:cs="Arial"/>
          <w:sz w:val="22"/>
          <w:szCs w:val="22"/>
        </w:rPr>
        <w:lastRenderedPageBreak/>
        <w:t xml:space="preserve">změně textu konkrétní smlouvy tak může dojít, </w:t>
      </w:r>
      <w:r w:rsidRPr="00101BBA">
        <w:rPr>
          <w:rFonts w:ascii="Arial" w:hAnsi="Arial" w:cs="Arial"/>
          <w:bCs/>
          <w:sz w:val="22"/>
          <w:szCs w:val="22"/>
        </w:rPr>
        <w:t>aniž by bylo tedy známo, jaký mají oba státy k danému ustanovení přístup, jak ho vykládají, jak je postaven jejich vnitrostátní předpis v dané záležitosti apod. I z těchto důvodů je přístup České republiky k Úmluvě založený na implementaci výše uvedených minimálních standardů opodstatněný.</w:t>
      </w:r>
    </w:p>
    <w:p w:rsidR="005013F5" w:rsidRPr="00101BBA" w:rsidRDefault="005013F5" w:rsidP="00101BBA">
      <w:pPr>
        <w:spacing w:after="240"/>
        <w:jc w:val="both"/>
        <w:rPr>
          <w:rFonts w:ascii="Arial" w:hAnsi="Arial" w:cs="Arial"/>
          <w:bCs/>
          <w:sz w:val="22"/>
          <w:szCs w:val="22"/>
        </w:rPr>
      </w:pPr>
      <w:r w:rsidRPr="00101BBA">
        <w:rPr>
          <w:rFonts w:ascii="Arial" w:hAnsi="Arial" w:cs="Arial"/>
          <w:bCs/>
          <w:sz w:val="22"/>
          <w:szCs w:val="22"/>
        </w:rPr>
        <w:t xml:space="preserve">Ustanovení Úmluvy budou mít po splnění všech podmínek podle Ústavy České republiky při konkrétní aplikaci přednost před ustanoveními vnitrostátních právních předpisů a současně se budou přednostně aplikovat před různými ustanoveními dvoustranných smluv o zamezení dvojímu zdanění, a to podle zásady lex </w:t>
      </w:r>
      <w:proofErr w:type="spellStart"/>
      <w:r w:rsidRPr="00101BBA">
        <w:rPr>
          <w:rFonts w:ascii="Arial" w:hAnsi="Arial" w:cs="Arial"/>
          <w:bCs/>
          <w:sz w:val="22"/>
          <w:szCs w:val="22"/>
        </w:rPr>
        <w:t>posterior</w:t>
      </w:r>
      <w:proofErr w:type="spellEnd"/>
      <w:r w:rsidRPr="00101BBA">
        <w:rPr>
          <w:rFonts w:ascii="Arial" w:hAnsi="Arial" w:cs="Arial"/>
          <w:bCs/>
          <w:sz w:val="22"/>
          <w:szCs w:val="22"/>
        </w:rPr>
        <w:t xml:space="preserve"> </w:t>
      </w:r>
      <w:proofErr w:type="spellStart"/>
      <w:r w:rsidRPr="00101BBA">
        <w:rPr>
          <w:rFonts w:ascii="Arial" w:hAnsi="Arial" w:cs="Arial"/>
          <w:bCs/>
          <w:sz w:val="22"/>
          <w:szCs w:val="22"/>
        </w:rPr>
        <w:t>derogat</w:t>
      </w:r>
      <w:proofErr w:type="spellEnd"/>
      <w:r w:rsidRPr="00101BBA">
        <w:rPr>
          <w:rFonts w:ascii="Arial" w:hAnsi="Arial" w:cs="Arial"/>
          <w:bCs/>
          <w:sz w:val="22"/>
          <w:szCs w:val="22"/>
        </w:rPr>
        <w:t xml:space="preserve"> priori (čl. 30 odst. 3 Vídeňské úmluvy o smluvním právu), podobně jako je tomu např. v případě tzv. nepřímých novel ve vnitrostátním právu.</w:t>
      </w:r>
      <w:r w:rsidR="004050FA">
        <w:rPr>
          <w:rFonts w:ascii="Arial" w:hAnsi="Arial" w:cs="Arial"/>
          <w:bCs/>
          <w:sz w:val="22"/>
          <w:szCs w:val="22"/>
        </w:rPr>
        <w:t xml:space="preserve"> Tento přístup není v mnohostranných úmluvách neobvyklý.</w:t>
      </w:r>
    </w:p>
    <w:p w:rsidR="006D4EBB" w:rsidRPr="00101BBA" w:rsidRDefault="006D4EBB" w:rsidP="00101BBA">
      <w:pPr>
        <w:spacing w:after="240"/>
        <w:jc w:val="both"/>
        <w:rPr>
          <w:rFonts w:ascii="Arial" w:hAnsi="Arial" w:cs="Arial"/>
          <w:bCs/>
          <w:sz w:val="22"/>
          <w:szCs w:val="22"/>
        </w:rPr>
      </w:pPr>
      <w:r w:rsidRPr="00101BBA">
        <w:rPr>
          <w:rFonts w:ascii="Arial" w:hAnsi="Arial" w:cs="Arial"/>
          <w:bCs/>
          <w:sz w:val="22"/>
          <w:szCs w:val="22"/>
        </w:rPr>
        <w:t>Sjednání Úmluvy a její následná praktická aplikace nebudou vyžado</w:t>
      </w:r>
      <w:r w:rsidR="004050FA">
        <w:rPr>
          <w:rFonts w:ascii="Arial" w:hAnsi="Arial" w:cs="Arial"/>
          <w:bCs/>
          <w:sz w:val="22"/>
          <w:szCs w:val="22"/>
        </w:rPr>
        <w:t>vat změny v českém právním řádu</w:t>
      </w:r>
      <w:r w:rsidRPr="00101BBA">
        <w:rPr>
          <w:rFonts w:ascii="Arial" w:hAnsi="Arial" w:cs="Arial"/>
          <w:bCs/>
          <w:sz w:val="22"/>
          <w:szCs w:val="22"/>
        </w:rPr>
        <w:t xml:space="preserve"> ani se nebudou dotýkat závazků z jiných mezinárodních smluv, než smluv o zamezení dvojímu zdanění, na které dopadne režim Úmluvy. Její text není v rozporu se zásadou rovnoprávného postavení mužů a žen.</w:t>
      </w:r>
    </w:p>
    <w:p w:rsidR="006D4EBB" w:rsidRPr="00101BBA" w:rsidRDefault="006D4EBB" w:rsidP="00101BBA">
      <w:pPr>
        <w:spacing w:after="240"/>
        <w:jc w:val="both"/>
        <w:rPr>
          <w:rFonts w:ascii="Arial" w:hAnsi="Arial" w:cs="Arial"/>
          <w:bCs/>
          <w:sz w:val="22"/>
          <w:szCs w:val="22"/>
        </w:rPr>
      </w:pPr>
      <w:r w:rsidRPr="00101BBA">
        <w:rPr>
          <w:rFonts w:ascii="Arial" w:hAnsi="Arial" w:cs="Arial"/>
          <w:bCs/>
          <w:sz w:val="22"/>
          <w:szCs w:val="22"/>
        </w:rPr>
        <w:t xml:space="preserve">Členství České republiky v EU nemá dopad na sjednání této úmluvy. Sjednání Úmluvy, případné přistoupení k ní a rozsah jejího provádění je svrchovanou záležitostí každého členského státu EU. Návrh Úmluvy je plně slučitelný s právem ES/EU a její sjednání nebude mít přímý dopad na státní rozpočet. </w:t>
      </w:r>
    </w:p>
    <w:p w:rsidR="006D4EBB" w:rsidRPr="00101BBA" w:rsidRDefault="006D4EBB" w:rsidP="00101BBA">
      <w:pPr>
        <w:spacing w:after="240"/>
        <w:jc w:val="both"/>
        <w:rPr>
          <w:rFonts w:ascii="Arial" w:hAnsi="Arial" w:cs="Arial"/>
          <w:bCs/>
          <w:sz w:val="22"/>
          <w:szCs w:val="22"/>
        </w:rPr>
      </w:pPr>
      <w:r w:rsidRPr="00101BBA">
        <w:rPr>
          <w:rFonts w:ascii="Arial" w:hAnsi="Arial" w:cs="Arial"/>
          <w:bCs/>
          <w:sz w:val="22"/>
          <w:szCs w:val="22"/>
        </w:rPr>
        <w:t xml:space="preserve">Tato mnohostranná úmluva má v České republice charakter tzv. prezidentské smlouvy a </w:t>
      </w:r>
      <w:r w:rsidR="00DD6D4D">
        <w:rPr>
          <w:rFonts w:ascii="Arial" w:hAnsi="Arial" w:cs="Arial"/>
          <w:bCs/>
          <w:sz w:val="22"/>
          <w:szCs w:val="22"/>
        </w:rPr>
        <w:t xml:space="preserve">předkládá se, </w:t>
      </w:r>
      <w:r w:rsidRPr="00101BBA">
        <w:rPr>
          <w:rFonts w:ascii="Arial" w:hAnsi="Arial" w:cs="Arial"/>
          <w:bCs/>
          <w:sz w:val="22"/>
          <w:szCs w:val="22"/>
        </w:rPr>
        <w:t>po odsouhlasení vládou</w:t>
      </w:r>
      <w:r w:rsidR="00DD6D4D">
        <w:rPr>
          <w:rFonts w:ascii="Arial" w:hAnsi="Arial" w:cs="Arial"/>
          <w:bCs/>
          <w:sz w:val="22"/>
          <w:szCs w:val="22"/>
        </w:rPr>
        <w:t xml:space="preserve"> a</w:t>
      </w:r>
      <w:r w:rsidRPr="00101BBA">
        <w:rPr>
          <w:rFonts w:ascii="Arial" w:hAnsi="Arial" w:cs="Arial"/>
          <w:bCs/>
          <w:sz w:val="22"/>
          <w:szCs w:val="22"/>
        </w:rPr>
        <w:t xml:space="preserve"> před její ratifikací prezidentem republiky</w:t>
      </w:r>
      <w:r w:rsidR="00DD6D4D">
        <w:rPr>
          <w:rFonts w:ascii="Arial" w:hAnsi="Arial" w:cs="Arial"/>
          <w:bCs/>
          <w:sz w:val="22"/>
          <w:szCs w:val="22"/>
        </w:rPr>
        <w:t>,</w:t>
      </w:r>
      <w:r w:rsidRPr="00101BBA">
        <w:rPr>
          <w:rFonts w:ascii="Arial" w:hAnsi="Arial" w:cs="Arial"/>
          <w:bCs/>
          <w:sz w:val="22"/>
          <w:szCs w:val="22"/>
        </w:rPr>
        <w:t xml:space="preserve"> Parlamentu České republiky k vyslovení jeho souhlasu s ratifikací, a to podle článku 49 písm. a) a e) Ústavy České republiky, protože Úmluva upravuje práva a povinnosti osob, resp. věci, jejichž úprava je vyhrazena zákonu.</w:t>
      </w:r>
    </w:p>
    <w:p w:rsidR="006D4EBB" w:rsidRPr="00101BBA" w:rsidRDefault="006D4EBB" w:rsidP="00101BBA">
      <w:pPr>
        <w:spacing w:after="240"/>
        <w:jc w:val="both"/>
        <w:rPr>
          <w:rFonts w:ascii="Arial" w:hAnsi="Arial" w:cs="Arial"/>
          <w:bCs/>
          <w:sz w:val="22"/>
          <w:szCs w:val="22"/>
        </w:rPr>
      </w:pPr>
      <w:r w:rsidRPr="00101BBA">
        <w:rPr>
          <w:rFonts w:ascii="Arial" w:hAnsi="Arial" w:cs="Arial"/>
          <w:bCs/>
          <w:sz w:val="22"/>
          <w:szCs w:val="22"/>
        </w:rPr>
        <w:t>Obecně platí, že Úmluva vstoup</w:t>
      </w:r>
      <w:r w:rsidR="001B27AB">
        <w:rPr>
          <w:rFonts w:ascii="Arial" w:hAnsi="Arial" w:cs="Arial"/>
          <w:bCs/>
          <w:sz w:val="22"/>
          <w:szCs w:val="22"/>
        </w:rPr>
        <w:t>ila</w:t>
      </w:r>
      <w:r w:rsidRPr="00101BBA">
        <w:rPr>
          <w:rFonts w:ascii="Arial" w:hAnsi="Arial" w:cs="Arial"/>
          <w:bCs/>
          <w:sz w:val="22"/>
          <w:szCs w:val="22"/>
        </w:rPr>
        <w:t xml:space="preserve"> v platnost (zač</w:t>
      </w:r>
      <w:r w:rsidR="001B27AB">
        <w:rPr>
          <w:rFonts w:ascii="Arial" w:hAnsi="Arial" w:cs="Arial"/>
          <w:bCs/>
          <w:sz w:val="22"/>
          <w:szCs w:val="22"/>
        </w:rPr>
        <w:t>ala</w:t>
      </w:r>
      <w:r w:rsidRPr="00101BBA">
        <w:rPr>
          <w:rFonts w:ascii="Arial" w:hAnsi="Arial" w:cs="Arial"/>
          <w:bCs/>
          <w:sz w:val="22"/>
          <w:szCs w:val="22"/>
        </w:rPr>
        <w:t xml:space="preserve"> vlastně z právního hlediska existovat) prvním dnem měsíce, který následova</w:t>
      </w:r>
      <w:r w:rsidR="00FF0F2F">
        <w:rPr>
          <w:rFonts w:ascii="Arial" w:hAnsi="Arial" w:cs="Arial"/>
          <w:bCs/>
          <w:sz w:val="22"/>
          <w:szCs w:val="22"/>
        </w:rPr>
        <w:t>l</w:t>
      </w:r>
      <w:r w:rsidRPr="00101BBA">
        <w:rPr>
          <w:rFonts w:ascii="Arial" w:hAnsi="Arial" w:cs="Arial"/>
          <w:bCs/>
          <w:sz w:val="22"/>
          <w:szCs w:val="22"/>
        </w:rPr>
        <w:t xml:space="preserve"> po uplynutí období tří kalendářních měsíců začínajícího datem uložení celkově páté ratifikační listiny nebo jiného dokumentu, který svědč</w:t>
      </w:r>
      <w:r w:rsidR="00FF0F2F">
        <w:rPr>
          <w:rFonts w:ascii="Arial" w:hAnsi="Arial" w:cs="Arial"/>
          <w:bCs/>
          <w:sz w:val="22"/>
          <w:szCs w:val="22"/>
        </w:rPr>
        <w:t>í</w:t>
      </w:r>
      <w:r w:rsidRPr="00101BBA">
        <w:rPr>
          <w:rFonts w:ascii="Arial" w:hAnsi="Arial" w:cs="Arial"/>
          <w:bCs/>
          <w:sz w:val="22"/>
          <w:szCs w:val="22"/>
        </w:rPr>
        <w:t xml:space="preserve"> o tom, že konkrétní země Úmluvu s</w:t>
      </w:r>
      <w:r w:rsidR="004050FA">
        <w:rPr>
          <w:rFonts w:ascii="Arial" w:hAnsi="Arial" w:cs="Arial"/>
          <w:bCs/>
          <w:sz w:val="22"/>
          <w:szCs w:val="22"/>
        </w:rPr>
        <w:t xml:space="preserve">chválila. </w:t>
      </w:r>
      <w:r w:rsidRPr="00101BBA">
        <w:rPr>
          <w:rFonts w:ascii="Arial" w:hAnsi="Arial" w:cs="Arial"/>
          <w:bCs/>
          <w:sz w:val="22"/>
          <w:szCs w:val="22"/>
        </w:rPr>
        <w:t xml:space="preserve">Úmluva </w:t>
      </w:r>
      <w:r w:rsidR="001B27AB">
        <w:rPr>
          <w:rFonts w:ascii="Arial" w:hAnsi="Arial" w:cs="Arial"/>
          <w:bCs/>
          <w:sz w:val="22"/>
          <w:szCs w:val="22"/>
        </w:rPr>
        <w:t xml:space="preserve">na základě tohoto postupu </w:t>
      </w:r>
      <w:r w:rsidRPr="00101BBA">
        <w:rPr>
          <w:rFonts w:ascii="Arial" w:hAnsi="Arial" w:cs="Arial"/>
          <w:bCs/>
          <w:sz w:val="22"/>
          <w:szCs w:val="22"/>
        </w:rPr>
        <w:t>vstoup</w:t>
      </w:r>
      <w:r w:rsidR="001B27AB">
        <w:rPr>
          <w:rFonts w:ascii="Arial" w:hAnsi="Arial" w:cs="Arial"/>
          <w:bCs/>
          <w:sz w:val="22"/>
          <w:szCs w:val="22"/>
        </w:rPr>
        <w:t xml:space="preserve">ila v </w:t>
      </w:r>
      <w:r w:rsidRPr="00101BBA">
        <w:rPr>
          <w:rFonts w:ascii="Arial" w:hAnsi="Arial" w:cs="Arial"/>
          <w:bCs/>
          <w:sz w:val="22"/>
          <w:szCs w:val="22"/>
        </w:rPr>
        <w:t xml:space="preserve">platnost </w:t>
      </w:r>
      <w:r w:rsidR="001B27AB">
        <w:rPr>
          <w:rFonts w:ascii="Arial" w:hAnsi="Arial" w:cs="Arial"/>
          <w:bCs/>
          <w:sz w:val="22"/>
          <w:szCs w:val="22"/>
        </w:rPr>
        <w:t xml:space="preserve">dne 1. července </w:t>
      </w:r>
      <w:r w:rsidRPr="00101BBA">
        <w:rPr>
          <w:rFonts w:ascii="Arial" w:hAnsi="Arial" w:cs="Arial"/>
          <w:bCs/>
          <w:sz w:val="22"/>
          <w:szCs w:val="22"/>
        </w:rPr>
        <w:t xml:space="preserve">2018. Pro každého signatáře, který bude ratifikovat, </w:t>
      </w:r>
      <w:r w:rsidR="004050FA">
        <w:rPr>
          <w:rFonts w:ascii="Arial" w:hAnsi="Arial" w:cs="Arial"/>
          <w:bCs/>
          <w:sz w:val="22"/>
          <w:szCs w:val="22"/>
        </w:rPr>
        <w:t>přijme</w:t>
      </w:r>
      <w:r w:rsidRPr="00101BBA">
        <w:rPr>
          <w:rFonts w:ascii="Arial" w:hAnsi="Arial" w:cs="Arial"/>
          <w:bCs/>
          <w:sz w:val="22"/>
          <w:szCs w:val="22"/>
        </w:rPr>
        <w:t xml:space="preserve"> nebo schv</w:t>
      </w:r>
      <w:r w:rsidR="004050FA">
        <w:rPr>
          <w:rFonts w:ascii="Arial" w:hAnsi="Arial" w:cs="Arial"/>
          <w:bCs/>
          <w:sz w:val="22"/>
          <w:szCs w:val="22"/>
        </w:rPr>
        <w:t>álí</w:t>
      </w:r>
      <w:r w:rsidRPr="00101BBA">
        <w:rPr>
          <w:rFonts w:ascii="Arial" w:hAnsi="Arial" w:cs="Arial"/>
          <w:bCs/>
          <w:sz w:val="22"/>
          <w:szCs w:val="22"/>
        </w:rPr>
        <w:t xml:space="preserve"> Úmluvu až po uložení celkově páté ratifikační listiny nebo jiného obdobného dokumentu (případ České republiky), vstoupí Úmluva v platnost prvním dnem měsíce následujícího po uplynutí období tří kalendářních měsíců začínajícího datem uložení signatářem jeho ratifikační listiny nebo obdobného dokumentu svědčícího o schválení Úmluvy.</w:t>
      </w:r>
    </w:p>
    <w:p w:rsidR="006D4EBB" w:rsidRPr="00101BBA" w:rsidRDefault="006D4EBB" w:rsidP="00101BBA">
      <w:pPr>
        <w:spacing w:after="240"/>
        <w:jc w:val="both"/>
        <w:rPr>
          <w:rFonts w:ascii="Arial" w:hAnsi="Arial" w:cs="Arial"/>
          <w:bCs/>
          <w:sz w:val="22"/>
          <w:szCs w:val="22"/>
        </w:rPr>
      </w:pPr>
    </w:p>
    <w:p w:rsidR="00121566" w:rsidRPr="00101BBA" w:rsidRDefault="00121566" w:rsidP="00101BBA">
      <w:pPr>
        <w:tabs>
          <w:tab w:val="left" w:pos="567"/>
        </w:tabs>
        <w:spacing w:after="240"/>
        <w:jc w:val="both"/>
        <w:rPr>
          <w:rFonts w:ascii="Arial" w:hAnsi="Arial" w:cs="Arial"/>
          <w:bCs/>
          <w:sz w:val="22"/>
          <w:szCs w:val="22"/>
        </w:rPr>
      </w:pPr>
    </w:p>
    <w:p w:rsidR="00121566" w:rsidRPr="00101BBA" w:rsidRDefault="00121566" w:rsidP="00101BBA">
      <w:pPr>
        <w:spacing w:after="240"/>
        <w:jc w:val="both"/>
        <w:rPr>
          <w:rFonts w:ascii="Arial" w:hAnsi="Arial" w:cs="Arial"/>
          <w:bCs/>
          <w:sz w:val="22"/>
          <w:szCs w:val="22"/>
        </w:rPr>
      </w:pPr>
    </w:p>
    <w:p w:rsidR="00121566" w:rsidRPr="00101BBA" w:rsidRDefault="00121566" w:rsidP="00101BBA">
      <w:pPr>
        <w:spacing w:after="240"/>
        <w:jc w:val="center"/>
        <w:rPr>
          <w:rFonts w:ascii="Arial" w:hAnsi="Arial" w:cs="Arial"/>
          <w:bCs/>
          <w:sz w:val="22"/>
          <w:szCs w:val="22"/>
        </w:rPr>
      </w:pPr>
      <w:r w:rsidRPr="00101BBA">
        <w:rPr>
          <w:rFonts w:ascii="Arial" w:hAnsi="Arial" w:cs="Arial"/>
          <w:bCs/>
          <w:sz w:val="22"/>
          <w:szCs w:val="22"/>
        </w:rPr>
        <w:t>V Praze dne</w:t>
      </w:r>
      <w:r w:rsidR="000622EB">
        <w:rPr>
          <w:rFonts w:ascii="Arial" w:hAnsi="Arial" w:cs="Arial"/>
          <w:bCs/>
          <w:sz w:val="22"/>
          <w:szCs w:val="22"/>
        </w:rPr>
        <w:t xml:space="preserve"> 24. srpna 2018</w:t>
      </w:r>
    </w:p>
    <w:p w:rsidR="00121566" w:rsidRPr="00101BBA" w:rsidRDefault="00121566" w:rsidP="00101BBA">
      <w:pPr>
        <w:spacing w:after="240"/>
        <w:jc w:val="both"/>
        <w:rPr>
          <w:rFonts w:ascii="Arial" w:hAnsi="Arial" w:cs="Arial"/>
          <w:bCs/>
          <w:sz w:val="22"/>
          <w:szCs w:val="22"/>
        </w:rPr>
      </w:pPr>
    </w:p>
    <w:p w:rsidR="00121566" w:rsidRDefault="00121566" w:rsidP="00101BBA">
      <w:pPr>
        <w:spacing w:after="240"/>
        <w:jc w:val="center"/>
        <w:rPr>
          <w:rFonts w:ascii="Arial" w:hAnsi="Arial" w:cs="Arial"/>
          <w:bCs/>
          <w:sz w:val="22"/>
          <w:szCs w:val="22"/>
        </w:rPr>
      </w:pPr>
      <w:r w:rsidRPr="00101BBA">
        <w:rPr>
          <w:rFonts w:ascii="Arial" w:hAnsi="Arial" w:cs="Arial"/>
          <w:bCs/>
          <w:sz w:val="22"/>
          <w:szCs w:val="22"/>
        </w:rPr>
        <w:t>Předseda vlády</w:t>
      </w:r>
      <w:r w:rsidR="000622EB">
        <w:rPr>
          <w:rFonts w:ascii="Arial" w:hAnsi="Arial" w:cs="Arial"/>
          <w:bCs/>
          <w:sz w:val="22"/>
          <w:szCs w:val="22"/>
        </w:rPr>
        <w:t>:</w:t>
      </w:r>
    </w:p>
    <w:p w:rsidR="008E206F" w:rsidRPr="008E206F" w:rsidRDefault="008E206F" w:rsidP="008E206F">
      <w:pPr>
        <w:spacing w:after="200" w:line="276" w:lineRule="auto"/>
        <w:jc w:val="center"/>
        <w:rPr>
          <w:rFonts w:ascii="Arial" w:hAnsi="Arial" w:cs="Arial"/>
          <w:bCs/>
          <w:sz w:val="22"/>
          <w:szCs w:val="22"/>
        </w:rPr>
      </w:pPr>
      <w:r w:rsidRPr="008E206F">
        <w:rPr>
          <w:rFonts w:ascii="Arial" w:hAnsi="Arial" w:cs="Arial"/>
          <w:bCs/>
          <w:sz w:val="22"/>
          <w:szCs w:val="22"/>
        </w:rPr>
        <w:t xml:space="preserve">Ing. Andrej </w:t>
      </w:r>
      <w:proofErr w:type="spellStart"/>
      <w:r w:rsidRPr="008E206F">
        <w:rPr>
          <w:rFonts w:ascii="Arial" w:hAnsi="Arial" w:cs="Arial"/>
          <w:bCs/>
          <w:sz w:val="22"/>
          <w:szCs w:val="22"/>
        </w:rPr>
        <w:t>Babiš</w:t>
      </w:r>
      <w:proofErr w:type="spellEnd"/>
      <w:r w:rsidRPr="008E206F">
        <w:rPr>
          <w:rFonts w:ascii="Arial" w:hAnsi="Arial" w:cs="Arial"/>
          <w:bCs/>
          <w:sz w:val="22"/>
          <w:szCs w:val="22"/>
        </w:rPr>
        <w:t xml:space="preserve"> v. r.</w:t>
      </w:r>
      <w:bookmarkStart w:id="3" w:name="_GoBack"/>
      <w:bookmarkEnd w:id="3"/>
    </w:p>
    <w:p w:rsidR="008E206F" w:rsidRPr="00101BBA" w:rsidRDefault="008E206F" w:rsidP="00101BBA">
      <w:pPr>
        <w:spacing w:after="240"/>
        <w:jc w:val="center"/>
        <w:rPr>
          <w:rFonts w:ascii="Arial" w:hAnsi="Arial" w:cs="Arial"/>
          <w:bCs/>
          <w:sz w:val="22"/>
          <w:szCs w:val="22"/>
        </w:rPr>
      </w:pPr>
    </w:p>
    <w:p w:rsidR="00121566" w:rsidRPr="00C13A0B" w:rsidRDefault="00121566" w:rsidP="00101BBA">
      <w:pPr>
        <w:spacing w:after="240"/>
        <w:rPr>
          <w:rFonts w:ascii="Arial" w:hAnsi="Arial" w:cs="Arial"/>
          <w:bCs/>
          <w:sz w:val="22"/>
          <w:szCs w:val="22"/>
        </w:rPr>
      </w:pPr>
    </w:p>
    <w:sectPr w:rsidR="00121566" w:rsidRPr="00C13A0B" w:rsidSect="00C13A0B">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1AF" w:rsidRDefault="003F31AF" w:rsidP="003B2349">
      <w:r>
        <w:separator/>
      </w:r>
    </w:p>
  </w:endnote>
  <w:endnote w:type="continuationSeparator" w:id="0">
    <w:p w:rsidR="003F31AF" w:rsidRDefault="003F31AF" w:rsidP="003B2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19" w:rsidRPr="00582DE9" w:rsidRDefault="00615F19" w:rsidP="00F765D3">
    <w:pPr>
      <w:pStyle w:val="Podtitul"/>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8E206F">
      <w:rPr>
        <w:rFonts w:ascii="Arial" w:hAnsi="Arial" w:cs="Arial"/>
        <w:noProof/>
        <w:sz w:val="22"/>
        <w:szCs w:val="22"/>
      </w:rPr>
      <w:t>19</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8E206F">
      <w:rPr>
        <w:rFonts w:ascii="Arial" w:hAnsi="Arial" w:cs="Arial"/>
        <w:noProof/>
        <w:sz w:val="22"/>
        <w:szCs w:val="22"/>
      </w:rPr>
      <w:t>19</w:t>
    </w:r>
    <w:r w:rsidRPr="00CA4A8C">
      <w:rPr>
        <w:rFonts w:ascii="Arial" w:hAnsi="Arial" w:cs="Arial"/>
        <w:sz w:val="22"/>
        <w:szCs w:val="22"/>
      </w:rPr>
      <w:fldChar w:fldCharType="end"/>
    </w:r>
    <w:r w:rsidRPr="00CA4A8C">
      <w:rPr>
        <w:rFonts w:ascii="Arial" w:hAnsi="Arial" w:cs="Arial"/>
        <w:sz w:val="22"/>
        <w:szCs w:val="22"/>
      </w:rPr>
      <w:t>)</w:t>
    </w:r>
  </w:p>
  <w:p w:rsidR="00615F19" w:rsidRDefault="00615F19" w:rsidP="00F765D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1AF" w:rsidRDefault="003F31AF" w:rsidP="003B2349">
      <w:r>
        <w:separator/>
      </w:r>
    </w:p>
  </w:footnote>
  <w:footnote w:type="continuationSeparator" w:id="0">
    <w:p w:rsidR="003F31AF" w:rsidRDefault="003F31AF" w:rsidP="003B2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19" w:rsidRPr="00316209" w:rsidRDefault="00615F19" w:rsidP="00C13A0B">
    <w:pPr>
      <w:pStyle w:val="Zhlav"/>
      <w:jc w:val="right"/>
      <w:rPr>
        <w:rFonts w:ascii="Arial" w:hAnsi="Arial" w:cs="Arial"/>
        <w:b/>
      </w:rPr>
    </w:pPr>
  </w:p>
  <w:p w:rsidR="00615F19" w:rsidRDefault="00615F1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86CE5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8E09A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50FC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23254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350FF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54C5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EA6B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4231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96270B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A728514"/>
    <w:lvl w:ilvl="0">
      <w:start w:val="1"/>
      <w:numFmt w:val="bullet"/>
      <w:lvlText w:val=""/>
      <w:lvlJc w:val="left"/>
      <w:pPr>
        <w:tabs>
          <w:tab w:val="num" w:pos="360"/>
        </w:tabs>
        <w:ind w:left="360" w:hanging="360"/>
      </w:pPr>
      <w:rPr>
        <w:rFonts w:ascii="Symbol" w:hAnsi="Symbol" w:hint="default"/>
      </w:rPr>
    </w:lvl>
  </w:abstractNum>
  <w:abstractNum w:abstractNumId="10">
    <w:nsid w:val="093613A3"/>
    <w:multiLevelType w:val="hybridMultilevel"/>
    <w:tmpl w:val="1DE2BEAA"/>
    <w:lvl w:ilvl="0" w:tplc="D09EEA56">
      <w:start w:val="1"/>
      <w:numFmt w:val="bullet"/>
      <w:lvlText w:val="-"/>
      <w:lvlJc w:val="left"/>
      <w:pPr>
        <w:ind w:left="1080" w:hanging="72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ECC4649"/>
    <w:multiLevelType w:val="hybridMultilevel"/>
    <w:tmpl w:val="B402225E"/>
    <w:lvl w:ilvl="0" w:tplc="91107554">
      <w:numFmt w:val="bullet"/>
      <w:lvlText w:val="-"/>
      <w:lvlJc w:val="left"/>
      <w:pPr>
        <w:ind w:left="1080" w:hanging="360"/>
      </w:pPr>
      <w:rPr>
        <w:rFonts w:ascii="Calibri" w:eastAsia="MS Mincho" w:hAnsi="Calibri"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52A"/>
    <w:rsid w:val="00002313"/>
    <w:rsid w:val="00024871"/>
    <w:rsid w:val="00025828"/>
    <w:rsid w:val="00034792"/>
    <w:rsid w:val="00046DAB"/>
    <w:rsid w:val="00057C66"/>
    <w:rsid w:val="000622EB"/>
    <w:rsid w:val="00082962"/>
    <w:rsid w:val="0008573E"/>
    <w:rsid w:val="000917F7"/>
    <w:rsid w:val="000A0A47"/>
    <w:rsid w:val="000C0357"/>
    <w:rsid w:val="000C0407"/>
    <w:rsid w:val="000D050D"/>
    <w:rsid w:val="000F4F53"/>
    <w:rsid w:val="000F5F8A"/>
    <w:rsid w:val="00101BBA"/>
    <w:rsid w:val="00120452"/>
    <w:rsid w:val="00121566"/>
    <w:rsid w:val="00132FF4"/>
    <w:rsid w:val="001372C7"/>
    <w:rsid w:val="001417F7"/>
    <w:rsid w:val="00150F41"/>
    <w:rsid w:val="001637A9"/>
    <w:rsid w:val="001732F5"/>
    <w:rsid w:val="00174190"/>
    <w:rsid w:val="001808C5"/>
    <w:rsid w:val="001B27AB"/>
    <w:rsid w:val="001C5630"/>
    <w:rsid w:val="001C6C5D"/>
    <w:rsid w:val="001D2281"/>
    <w:rsid w:val="001E7588"/>
    <w:rsid w:val="002018A7"/>
    <w:rsid w:val="00205813"/>
    <w:rsid w:val="00232BDA"/>
    <w:rsid w:val="002540B9"/>
    <w:rsid w:val="00290AA7"/>
    <w:rsid w:val="002B20BF"/>
    <w:rsid w:val="00302F7F"/>
    <w:rsid w:val="003267DA"/>
    <w:rsid w:val="003365A9"/>
    <w:rsid w:val="00342CE8"/>
    <w:rsid w:val="00344435"/>
    <w:rsid w:val="003520F7"/>
    <w:rsid w:val="0035643E"/>
    <w:rsid w:val="00356975"/>
    <w:rsid w:val="00382A7F"/>
    <w:rsid w:val="00384183"/>
    <w:rsid w:val="00385F35"/>
    <w:rsid w:val="003A619A"/>
    <w:rsid w:val="003B2349"/>
    <w:rsid w:val="003B4608"/>
    <w:rsid w:val="003D25A0"/>
    <w:rsid w:val="003E1880"/>
    <w:rsid w:val="003F31AF"/>
    <w:rsid w:val="003F7910"/>
    <w:rsid w:val="004050FA"/>
    <w:rsid w:val="0040703D"/>
    <w:rsid w:val="00417B71"/>
    <w:rsid w:val="0043040D"/>
    <w:rsid w:val="004333D9"/>
    <w:rsid w:val="00442654"/>
    <w:rsid w:val="00452759"/>
    <w:rsid w:val="00456DEF"/>
    <w:rsid w:val="00463A2B"/>
    <w:rsid w:val="00474D57"/>
    <w:rsid w:val="0049103E"/>
    <w:rsid w:val="004A7EC7"/>
    <w:rsid w:val="004B26D1"/>
    <w:rsid w:val="004D2629"/>
    <w:rsid w:val="004E1DC2"/>
    <w:rsid w:val="004E20C5"/>
    <w:rsid w:val="005013F5"/>
    <w:rsid w:val="005157DD"/>
    <w:rsid w:val="00551086"/>
    <w:rsid w:val="00556A31"/>
    <w:rsid w:val="00560F5D"/>
    <w:rsid w:val="00564017"/>
    <w:rsid w:val="0059025F"/>
    <w:rsid w:val="00591E61"/>
    <w:rsid w:val="005B5F86"/>
    <w:rsid w:val="005C0AAD"/>
    <w:rsid w:val="005C5067"/>
    <w:rsid w:val="005F16B0"/>
    <w:rsid w:val="005F4947"/>
    <w:rsid w:val="005F62B5"/>
    <w:rsid w:val="0060430D"/>
    <w:rsid w:val="006066C6"/>
    <w:rsid w:val="00615F19"/>
    <w:rsid w:val="00620B13"/>
    <w:rsid w:val="00650EBA"/>
    <w:rsid w:val="00652324"/>
    <w:rsid w:val="00657D73"/>
    <w:rsid w:val="006932D9"/>
    <w:rsid w:val="006B3106"/>
    <w:rsid w:val="006C7FD3"/>
    <w:rsid w:val="006D4EBB"/>
    <w:rsid w:val="00701E6B"/>
    <w:rsid w:val="00712BC9"/>
    <w:rsid w:val="0072565D"/>
    <w:rsid w:val="00726873"/>
    <w:rsid w:val="00742F20"/>
    <w:rsid w:val="0075384B"/>
    <w:rsid w:val="00776F4E"/>
    <w:rsid w:val="007953BE"/>
    <w:rsid w:val="007A402E"/>
    <w:rsid w:val="007A4D33"/>
    <w:rsid w:val="007D4B1E"/>
    <w:rsid w:val="007F30D4"/>
    <w:rsid w:val="00805CC6"/>
    <w:rsid w:val="008268EE"/>
    <w:rsid w:val="00827963"/>
    <w:rsid w:val="00846D19"/>
    <w:rsid w:val="008471F6"/>
    <w:rsid w:val="008970F1"/>
    <w:rsid w:val="008D54B8"/>
    <w:rsid w:val="008E206F"/>
    <w:rsid w:val="008F228E"/>
    <w:rsid w:val="00912879"/>
    <w:rsid w:val="00912A0A"/>
    <w:rsid w:val="00921713"/>
    <w:rsid w:val="00966708"/>
    <w:rsid w:val="009C56A3"/>
    <w:rsid w:val="009E6DB0"/>
    <w:rsid w:val="009F2217"/>
    <w:rsid w:val="009F6CD5"/>
    <w:rsid w:val="00A01B55"/>
    <w:rsid w:val="00A20636"/>
    <w:rsid w:val="00A3293A"/>
    <w:rsid w:val="00A46BD4"/>
    <w:rsid w:val="00A5182D"/>
    <w:rsid w:val="00A7052A"/>
    <w:rsid w:val="00AE1238"/>
    <w:rsid w:val="00AF7AFB"/>
    <w:rsid w:val="00B02B1B"/>
    <w:rsid w:val="00B158FA"/>
    <w:rsid w:val="00B21247"/>
    <w:rsid w:val="00B325A8"/>
    <w:rsid w:val="00B33D10"/>
    <w:rsid w:val="00B43D81"/>
    <w:rsid w:val="00B664B7"/>
    <w:rsid w:val="00B93F76"/>
    <w:rsid w:val="00BA14CC"/>
    <w:rsid w:val="00BA2E6D"/>
    <w:rsid w:val="00BB4B49"/>
    <w:rsid w:val="00BD2ACA"/>
    <w:rsid w:val="00BD305F"/>
    <w:rsid w:val="00BF3F17"/>
    <w:rsid w:val="00C11565"/>
    <w:rsid w:val="00C13A0B"/>
    <w:rsid w:val="00C16835"/>
    <w:rsid w:val="00C16D6F"/>
    <w:rsid w:val="00C32C8A"/>
    <w:rsid w:val="00CD1E77"/>
    <w:rsid w:val="00CE2CB9"/>
    <w:rsid w:val="00CF4E2F"/>
    <w:rsid w:val="00D15E8E"/>
    <w:rsid w:val="00D17409"/>
    <w:rsid w:val="00D21F7B"/>
    <w:rsid w:val="00D27BEF"/>
    <w:rsid w:val="00D36122"/>
    <w:rsid w:val="00D666DB"/>
    <w:rsid w:val="00D66A0B"/>
    <w:rsid w:val="00D747B1"/>
    <w:rsid w:val="00D868E1"/>
    <w:rsid w:val="00D91A5E"/>
    <w:rsid w:val="00DA1261"/>
    <w:rsid w:val="00DA4281"/>
    <w:rsid w:val="00DA5D53"/>
    <w:rsid w:val="00DB6DE3"/>
    <w:rsid w:val="00DD0B4A"/>
    <w:rsid w:val="00DD6D4D"/>
    <w:rsid w:val="00DF7884"/>
    <w:rsid w:val="00E551E1"/>
    <w:rsid w:val="00E72F99"/>
    <w:rsid w:val="00E820E4"/>
    <w:rsid w:val="00EA715F"/>
    <w:rsid w:val="00EF070E"/>
    <w:rsid w:val="00F23CA5"/>
    <w:rsid w:val="00F44611"/>
    <w:rsid w:val="00F765D3"/>
    <w:rsid w:val="00F7725C"/>
    <w:rsid w:val="00F91272"/>
    <w:rsid w:val="00F95921"/>
    <w:rsid w:val="00FB7FCD"/>
    <w:rsid w:val="00FC50DA"/>
    <w:rsid w:val="00FC6373"/>
    <w:rsid w:val="00FE2EE7"/>
    <w:rsid w:val="00FF0F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052A"/>
    <w:rPr>
      <w:rFonts w:ascii="Times New Roman" w:eastAsia="Times New Roman" w:hAnsi="Times New Roman"/>
      <w:sz w:val="24"/>
      <w:szCs w:val="24"/>
    </w:rPr>
  </w:style>
  <w:style w:type="paragraph" w:styleId="Nadpis1">
    <w:name w:val="heading 1"/>
    <w:basedOn w:val="Normln"/>
    <w:next w:val="Normln"/>
    <w:link w:val="Nadpis1Char"/>
    <w:uiPriority w:val="99"/>
    <w:qFormat/>
    <w:locked/>
    <w:rsid w:val="00A01B55"/>
    <w:pPr>
      <w:keepNext/>
      <w:keepLines/>
      <w:spacing w:before="480"/>
      <w:outlineLvl w:val="0"/>
    </w:pPr>
    <w:rPr>
      <w:rFonts w:ascii="Cambria" w:eastAsia="MS Gothic" w:hAnsi="Cambria"/>
      <w:b/>
      <w:bCs/>
      <w:color w:val="365F91"/>
      <w:sz w:val="28"/>
      <w:szCs w:val="28"/>
      <w:lang w:val="en-GB" w:eastAsia="ja-JP"/>
    </w:rPr>
  </w:style>
  <w:style w:type="paragraph" w:styleId="Nadpis3">
    <w:name w:val="heading 3"/>
    <w:basedOn w:val="Normln"/>
    <w:next w:val="Normln"/>
    <w:link w:val="Nadpis3Char"/>
    <w:uiPriority w:val="99"/>
    <w:qFormat/>
    <w:locked/>
    <w:rsid w:val="00A01B55"/>
    <w:pPr>
      <w:keepNext/>
      <w:keepLines/>
      <w:spacing w:before="200"/>
      <w:outlineLvl w:val="2"/>
    </w:pPr>
    <w:rPr>
      <w:rFonts w:ascii="Cambria" w:eastAsia="MS Gothic" w:hAnsi="Cambria"/>
      <w:b/>
      <w:bCs/>
      <w:color w:val="4F81BD"/>
      <w:sz w:val="22"/>
      <w:szCs w:val="22"/>
      <w:lang w:val="en-GB" w:eastAsia="ja-JP"/>
    </w:rPr>
  </w:style>
  <w:style w:type="paragraph" w:styleId="Nadpis4">
    <w:name w:val="heading 4"/>
    <w:basedOn w:val="Normln"/>
    <w:link w:val="Nadpis4Char"/>
    <w:uiPriority w:val="99"/>
    <w:qFormat/>
    <w:locked/>
    <w:rsid w:val="00A01B55"/>
    <w:pPr>
      <w:spacing w:before="100" w:beforeAutospacing="1" w:after="100" w:afterAutospacing="1"/>
      <w:outlineLvl w:val="3"/>
    </w:pPr>
    <w:rPr>
      <w:rFonts w:eastAsia="MS Mincho"/>
      <w:b/>
      <w:bCs/>
      <w:lang w:val="en-GB"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A01B55"/>
    <w:rPr>
      <w:rFonts w:ascii="Cambria" w:eastAsia="MS Gothic" w:hAnsi="Cambria"/>
      <w:b/>
      <w:bCs/>
      <w:color w:val="365F91"/>
      <w:sz w:val="28"/>
      <w:szCs w:val="28"/>
      <w:lang w:val="en-GB" w:eastAsia="ja-JP"/>
    </w:rPr>
  </w:style>
  <w:style w:type="character" w:customStyle="1" w:styleId="Nadpis3Char">
    <w:name w:val="Nadpis 3 Char"/>
    <w:basedOn w:val="Standardnpsmoodstavce"/>
    <w:link w:val="Nadpis3"/>
    <w:uiPriority w:val="99"/>
    <w:rsid w:val="00A01B55"/>
    <w:rPr>
      <w:rFonts w:ascii="Cambria" w:eastAsia="MS Gothic" w:hAnsi="Cambria"/>
      <w:b/>
      <w:bCs/>
      <w:color w:val="4F81BD"/>
      <w:lang w:val="en-GB" w:eastAsia="ja-JP"/>
    </w:rPr>
  </w:style>
  <w:style w:type="character" w:customStyle="1" w:styleId="Nadpis4Char">
    <w:name w:val="Nadpis 4 Char"/>
    <w:basedOn w:val="Standardnpsmoodstavce"/>
    <w:link w:val="Nadpis4"/>
    <w:uiPriority w:val="99"/>
    <w:rsid w:val="00A01B55"/>
    <w:rPr>
      <w:rFonts w:ascii="Times New Roman" w:eastAsia="MS Mincho" w:hAnsi="Times New Roman"/>
      <w:b/>
      <w:bCs/>
      <w:sz w:val="24"/>
      <w:szCs w:val="24"/>
      <w:lang w:val="en-GB" w:eastAsia="ja-JP"/>
    </w:rPr>
  </w:style>
  <w:style w:type="paragraph" w:customStyle="1" w:styleId="Default">
    <w:name w:val="Default"/>
    <w:uiPriority w:val="99"/>
    <w:rsid w:val="003520F7"/>
    <w:pPr>
      <w:autoSpaceDE w:val="0"/>
      <w:autoSpaceDN w:val="0"/>
      <w:adjustRightInd w:val="0"/>
    </w:pPr>
    <w:rPr>
      <w:rFonts w:ascii="Times New Roman" w:hAnsi="Times New Roman"/>
      <w:color w:val="000000"/>
      <w:sz w:val="24"/>
      <w:szCs w:val="24"/>
      <w:lang w:eastAsia="en-US"/>
    </w:rPr>
  </w:style>
  <w:style w:type="paragraph" w:styleId="Zhlav">
    <w:name w:val="header"/>
    <w:basedOn w:val="Normln"/>
    <w:link w:val="ZhlavChar"/>
    <w:uiPriority w:val="99"/>
    <w:rsid w:val="003B2349"/>
    <w:pPr>
      <w:tabs>
        <w:tab w:val="center" w:pos="4536"/>
        <w:tab w:val="right" w:pos="9072"/>
      </w:tabs>
    </w:pPr>
  </w:style>
  <w:style w:type="character" w:customStyle="1" w:styleId="ZhlavChar">
    <w:name w:val="Záhlaví Char"/>
    <w:basedOn w:val="Standardnpsmoodstavce"/>
    <w:link w:val="Zhlav"/>
    <w:uiPriority w:val="99"/>
    <w:locked/>
    <w:rsid w:val="003B2349"/>
    <w:rPr>
      <w:rFonts w:ascii="Times New Roman" w:hAnsi="Times New Roman" w:cs="Times New Roman"/>
      <w:sz w:val="24"/>
      <w:szCs w:val="24"/>
      <w:lang w:eastAsia="cs-CZ"/>
    </w:rPr>
  </w:style>
  <w:style w:type="paragraph" w:styleId="Zpat">
    <w:name w:val="footer"/>
    <w:basedOn w:val="Normln"/>
    <w:link w:val="ZpatChar"/>
    <w:uiPriority w:val="99"/>
    <w:rsid w:val="003B2349"/>
    <w:pPr>
      <w:tabs>
        <w:tab w:val="center" w:pos="4536"/>
        <w:tab w:val="right" w:pos="9072"/>
      </w:tabs>
    </w:pPr>
  </w:style>
  <w:style w:type="character" w:customStyle="1" w:styleId="ZpatChar">
    <w:name w:val="Zápatí Char"/>
    <w:basedOn w:val="Standardnpsmoodstavce"/>
    <w:link w:val="Zpat"/>
    <w:uiPriority w:val="99"/>
    <w:locked/>
    <w:rsid w:val="003B2349"/>
    <w:rPr>
      <w:rFonts w:ascii="Times New Roman" w:hAnsi="Times New Roman" w:cs="Times New Roman"/>
      <w:sz w:val="24"/>
      <w:szCs w:val="24"/>
      <w:lang w:eastAsia="cs-CZ"/>
    </w:rPr>
  </w:style>
  <w:style w:type="paragraph" w:styleId="Zkladntext2">
    <w:name w:val="Body Text 2"/>
    <w:basedOn w:val="Normln"/>
    <w:link w:val="Zkladntext2Char"/>
    <w:uiPriority w:val="99"/>
    <w:rsid w:val="00DA1261"/>
    <w:pPr>
      <w:spacing w:after="120" w:line="480" w:lineRule="auto"/>
      <w:jc w:val="both"/>
    </w:pPr>
    <w:rPr>
      <w:rFonts w:ascii="Georgia" w:eastAsia="Calibri" w:hAnsi="Georgia"/>
      <w:sz w:val="22"/>
      <w:szCs w:val="22"/>
      <w:lang w:eastAsia="en-US"/>
    </w:rPr>
  </w:style>
  <w:style w:type="character" w:customStyle="1" w:styleId="Zkladntext2Char">
    <w:name w:val="Základní text 2 Char"/>
    <w:basedOn w:val="Standardnpsmoodstavce"/>
    <w:link w:val="Zkladntext2"/>
    <w:uiPriority w:val="99"/>
    <w:locked/>
    <w:rsid w:val="00DA1261"/>
    <w:rPr>
      <w:rFonts w:ascii="Georgia" w:eastAsia="Times New Roman" w:hAnsi="Georgia" w:cs="Times New Roman"/>
    </w:rPr>
  </w:style>
  <w:style w:type="character" w:customStyle="1" w:styleId="apple-converted-space">
    <w:name w:val="apple-converted-space"/>
    <w:uiPriority w:val="99"/>
    <w:rsid w:val="00A01B55"/>
    <w:rPr>
      <w:rFonts w:cs="Times New Roman"/>
    </w:rPr>
  </w:style>
  <w:style w:type="character" w:styleId="Siln">
    <w:name w:val="Strong"/>
    <w:uiPriority w:val="99"/>
    <w:qFormat/>
    <w:locked/>
    <w:rsid w:val="00A01B55"/>
    <w:rPr>
      <w:rFonts w:cs="Times New Roman"/>
      <w:b/>
      <w:bCs/>
    </w:rPr>
  </w:style>
  <w:style w:type="character" w:customStyle="1" w:styleId="TextbublinyChar">
    <w:name w:val="Text bubliny Char"/>
    <w:basedOn w:val="Standardnpsmoodstavce"/>
    <w:link w:val="Textbubliny"/>
    <w:uiPriority w:val="99"/>
    <w:semiHidden/>
    <w:rsid w:val="00A01B55"/>
    <w:rPr>
      <w:rFonts w:ascii="Tahoma" w:eastAsia="MS Mincho" w:hAnsi="Tahoma" w:cs="Tahoma"/>
      <w:sz w:val="16"/>
      <w:szCs w:val="16"/>
      <w:lang w:val="en-GB" w:eastAsia="ja-JP"/>
    </w:rPr>
  </w:style>
  <w:style w:type="paragraph" w:styleId="Textbubliny">
    <w:name w:val="Balloon Text"/>
    <w:basedOn w:val="Normln"/>
    <w:link w:val="TextbublinyChar"/>
    <w:uiPriority w:val="99"/>
    <w:semiHidden/>
    <w:rsid w:val="00A01B55"/>
    <w:rPr>
      <w:rFonts w:ascii="Tahoma" w:eastAsia="MS Mincho" w:hAnsi="Tahoma" w:cs="Tahoma"/>
      <w:sz w:val="16"/>
      <w:szCs w:val="16"/>
      <w:lang w:val="en-GB" w:eastAsia="ja-JP"/>
    </w:rPr>
  </w:style>
  <w:style w:type="paragraph" w:styleId="Odstavecseseznamem">
    <w:name w:val="List Paragraph"/>
    <w:basedOn w:val="Normln"/>
    <w:uiPriority w:val="99"/>
    <w:qFormat/>
    <w:rsid w:val="00A01B55"/>
    <w:pPr>
      <w:ind w:leftChars="400" w:left="840"/>
    </w:pPr>
    <w:rPr>
      <w:rFonts w:ascii="Calibri" w:eastAsia="MS Mincho" w:hAnsi="Calibri"/>
      <w:sz w:val="22"/>
      <w:szCs w:val="22"/>
      <w:lang w:val="en-GB" w:eastAsia="ja-JP"/>
    </w:rPr>
  </w:style>
  <w:style w:type="paragraph" w:customStyle="1" w:styleId="2Article">
    <w:name w:val="2.Article"/>
    <w:basedOn w:val="Normln"/>
    <w:link w:val="2ArticleChar"/>
    <w:uiPriority w:val="99"/>
    <w:rsid w:val="00A01B55"/>
    <w:pPr>
      <w:outlineLvl w:val="1"/>
    </w:pPr>
    <w:rPr>
      <w:rFonts w:ascii="Calibri" w:eastAsia="MS Mincho" w:hAnsi="Calibri" w:cs="Helvetica"/>
      <w:b/>
      <w:color w:val="161616"/>
      <w:sz w:val="22"/>
      <w:szCs w:val="23"/>
      <w:shd w:val="clear" w:color="auto" w:fill="FFFFFF"/>
      <w:lang w:val="en-GB" w:eastAsia="ja-JP"/>
    </w:rPr>
  </w:style>
  <w:style w:type="character" w:customStyle="1" w:styleId="2ArticleChar">
    <w:name w:val="2.Article Char"/>
    <w:link w:val="2Article"/>
    <w:uiPriority w:val="99"/>
    <w:locked/>
    <w:rsid w:val="00A01B55"/>
    <w:rPr>
      <w:rFonts w:eastAsia="MS Mincho" w:cs="Helvetica"/>
      <w:b/>
      <w:color w:val="161616"/>
      <w:szCs w:val="23"/>
      <w:lang w:val="en-GB" w:eastAsia="ja-JP"/>
    </w:rPr>
  </w:style>
  <w:style w:type="paragraph" w:customStyle="1" w:styleId="Body">
    <w:name w:val="Body"/>
    <w:basedOn w:val="Normln"/>
    <w:link w:val="BodyChar"/>
    <w:uiPriority w:val="99"/>
    <w:rsid w:val="00A01B55"/>
    <w:rPr>
      <w:rFonts w:ascii="Calibri" w:eastAsia="MS Mincho" w:hAnsi="Calibri" w:cs="Helvetica"/>
      <w:color w:val="161616"/>
      <w:sz w:val="23"/>
      <w:szCs w:val="23"/>
      <w:shd w:val="clear" w:color="auto" w:fill="FFFFFF"/>
      <w:lang w:val="en-GB" w:eastAsia="ja-JP"/>
    </w:rPr>
  </w:style>
  <w:style w:type="character" w:customStyle="1" w:styleId="BodyChar">
    <w:name w:val="Body Char"/>
    <w:link w:val="Body"/>
    <w:uiPriority w:val="99"/>
    <w:locked/>
    <w:rsid w:val="00A01B55"/>
    <w:rPr>
      <w:rFonts w:eastAsia="MS Mincho" w:cs="Helvetica"/>
      <w:color w:val="161616"/>
      <w:sz w:val="23"/>
      <w:szCs w:val="23"/>
      <w:lang w:val="en-GB" w:eastAsia="ja-JP"/>
    </w:rPr>
  </w:style>
  <w:style w:type="paragraph" w:customStyle="1" w:styleId="1Jurisdiction">
    <w:name w:val="1.Jurisdiction"/>
    <w:basedOn w:val="Normln"/>
    <w:link w:val="1JurisdictionChar"/>
    <w:uiPriority w:val="99"/>
    <w:rsid w:val="00A01B55"/>
    <w:pPr>
      <w:shd w:val="clear" w:color="auto" w:fill="FFFFFF"/>
      <w:spacing w:before="480" w:after="720"/>
      <w:jc w:val="center"/>
      <w:outlineLvl w:val="0"/>
    </w:pPr>
    <w:rPr>
      <w:rFonts w:ascii="Calibri" w:eastAsia="MS Mincho" w:hAnsi="Calibri" w:cs="Arial"/>
      <w:b/>
      <w:color w:val="161616"/>
      <w:sz w:val="32"/>
      <w:szCs w:val="31"/>
      <w:shd w:val="pct15" w:color="auto" w:fill="FFFFFF"/>
      <w:lang w:val="en-GB" w:eastAsia="ja-JP"/>
    </w:rPr>
  </w:style>
  <w:style w:type="character" w:customStyle="1" w:styleId="1JurisdictionChar">
    <w:name w:val="1.Jurisdiction Char"/>
    <w:link w:val="1Jurisdiction"/>
    <w:uiPriority w:val="99"/>
    <w:locked/>
    <w:rsid w:val="00A01B55"/>
    <w:rPr>
      <w:rFonts w:eastAsia="MS Mincho" w:cs="Arial"/>
      <w:b/>
      <w:color w:val="161616"/>
      <w:sz w:val="32"/>
      <w:szCs w:val="31"/>
      <w:shd w:val="clear" w:color="auto" w:fill="FFFFFF"/>
      <w:lang w:val="en-GB" w:eastAsia="ja-JP"/>
    </w:rPr>
  </w:style>
  <w:style w:type="paragraph" w:customStyle="1" w:styleId="Notification">
    <w:name w:val="Notification"/>
    <w:basedOn w:val="Body"/>
    <w:link w:val="NotificationChar"/>
    <w:uiPriority w:val="99"/>
    <w:rsid w:val="00A01B55"/>
  </w:style>
  <w:style w:type="character" w:customStyle="1" w:styleId="NotificationChar">
    <w:name w:val="Notification Char"/>
    <w:basedOn w:val="BodyChar"/>
    <w:link w:val="Notification"/>
    <w:uiPriority w:val="99"/>
    <w:locked/>
    <w:rsid w:val="00A01B55"/>
    <w:rPr>
      <w:rFonts w:eastAsia="MS Mincho" w:cs="Helvetica"/>
      <w:color w:val="161616"/>
      <w:sz w:val="23"/>
      <w:szCs w:val="23"/>
      <w:lang w:val="en-GB" w:eastAsia="ja-JP"/>
    </w:rPr>
  </w:style>
  <w:style w:type="paragraph" w:styleId="Textkomente">
    <w:name w:val="annotation text"/>
    <w:basedOn w:val="Normln"/>
    <w:link w:val="TextkomenteChar"/>
    <w:uiPriority w:val="99"/>
    <w:rsid w:val="00A01B55"/>
    <w:rPr>
      <w:rFonts w:ascii="Calibri" w:eastAsia="MS Mincho" w:hAnsi="Calibri"/>
      <w:sz w:val="20"/>
      <w:szCs w:val="20"/>
      <w:lang w:val="en-GB" w:eastAsia="ja-JP"/>
    </w:rPr>
  </w:style>
  <w:style w:type="character" w:customStyle="1" w:styleId="TextkomenteChar">
    <w:name w:val="Text komentáře Char"/>
    <w:basedOn w:val="Standardnpsmoodstavce"/>
    <w:link w:val="Textkomente"/>
    <w:uiPriority w:val="99"/>
    <w:rsid w:val="00A01B55"/>
    <w:rPr>
      <w:rFonts w:eastAsia="MS Mincho"/>
      <w:sz w:val="20"/>
      <w:szCs w:val="20"/>
      <w:lang w:val="en-GB" w:eastAsia="ja-JP"/>
    </w:rPr>
  </w:style>
  <w:style w:type="character" w:customStyle="1" w:styleId="PedmtkomenteChar">
    <w:name w:val="Předmět komentáře Char"/>
    <w:basedOn w:val="TextkomenteChar"/>
    <w:link w:val="Pedmtkomente"/>
    <w:uiPriority w:val="99"/>
    <w:semiHidden/>
    <w:rsid w:val="00A01B55"/>
    <w:rPr>
      <w:rFonts w:eastAsia="MS Mincho"/>
      <w:b/>
      <w:bCs/>
      <w:sz w:val="20"/>
      <w:szCs w:val="20"/>
      <w:lang w:val="en-GB" w:eastAsia="ja-JP"/>
    </w:rPr>
  </w:style>
  <w:style w:type="paragraph" w:styleId="Pedmtkomente">
    <w:name w:val="annotation subject"/>
    <w:basedOn w:val="Textkomente"/>
    <w:next w:val="Textkomente"/>
    <w:link w:val="PedmtkomenteChar"/>
    <w:uiPriority w:val="99"/>
    <w:semiHidden/>
    <w:rsid w:val="00A01B55"/>
    <w:rPr>
      <w:b/>
      <w:bCs/>
    </w:rPr>
  </w:style>
  <w:style w:type="paragraph" w:styleId="Textpoznpodarou">
    <w:name w:val="footnote text"/>
    <w:aliases w:val="4.Footnote Text"/>
    <w:basedOn w:val="Normln"/>
    <w:link w:val="TextpoznpodarouChar"/>
    <w:uiPriority w:val="99"/>
    <w:rsid w:val="00A01B55"/>
    <w:pPr>
      <w:spacing w:after="60" w:line="200" w:lineRule="atLeast"/>
      <w:ind w:left="284" w:hanging="284"/>
    </w:pPr>
    <w:rPr>
      <w:rFonts w:ascii="Calibri" w:eastAsia="MS Mincho" w:hAnsi="Calibri"/>
      <w:sz w:val="16"/>
      <w:szCs w:val="20"/>
      <w:lang w:val="en-GB" w:eastAsia="ja-JP"/>
    </w:rPr>
  </w:style>
  <w:style w:type="character" w:customStyle="1" w:styleId="TextpoznpodarouChar">
    <w:name w:val="Text pozn. pod čarou Char"/>
    <w:aliases w:val="4.Footnote Text Char"/>
    <w:basedOn w:val="Standardnpsmoodstavce"/>
    <w:link w:val="Textpoznpodarou"/>
    <w:uiPriority w:val="99"/>
    <w:rsid w:val="00A01B55"/>
    <w:rPr>
      <w:rFonts w:eastAsia="MS Mincho"/>
      <w:sz w:val="16"/>
      <w:szCs w:val="20"/>
      <w:lang w:val="en-GB" w:eastAsia="ja-JP"/>
    </w:rPr>
  </w:style>
  <w:style w:type="character" w:styleId="Znakapoznpodarou">
    <w:name w:val="footnote reference"/>
    <w:uiPriority w:val="99"/>
    <w:rsid w:val="00A01B55"/>
    <w:rPr>
      <w:rFonts w:cs="Times New Roman"/>
      <w:vertAlign w:val="superscript"/>
    </w:rPr>
  </w:style>
  <w:style w:type="paragraph" w:customStyle="1" w:styleId="3Heading">
    <w:name w:val="3.Heading"/>
    <w:basedOn w:val="Body"/>
    <w:link w:val="3HeadingChar"/>
    <w:uiPriority w:val="99"/>
    <w:rsid w:val="00A01B55"/>
    <w:pPr>
      <w:outlineLvl w:val="2"/>
    </w:pPr>
    <w:rPr>
      <w:b/>
      <w:i/>
      <w:sz w:val="22"/>
      <w:szCs w:val="22"/>
    </w:rPr>
  </w:style>
  <w:style w:type="character" w:customStyle="1" w:styleId="3HeadingChar">
    <w:name w:val="3.Heading Char"/>
    <w:link w:val="3Heading"/>
    <w:uiPriority w:val="99"/>
    <w:locked/>
    <w:rsid w:val="00A01B55"/>
    <w:rPr>
      <w:rFonts w:eastAsia="MS Mincho" w:cs="Helvetica"/>
      <w:b/>
      <w:i/>
      <w:color w:val="161616"/>
      <w:lang w:val="en-GB" w:eastAsia="ja-JP"/>
    </w:rPr>
  </w:style>
  <w:style w:type="character" w:customStyle="1" w:styleId="TextvysvtlivekChar">
    <w:name w:val="Text vysvětlivek Char"/>
    <w:basedOn w:val="Standardnpsmoodstavce"/>
    <w:link w:val="Textvysvtlivek"/>
    <w:uiPriority w:val="99"/>
    <w:semiHidden/>
    <w:rsid w:val="00A01B55"/>
    <w:rPr>
      <w:rFonts w:eastAsia="MS Mincho"/>
      <w:sz w:val="20"/>
      <w:szCs w:val="20"/>
      <w:lang w:val="en-GB" w:eastAsia="ja-JP"/>
    </w:rPr>
  </w:style>
  <w:style w:type="paragraph" w:styleId="Textvysvtlivek">
    <w:name w:val="endnote text"/>
    <w:basedOn w:val="Normln"/>
    <w:link w:val="TextvysvtlivekChar"/>
    <w:uiPriority w:val="99"/>
    <w:semiHidden/>
    <w:rsid w:val="00A01B55"/>
    <w:rPr>
      <w:rFonts w:ascii="Calibri" w:eastAsia="MS Mincho" w:hAnsi="Calibri"/>
      <w:sz w:val="20"/>
      <w:szCs w:val="20"/>
      <w:lang w:val="en-GB" w:eastAsia="ja-JP"/>
    </w:rPr>
  </w:style>
  <w:style w:type="paragraph" w:styleId="Obsah1">
    <w:name w:val="toc 1"/>
    <w:basedOn w:val="Normln"/>
    <w:next w:val="Normln"/>
    <w:autoRedefine/>
    <w:uiPriority w:val="99"/>
    <w:locked/>
    <w:rsid w:val="00A01B55"/>
    <w:pPr>
      <w:spacing w:after="100"/>
    </w:pPr>
    <w:rPr>
      <w:rFonts w:ascii="Calibri" w:eastAsia="MS Mincho" w:hAnsi="Calibri"/>
      <w:sz w:val="22"/>
      <w:szCs w:val="22"/>
      <w:lang w:val="en-GB" w:eastAsia="ja-JP"/>
    </w:rPr>
  </w:style>
  <w:style w:type="paragraph" w:styleId="Obsah2">
    <w:name w:val="toc 2"/>
    <w:basedOn w:val="Normln"/>
    <w:next w:val="Normln"/>
    <w:autoRedefine/>
    <w:uiPriority w:val="99"/>
    <w:locked/>
    <w:rsid w:val="00A01B55"/>
    <w:pPr>
      <w:tabs>
        <w:tab w:val="right" w:leader="dot" w:pos="9016"/>
      </w:tabs>
      <w:ind w:left="1418" w:hanging="1134"/>
    </w:pPr>
    <w:rPr>
      <w:rFonts w:ascii="Calibri" w:eastAsia="MS Mincho" w:hAnsi="Calibri"/>
      <w:sz w:val="22"/>
      <w:szCs w:val="22"/>
      <w:lang w:val="en-GB" w:eastAsia="ja-JP"/>
    </w:rPr>
  </w:style>
  <w:style w:type="paragraph" w:styleId="Obsah3">
    <w:name w:val="toc 3"/>
    <w:basedOn w:val="Normln"/>
    <w:next w:val="Normln"/>
    <w:autoRedefine/>
    <w:uiPriority w:val="99"/>
    <w:locked/>
    <w:rsid w:val="00A01B55"/>
    <w:pPr>
      <w:spacing w:after="100"/>
      <w:ind w:left="440"/>
    </w:pPr>
    <w:rPr>
      <w:rFonts w:ascii="Calibri" w:eastAsia="MS Mincho" w:hAnsi="Calibri"/>
      <w:sz w:val="22"/>
      <w:szCs w:val="22"/>
      <w:lang w:val="en-GB" w:eastAsia="ja-JP"/>
    </w:rPr>
  </w:style>
  <w:style w:type="character" w:styleId="Hypertextovodkaz">
    <w:name w:val="Hyperlink"/>
    <w:uiPriority w:val="99"/>
    <w:rsid w:val="00A01B55"/>
    <w:rPr>
      <w:rFonts w:cs="Times New Roman"/>
      <w:color w:val="0000FF"/>
      <w:u w:val="single"/>
    </w:rPr>
  </w:style>
  <w:style w:type="character" w:customStyle="1" w:styleId="st1">
    <w:name w:val="st1"/>
    <w:uiPriority w:val="99"/>
    <w:rsid w:val="00A01B55"/>
    <w:rPr>
      <w:rFonts w:cs="Times New Roman"/>
    </w:rPr>
  </w:style>
  <w:style w:type="paragraph" w:styleId="Podtitul">
    <w:name w:val="Subtitle"/>
    <w:basedOn w:val="Normln"/>
    <w:next w:val="Normln"/>
    <w:link w:val="PodtitulChar"/>
    <w:uiPriority w:val="99"/>
    <w:qFormat/>
    <w:locked/>
    <w:rsid w:val="00F765D3"/>
    <w:pPr>
      <w:spacing w:after="60"/>
      <w:jc w:val="center"/>
      <w:outlineLvl w:val="1"/>
    </w:pPr>
    <w:rPr>
      <w:rFonts w:ascii="Cambria" w:hAnsi="Cambria"/>
      <w:szCs w:val="20"/>
    </w:rPr>
  </w:style>
  <w:style w:type="character" w:customStyle="1" w:styleId="PodtitulChar">
    <w:name w:val="Podtitul Char"/>
    <w:basedOn w:val="Standardnpsmoodstavce"/>
    <w:link w:val="Podtitul"/>
    <w:uiPriority w:val="99"/>
    <w:rsid w:val="00F765D3"/>
    <w:rPr>
      <w:rFonts w:ascii="Cambria" w:eastAsia="Times New Roman" w:hAnsi="Cambri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052A"/>
    <w:rPr>
      <w:rFonts w:ascii="Times New Roman" w:eastAsia="Times New Roman" w:hAnsi="Times New Roman"/>
      <w:sz w:val="24"/>
      <w:szCs w:val="24"/>
    </w:rPr>
  </w:style>
  <w:style w:type="paragraph" w:styleId="Nadpis1">
    <w:name w:val="heading 1"/>
    <w:basedOn w:val="Normln"/>
    <w:next w:val="Normln"/>
    <w:link w:val="Nadpis1Char"/>
    <w:uiPriority w:val="99"/>
    <w:qFormat/>
    <w:locked/>
    <w:rsid w:val="00A01B55"/>
    <w:pPr>
      <w:keepNext/>
      <w:keepLines/>
      <w:spacing w:before="480"/>
      <w:outlineLvl w:val="0"/>
    </w:pPr>
    <w:rPr>
      <w:rFonts w:ascii="Cambria" w:eastAsia="MS Gothic" w:hAnsi="Cambria"/>
      <w:b/>
      <w:bCs/>
      <w:color w:val="365F91"/>
      <w:sz w:val="28"/>
      <w:szCs w:val="28"/>
      <w:lang w:val="en-GB" w:eastAsia="ja-JP"/>
    </w:rPr>
  </w:style>
  <w:style w:type="paragraph" w:styleId="Nadpis3">
    <w:name w:val="heading 3"/>
    <w:basedOn w:val="Normln"/>
    <w:next w:val="Normln"/>
    <w:link w:val="Nadpis3Char"/>
    <w:uiPriority w:val="99"/>
    <w:qFormat/>
    <w:locked/>
    <w:rsid w:val="00A01B55"/>
    <w:pPr>
      <w:keepNext/>
      <w:keepLines/>
      <w:spacing w:before="200"/>
      <w:outlineLvl w:val="2"/>
    </w:pPr>
    <w:rPr>
      <w:rFonts w:ascii="Cambria" w:eastAsia="MS Gothic" w:hAnsi="Cambria"/>
      <w:b/>
      <w:bCs/>
      <w:color w:val="4F81BD"/>
      <w:sz w:val="22"/>
      <w:szCs w:val="22"/>
      <w:lang w:val="en-GB" w:eastAsia="ja-JP"/>
    </w:rPr>
  </w:style>
  <w:style w:type="paragraph" w:styleId="Nadpis4">
    <w:name w:val="heading 4"/>
    <w:basedOn w:val="Normln"/>
    <w:link w:val="Nadpis4Char"/>
    <w:uiPriority w:val="99"/>
    <w:qFormat/>
    <w:locked/>
    <w:rsid w:val="00A01B55"/>
    <w:pPr>
      <w:spacing w:before="100" w:beforeAutospacing="1" w:after="100" w:afterAutospacing="1"/>
      <w:outlineLvl w:val="3"/>
    </w:pPr>
    <w:rPr>
      <w:rFonts w:eastAsia="MS Mincho"/>
      <w:b/>
      <w:bCs/>
      <w:lang w:val="en-GB"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A01B55"/>
    <w:rPr>
      <w:rFonts w:ascii="Cambria" w:eastAsia="MS Gothic" w:hAnsi="Cambria"/>
      <w:b/>
      <w:bCs/>
      <w:color w:val="365F91"/>
      <w:sz w:val="28"/>
      <w:szCs w:val="28"/>
      <w:lang w:val="en-GB" w:eastAsia="ja-JP"/>
    </w:rPr>
  </w:style>
  <w:style w:type="character" w:customStyle="1" w:styleId="Nadpis3Char">
    <w:name w:val="Nadpis 3 Char"/>
    <w:basedOn w:val="Standardnpsmoodstavce"/>
    <w:link w:val="Nadpis3"/>
    <w:uiPriority w:val="99"/>
    <w:rsid w:val="00A01B55"/>
    <w:rPr>
      <w:rFonts w:ascii="Cambria" w:eastAsia="MS Gothic" w:hAnsi="Cambria"/>
      <w:b/>
      <w:bCs/>
      <w:color w:val="4F81BD"/>
      <w:lang w:val="en-GB" w:eastAsia="ja-JP"/>
    </w:rPr>
  </w:style>
  <w:style w:type="character" w:customStyle="1" w:styleId="Nadpis4Char">
    <w:name w:val="Nadpis 4 Char"/>
    <w:basedOn w:val="Standardnpsmoodstavce"/>
    <w:link w:val="Nadpis4"/>
    <w:uiPriority w:val="99"/>
    <w:rsid w:val="00A01B55"/>
    <w:rPr>
      <w:rFonts w:ascii="Times New Roman" w:eastAsia="MS Mincho" w:hAnsi="Times New Roman"/>
      <w:b/>
      <w:bCs/>
      <w:sz w:val="24"/>
      <w:szCs w:val="24"/>
      <w:lang w:val="en-GB" w:eastAsia="ja-JP"/>
    </w:rPr>
  </w:style>
  <w:style w:type="paragraph" w:customStyle="1" w:styleId="Default">
    <w:name w:val="Default"/>
    <w:uiPriority w:val="99"/>
    <w:rsid w:val="003520F7"/>
    <w:pPr>
      <w:autoSpaceDE w:val="0"/>
      <w:autoSpaceDN w:val="0"/>
      <w:adjustRightInd w:val="0"/>
    </w:pPr>
    <w:rPr>
      <w:rFonts w:ascii="Times New Roman" w:hAnsi="Times New Roman"/>
      <w:color w:val="000000"/>
      <w:sz w:val="24"/>
      <w:szCs w:val="24"/>
      <w:lang w:eastAsia="en-US"/>
    </w:rPr>
  </w:style>
  <w:style w:type="paragraph" w:styleId="Zhlav">
    <w:name w:val="header"/>
    <w:basedOn w:val="Normln"/>
    <w:link w:val="ZhlavChar"/>
    <w:uiPriority w:val="99"/>
    <w:rsid w:val="003B2349"/>
    <w:pPr>
      <w:tabs>
        <w:tab w:val="center" w:pos="4536"/>
        <w:tab w:val="right" w:pos="9072"/>
      </w:tabs>
    </w:pPr>
  </w:style>
  <w:style w:type="character" w:customStyle="1" w:styleId="ZhlavChar">
    <w:name w:val="Záhlaví Char"/>
    <w:basedOn w:val="Standardnpsmoodstavce"/>
    <w:link w:val="Zhlav"/>
    <w:uiPriority w:val="99"/>
    <w:locked/>
    <w:rsid w:val="003B2349"/>
    <w:rPr>
      <w:rFonts w:ascii="Times New Roman" w:hAnsi="Times New Roman" w:cs="Times New Roman"/>
      <w:sz w:val="24"/>
      <w:szCs w:val="24"/>
      <w:lang w:eastAsia="cs-CZ"/>
    </w:rPr>
  </w:style>
  <w:style w:type="paragraph" w:styleId="Zpat">
    <w:name w:val="footer"/>
    <w:basedOn w:val="Normln"/>
    <w:link w:val="ZpatChar"/>
    <w:uiPriority w:val="99"/>
    <w:rsid w:val="003B2349"/>
    <w:pPr>
      <w:tabs>
        <w:tab w:val="center" w:pos="4536"/>
        <w:tab w:val="right" w:pos="9072"/>
      </w:tabs>
    </w:pPr>
  </w:style>
  <w:style w:type="character" w:customStyle="1" w:styleId="ZpatChar">
    <w:name w:val="Zápatí Char"/>
    <w:basedOn w:val="Standardnpsmoodstavce"/>
    <w:link w:val="Zpat"/>
    <w:uiPriority w:val="99"/>
    <w:locked/>
    <w:rsid w:val="003B2349"/>
    <w:rPr>
      <w:rFonts w:ascii="Times New Roman" w:hAnsi="Times New Roman" w:cs="Times New Roman"/>
      <w:sz w:val="24"/>
      <w:szCs w:val="24"/>
      <w:lang w:eastAsia="cs-CZ"/>
    </w:rPr>
  </w:style>
  <w:style w:type="paragraph" w:styleId="Zkladntext2">
    <w:name w:val="Body Text 2"/>
    <w:basedOn w:val="Normln"/>
    <w:link w:val="Zkladntext2Char"/>
    <w:uiPriority w:val="99"/>
    <w:rsid w:val="00DA1261"/>
    <w:pPr>
      <w:spacing w:after="120" w:line="480" w:lineRule="auto"/>
      <w:jc w:val="both"/>
    </w:pPr>
    <w:rPr>
      <w:rFonts w:ascii="Georgia" w:eastAsia="Calibri" w:hAnsi="Georgia"/>
      <w:sz w:val="22"/>
      <w:szCs w:val="22"/>
      <w:lang w:eastAsia="en-US"/>
    </w:rPr>
  </w:style>
  <w:style w:type="character" w:customStyle="1" w:styleId="Zkladntext2Char">
    <w:name w:val="Základní text 2 Char"/>
    <w:basedOn w:val="Standardnpsmoodstavce"/>
    <w:link w:val="Zkladntext2"/>
    <w:uiPriority w:val="99"/>
    <w:locked/>
    <w:rsid w:val="00DA1261"/>
    <w:rPr>
      <w:rFonts w:ascii="Georgia" w:eastAsia="Times New Roman" w:hAnsi="Georgia" w:cs="Times New Roman"/>
    </w:rPr>
  </w:style>
  <w:style w:type="character" w:customStyle="1" w:styleId="apple-converted-space">
    <w:name w:val="apple-converted-space"/>
    <w:uiPriority w:val="99"/>
    <w:rsid w:val="00A01B55"/>
    <w:rPr>
      <w:rFonts w:cs="Times New Roman"/>
    </w:rPr>
  </w:style>
  <w:style w:type="character" w:styleId="Siln">
    <w:name w:val="Strong"/>
    <w:uiPriority w:val="99"/>
    <w:qFormat/>
    <w:locked/>
    <w:rsid w:val="00A01B55"/>
    <w:rPr>
      <w:rFonts w:cs="Times New Roman"/>
      <w:b/>
      <w:bCs/>
    </w:rPr>
  </w:style>
  <w:style w:type="character" w:customStyle="1" w:styleId="TextbublinyChar">
    <w:name w:val="Text bubliny Char"/>
    <w:basedOn w:val="Standardnpsmoodstavce"/>
    <w:link w:val="Textbubliny"/>
    <w:uiPriority w:val="99"/>
    <w:semiHidden/>
    <w:rsid w:val="00A01B55"/>
    <w:rPr>
      <w:rFonts w:ascii="Tahoma" w:eastAsia="MS Mincho" w:hAnsi="Tahoma" w:cs="Tahoma"/>
      <w:sz w:val="16"/>
      <w:szCs w:val="16"/>
      <w:lang w:val="en-GB" w:eastAsia="ja-JP"/>
    </w:rPr>
  </w:style>
  <w:style w:type="paragraph" w:styleId="Textbubliny">
    <w:name w:val="Balloon Text"/>
    <w:basedOn w:val="Normln"/>
    <w:link w:val="TextbublinyChar"/>
    <w:uiPriority w:val="99"/>
    <w:semiHidden/>
    <w:rsid w:val="00A01B55"/>
    <w:rPr>
      <w:rFonts w:ascii="Tahoma" w:eastAsia="MS Mincho" w:hAnsi="Tahoma" w:cs="Tahoma"/>
      <w:sz w:val="16"/>
      <w:szCs w:val="16"/>
      <w:lang w:val="en-GB" w:eastAsia="ja-JP"/>
    </w:rPr>
  </w:style>
  <w:style w:type="paragraph" w:styleId="Odstavecseseznamem">
    <w:name w:val="List Paragraph"/>
    <w:basedOn w:val="Normln"/>
    <w:uiPriority w:val="99"/>
    <w:qFormat/>
    <w:rsid w:val="00A01B55"/>
    <w:pPr>
      <w:ind w:leftChars="400" w:left="840"/>
    </w:pPr>
    <w:rPr>
      <w:rFonts w:ascii="Calibri" w:eastAsia="MS Mincho" w:hAnsi="Calibri"/>
      <w:sz w:val="22"/>
      <w:szCs w:val="22"/>
      <w:lang w:val="en-GB" w:eastAsia="ja-JP"/>
    </w:rPr>
  </w:style>
  <w:style w:type="paragraph" w:customStyle="1" w:styleId="2Article">
    <w:name w:val="2.Article"/>
    <w:basedOn w:val="Normln"/>
    <w:link w:val="2ArticleChar"/>
    <w:uiPriority w:val="99"/>
    <w:rsid w:val="00A01B55"/>
    <w:pPr>
      <w:outlineLvl w:val="1"/>
    </w:pPr>
    <w:rPr>
      <w:rFonts w:ascii="Calibri" w:eastAsia="MS Mincho" w:hAnsi="Calibri" w:cs="Helvetica"/>
      <w:b/>
      <w:color w:val="161616"/>
      <w:sz w:val="22"/>
      <w:szCs w:val="23"/>
      <w:shd w:val="clear" w:color="auto" w:fill="FFFFFF"/>
      <w:lang w:val="en-GB" w:eastAsia="ja-JP"/>
    </w:rPr>
  </w:style>
  <w:style w:type="character" w:customStyle="1" w:styleId="2ArticleChar">
    <w:name w:val="2.Article Char"/>
    <w:link w:val="2Article"/>
    <w:uiPriority w:val="99"/>
    <w:locked/>
    <w:rsid w:val="00A01B55"/>
    <w:rPr>
      <w:rFonts w:eastAsia="MS Mincho" w:cs="Helvetica"/>
      <w:b/>
      <w:color w:val="161616"/>
      <w:szCs w:val="23"/>
      <w:lang w:val="en-GB" w:eastAsia="ja-JP"/>
    </w:rPr>
  </w:style>
  <w:style w:type="paragraph" w:customStyle="1" w:styleId="Body">
    <w:name w:val="Body"/>
    <w:basedOn w:val="Normln"/>
    <w:link w:val="BodyChar"/>
    <w:uiPriority w:val="99"/>
    <w:rsid w:val="00A01B55"/>
    <w:rPr>
      <w:rFonts w:ascii="Calibri" w:eastAsia="MS Mincho" w:hAnsi="Calibri" w:cs="Helvetica"/>
      <w:color w:val="161616"/>
      <w:sz w:val="23"/>
      <w:szCs w:val="23"/>
      <w:shd w:val="clear" w:color="auto" w:fill="FFFFFF"/>
      <w:lang w:val="en-GB" w:eastAsia="ja-JP"/>
    </w:rPr>
  </w:style>
  <w:style w:type="character" w:customStyle="1" w:styleId="BodyChar">
    <w:name w:val="Body Char"/>
    <w:link w:val="Body"/>
    <w:uiPriority w:val="99"/>
    <w:locked/>
    <w:rsid w:val="00A01B55"/>
    <w:rPr>
      <w:rFonts w:eastAsia="MS Mincho" w:cs="Helvetica"/>
      <w:color w:val="161616"/>
      <w:sz w:val="23"/>
      <w:szCs w:val="23"/>
      <w:lang w:val="en-GB" w:eastAsia="ja-JP"/>
    </w:rPr>
  </w:style>
  <w:style w:type="paragraph" w:customStyle="1" w:styleId="1Jurisdiction">
    <w:name w:val="1.Jurisdiction"/>
    <w:basedOn w:val="Normln"/>
    <w:link w:val="1JurisdictionChar"/>
    <w:uiPriority w:val="99"/>
    <w:rsid w:val="00A01B55"/>
    <w:pPr>
      <w:shd w:val="clear" w:color="auto" w:fill="FFFFFF"/>
      <w:spacing w:before="480" w:after="720"/>
      <w:jc w:val="center"/>
      <w:outlineLvl w:val="0"/>
    </w:pPr>
    <w:rPr>
      <w:rFonts w:ascii="Calibri" w:eastAsia="MS Mincho" w:hAnsi="Calibri" w:cs="Arial"/>
      <w:b/>
      <w:color w:val="161616"/>
      <w:sz w:val="32"/>
      <w:szCs w:val="31"/>
      <w:shd w:val="pct15" w:color="auto" w:fill="FFFFFF"/>
      <w:lang w:val="en-GB" w:eastAsia="ja-JP"/>
    </w:rPr>
  </w:style>
  <w:style w:type="character" w:customStyle="1" w:styleId="1JurisdictionChar">
    <w:name w:val="1.Jurisdiction Char"/>
    <w:link w:val="1Jurisdiction"/>
    <w:uiPriority w:val="99"/>
    <w:locked/>
    <w:rsid w:val="00A01B55"/>
    <w:rPr>
      <w:rFonts w:eastAsia="MS Mincho" w:cs="Arial"/>
      <w:b/>
      <w:color w:val="161616"/>
      <w:sz w:val="32"/>
      <w:szCs w:val="31"/>
      <w:shd w:val="clear" w:color="auto" w:fill="FFFFFF"/>
      <w:lang w:val="en-GB" w:eastAsia="ja-JP"/>
    </w:rPr>
  </w:style>
  <w:style w:type="paragraph" w:customStyle="1" w:styleId="Notification">
    <w:name w:val="Notification"/>
    <w:basedOn w:val="Body"/>
    <w:link w:val="NotificationChar"/>
    <w:uiPriority w:val="99"/>
    <w:rsid w:val="00A01B55"/>
  </w:style>
  <w:style w:type="character" w:customStyle="1" w:styleId="NotificationChar">
    <w:name w:val="Notification Char"/>
    <w:basedOn w:val="BodyChar"/>
    <w:link w:val="Notification"/>
    <w:uiPriority w:val="99"/>
    <w:locked/>
    <w:rsid w:val="00A01B55"/>
    <w:rPr>
      <w:rFonts w:eastAsia="MS Mincho" w:cs="Helvetica"/>
      <w:color w:val="161616"/>
      <w:sz w:val="23"/>
      <w:szCs w:val="23"/>
      <w:lang w:val="en-GB" w:eastAsia="ja-JP"/>
    </w:rPr>
  </w:style>
  <w:style w:type="paragraph" w:styleId="Textkomente">
    <w:name w:val="annotation text"/>
    <w:basedOn w:val="Normln"/>
    <w:link w:val="TextkomenteChar"/>
    <w:uiPriority w:val="99"/>
    <w:rsid w:val="00A01B55"/>
    <w:rPr>
      <w:rFonts w:ascii="Calibri" w:eastAsia="MS Mincho" w:hAnsi="Calibri"/>
      <w:sz w:val="20"/>
      <w:szCs w:val="20"/>
      <w:lang w:val="en-GB" w:eastAsia="ja-JP"/>
    </w:rPr>
  </w:style>
  <w:style w:type="character" w:customStyle="1" w:styleId="TextkomenteChar">
    <w:name w:val="Text komentáře Char"/>
    <w:basedOn w:val="Standardnpsmoodstavce"/>
    <w:link w:val="Textkomente"/>
    <w:uiPriority w:val="99"/>
    <w:rsid w:val="00A01B55"/>
    <w:rPr>
      <w:rFonts w:eastAsia="MS Mincho"/>
      <w:sz w:val="20"/>
      <w:szCs w:val="20"/>
      <w:lang w:val="en-GB" w:eastAsia="ja-JP"/>
    </w:rPr>
  </w:style>
  <w:style w:type="character" w:customStyle="1" w:styleId="PedmtkomenteChar">
    <w:name w:val="Předmět komentáře Char"/>
    <w:basedOn w:val="TextkomenteChar"/>
    <w:link w:val="Pedmtkomente"/>
    <w:uiPriority w:val="99"/>
    <w:semiHidden/>
    <w:rsid w:val="00A01B55"/>
    <w:rPr>
      <w:rFonts w:eastAsia="MS Mincho"/>
      <w:b/>
      <w:bCs/>
      <w:sz w:val="20"/>
      <w:szCs w:val="20"/>
      <w:lang w:val="en-GB" w:eastAsia="ja-JP"/>
    </w:rPr>
  </w:style>
  <w:style w:type="paragraph" w:styleId="Pedmtkomente">
    <w:name w:val="annotation subject"/>
    <w:basedOn w:val="Textkomente"/>
    <w:next w:val="Textkomente"/>
    <w:link w:val="PedmtkomenteChar"/>
    <w:uiPriority w:val="99"/>
    <w:semiHidden/>
    <w:rsid w:val="00A01B55"/>
    <w:rPr>
      <w:b/>
      <w:bCs/>
    </w:rPr>
  </w:style>
  <w:style w:type="paragraph" w:styleId="Textpoznpodarou">
    <w:name w:val="footnote text"/>
    <w:aliases w:val="4.Footnote Text"/>
    <w:basedOn w:val="Normln"/>
    <w:link w:val="TextpoznpodarouChar"/>
    <w:uiPriority w:val="99"/>
    <w:rsid w:val="00A01B55"/>
    <w:pPr>
      <w:spacing w:after="60" w:line="200" w:lineRule="atLeast"/>
      <w:ind w:left="284" w:hanging="284"/>
    </w:pPr>
    <w:rPr>
      <w:rFonts w:ascii="Calibri" w:eastAsia="MS Mincho" w:hAnsi="Calibri"/>
      <w:sz w:val="16"/>
      <w:szCs w:val="20"/>
      <w:lang w:val="en-GB" w:eastAsia="ja-JP"/>
    </w:rPr>
  </w:style>
  <w:style w:type="character" w:customStyle="1" w:styleId="TextpoznpodarouChar">
    <w:name w:val="Text pozn. pod čarou Char"/>
    <w:aliases w:val="4.Footnote Text Char"/>
    <w:basedOn w:val="Standardnpsmoodstavce"/>
    <w:link w:val="Textpoznpodarou"/>
    <w:uiPriority w:val="99"/>
    <w:rsid w:val="00A01B55"/>
    <w:rPr>
      <w:rFonts w:eastAsia="MS Mincho"/>
      <w:sz w:val="16"/>
      <w:szCs w:val="20"/>
      <w:lang w:val="en-GB" w:eastAsia="ja-JP"/>
    </w:rPr>
  </w:style>
  <w:style w:type="character" w:styleId="Znakapoznpodarou">
    <w:name w:val="footnote reference"/>
    <w:uiPriority w:val="99"/>
    <w:rsid w:val="00A01B55"/>
    <w:rPr>
      <w:rFonts w:cs="Times New Roman"/>
      <w:vertAlign w:val="superscript"/>
    </w:rPr>
  </w:style>
  <w:style w:type="paragraph" w:customStyle="1" w:styleId="3Heading">
    <w:name w:val="3.Heading"/>
    <w:basedOn w:val="Body"/>
    <w:link w:val="3HeadingChar"/>
    <w:uiPriority w:val="99"/>
    <w:rsid w:val="00A01B55"/>
    <w:pPr>
      <w:outlineLvl w:val="2"/>
    </w:pPr>
    <w:rPr>
      <w:b/>
      <w:i/>
      <w:sz w:val="22"/>
      <w:szCs w:val="22"/>
    </w:rPr>
  </w:style>
  <w:style w:type="character" w:customStyle="1" w:styleId="3HeadingChar">
    <w:name w:val="3.Heading Char"/>
    <w:link w:val="3Heading"/>
    <w:uiPriority w:val="99"/>
    <w:locked/>
    <w:rsid w:val="00A01B55"/>
    <w:rPr>
      <w:rFonts w:eastAsia="MS Mincho" w:cs="Helvetica"/>
      <w:b/>
      <w:i/>
      <w:color w:val="161616"/>
      <w:lang w:val="en-GB" w:eastAsia="ja-JP"/>
    </w:rPr>
  </w:style>
  <w:style w:type="character" w:customStyle="1" w:styleId="TextvysvtlivekChar">
    <w:name w:val="Text vysvětlivek Char"/>
    <w:basedOn w:val="Standardnpsmoodstavce"/>
    <w:link w:val="Textvysvtlivek"/>
    <w:uiPriority w:val="99"/>
    <w:semiHidden/>
    <w:rsid w:val="00A01B55"/>
    <w:rPr>
      <w:rFonts w:eastAsia="MS Mincho"/>
      <w:sz w:val="20"/>
      <w:szCs w:val="20"/>
      <w:lang w:val="en-GB" w:eastAsia="ja-JP"/>
    </w:rPr>
  </w:style>
  <w:style w:type="paragraph" w:styleId="Textvysvtlivek">
    <w:name w:val="endnote text"/>
    <w:basedOn w:val="Normln"/>
    <w:link w:val="TextvysvtlivekChar"/>
    <w:uiPriority w:val="99"/>
    <w:semiHidden/>
    <w:rsid w:val="00A01B55"/>
    <w:rPr>
      <w:rFonts w:ascii="Calibri" w:eastAsia="MS Mincho" w:hAnsi="Calibri"/>
      <w:sz w:val="20"/>
      <w:szCs w:val="20"/>
      <w:lang w:val="en-GB" w:eastAsia="ja-JP"/>
    </w:rPr>
  </w:style>
  <w:style w:type="paragraph" w:styleId="Obsah1">
    <w:name w:val="toc 1"/>
    <w:basedOn w:val="Normln"/>
    <w:next w:val="Normln"/>
    <w:autoRedefine/>
    <w:uiPriority w:val="99"/>
    <w:locked/>
    <w:rsid w:val="00A01B55"/>
    <w:pPr>
      <w:spacing w:after="100"/>
    </w:pPr>
    <w:rPr>
      <w:rFonts w:ascii="Calibri" w:eastAsia="MS Mincho" w:hAnsi="Calibri"/>
      <w:sz w:val="22"/>
      <w:szCs w:val="22"/>
      <w:lang w:val="en-GB" w:eastAsia="ja-JP"/>
    </w:rPr>
  </w:style>
  <w:style w:type="paragraph" w:styleId="Obsah2">
    <w:name w:val="toc 2"/>
    <w:basedOn w:val="Normln"/>
    <w:next w:val="Normln"/>
    <w:autoRedefine/>
    <w:uiPriority w:val="99"/>
    <w:locked/>
    <w:rsid w:val="00A01B55"/>
    <w:pPr>
      <w:tabs>
        <w:tab w:val="right" w:leader="dot" w:pos="9016"/>
      </w:tabs>
      <w:ind w:left="1418" w:hanging="1134"/>
    </w:pPr>
    <w:rPr>
      <w:rFonts w:ascii="Calibri" w:eastAsia="MS Mincho" w:hAnsi="Calibri"/>
      <w:sz w:val="22"/>
      <w:szCs w:val="22"/>
      <w:lang w:val="en-GB" w:eastAsia="ja-JP"/>
    </w:rPr>
  </w:style>
  <w:style w:type="paragraph" w:styleId="Obsah3">
    <w:name w:val="toc 3"/>
    <w:basedOn w:val="Normln"/>
    <w:next w:val="Normln"/>
    <w:autoRedefine/>
    <w:uiPriority w:val="99"/>
    <w:locked/>
    <w:rsid w:val="00A01B55"/>
    <w:pPr>
      <w:spacing w:after="100"/>
      <w:ind w:left="440"/>
    </w:pPr>
    <w:rPr>
      <w:rFonts w:ascii="Calibri" w:eastAsia="MS Mincho" w:hAnsi="Calibri"/>
      <w:sz w:val="22"/>
      <w:szCs w:val="22"/>
      <w:lang w:val="en-GB" w:eastAsia="ja-JP"/>
    </w:rPr>
  </w:style>
  <w:style w:type="character" w:styleId="Hypertextovodkaz">
    <w:name w:val="Hyperlink"/>
    <w:uiPriority w:val="99"/>
    <w:rsid w:val="00A01B55"/>
    <w:rPr>
      <w:rFonts w:cs="Times New Roman"/>
      <w:color w:val="0000FF"/>
      <w:u w:val="single"/>
    </w:rPr>
  </w:style>
  <w:style w:type="character" w:customStyle="1" w:styleId="st1">
    <w:name w:val="st1"/>
    <w:uiPriority w:val="99"/>
    <w:rsid w:val="00A01B55"/>
    <w:rPr>
      <w:rFonts w:cs="Times New Roman"/>
    </w:rPr>
  </w:style>
  <w:style w:type="paragraph" w:styleId="Podtitul">
    <w:name w:val="Subtitle"/>
    <w:basedOn w:val="Normln"/>
    <w:next w:val="Normln"/>
    <w:link w:val="PodtitulChar"/>
    <w:uiPriority w:val="99"/>
    <w:qFormat/>
    <w:locked/>
    <w:rsid w:val="00F765D3"/>
    <w:pPr>
      <w:spacing w:after="60"/>
      <w:jc w:val="center"/>
      <w:outlineLvl w:val="1"/>
    </w:pPr>
    <w:rPr>
      <w:rFonts w:ascii="Cambria" w:hAnsi="Cambria"/>
      <w:szCs w:val="20"/>
    </w:rPr>
  </w:style>
  <w:style w:type="character" w:customStyle="1" w:styleId="PodtitulChar">
    <w:name w:val="Podtitul Char"/>
    <w:basedOn w:val="Standardnpsmoodstavce"/>
    <w:link w:val="Podtitul"/>
    <w:uiPriority w:val="99"/>
    <w:rsid w:val="00F765D3"/>
    <w:rPr>
      <w:rFonts w:ascii="Cambria" w:eastAsia="Times New Roman" w:hAnsi="Cambri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618727">
      <w:marLeft w:val="0"/>
      <w:marRight w:val="0"/>
      <w:marTop w:val="0"/>
      <w:marBottom w:val="0"/>
      <w:divBdr>
        <w:top w:val="none" w:sz="0" w:space="0" w:color="auto"/>
        <w:left w:val="none" w:sz="0" w:space="0" w:color="auto"/>
        <w:bottom w:val="none" w:sz="0" w:space="0" w:color="auto"/>
        <w:right w:val="none" w:sz="0" w:space="0" w:color="auto"/>
      </w:divBdr>
    </w:div>
    <w:div w:id="12476187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7695</Words>
  <Characters>43719</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PŘEDKLÁDACÍ ZPRÁVA PRO PARLAMENT</vt:lpstr>
    </vt:vector>
  </TitlesOfParts>
  <Company>Ministerstvo financí</Company>
  <LinksUpToDate>false</LinksUpToDate>
  <CharactersWithSpaces>51312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PŘEDKLÁDACÍ ZPRÁVA PRO PARLAMENT</dc:title>
  <dc:creator>Tůma Jan, JUDr.</dc:creator>
  <cp:lastModifiedBy>Fibichová Michaela Mgr.</cp:lastModifiedBy>
  <cp:revision>6</cp:revision>
  <cp:lastPrinted>2018-08-17T08:13:00Z</cp:lastPrinted>
  <dcterms:created xsi:type="dcterms:W3CDTF">2018-08-17T08:00:00Z</dcterms:created>
  <dcterms:modified xsi:type="dcterms:W3CDTF">2018-08-23T13:51:00Z</dcterms:modified>
</cp:coreProperties>
</file>