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E76" w:rsidRDefault="00815E76" w:rsidP="00815E76">
      <w:pPr>
        <w:pStyle w:val="ZKON"/>
      </w:pPr>
      <w:r>
        <w:t>ZÁKON</w:t>
      </w:r>
    </w:p>
    <w:p w:rsidR="00815E76" w:rsidRPr="00815E76" w:rsidRDefault="00815E76" w:rsidP="00815E76">
      <w:pPr>
        <w:pStyle w:val="nadpiszkona"/>
        <w:rPr>
          <w:b w:val="0"/>
          <w:szCs w:val="20"/>
        </w:rPr>
      </w:pPr>
      <w:r w:rsidRPr="00815E76">
        <w:rPr>
          <w:b w:val="0"/>
        </w:rPr>
        <w:t>ze dne             2018,</w:t>
      </w:r>
    </w:p>
    <w:p w:rsidR="00B404BB" w:rsidRPr="00BE2143" w:rsidRDefault="00B404BB" w:rsidP="00815E76">
      <w:pPr>
        <w:pStyle w:val="nadpiszkona"/>
      </w:pPr>
      <w:r>
        <w:t>kterým se mění</w:t>
      </w:r>
      <w:r w:rsidRPr="00BE2143">
        <w:t xml:space="preserve"> zákon č. 416/2009 Sb., o urychlení výstavby dopravní, vodní a energetické infrastruktury a infrastruktury elektronických komunikací, ve znění pozdějších předpisů, a další související zákony</w:t>
      </w:r>
    </w:p>
    <w:p w:rsidR="00815E76" w:rsidRDefault="00815E76" w:rsidP="00815E76">
      <w:pPr>
        <w:pStyle w:val="Parlament"/>
      </w:pPr>
      <w:r>
        <w:t>Parlament se usnesl na tomto zákoně České republiky:</w:t>
      </w:r>
    </w:p>
    <w:p w:rsidR="00602C3D" w:rsidRPr="00602C3D" w:rsidRDefault="00602C3D" w:rsidP="00602C3D">
      <w:pPr>
        <w:pStyle w:val="ST"/>
      </w:pPr>
    </w:p>
    <w:p w:rsidR="00B404BB" w:rsidRPr="00BE2143" w:rsidRDefault="00815E76" w:rsidP="00DC5699">
      <w:pPr>
        <w:pStyle w:val="ST"/>
        <w:spacing w:before="480"/>
        <w:rPr>
          <w:b/>
        </w:rPr>
      </w:pPr>
      <w:r>
        <w:t xml:space="preserve">ČÁST </w:t>
      </w:r>
      <w:r w:rsidR="00B404BB" w:rsidRPr="00BE2143">
        <w:t>PRVNÍ</w:t>
      </w:r>
    </w:p>
    <w:p w:rsidR="00B404BB" w:rsidRPr="00BE2143" w:rsidRDefault="00B404BB" w:rsidP="00815E76">
      <w:pPr>
        <w:pStyle w:val="NADPISSTI"/>
      </w:pPr>
      <w:r w:rsidRPr="00BE2143">
        <w:t xml:space="preserve">Změna zákona o urychlení výstavby dopravní, vodní a energetické infrastruktury </w:t>
      </w:r>
      <w:r w:rsidR="00815E76">
        <w:br/>
      </w:r>
      <w:r w:rsidRPr="00BE2143">
        <w:t>a infrastruktury elektronických komunikací</w:t>
      </w:r>
    </w:p>
    <w:p w:rsidR="00B404BB" w:rsidRPr="00BE2143" w:rsidRDefault="00815E76" w:rsidP="00815E76">
      <w:pPr>
        <w:pStyle w:val="lnek"/>
      </w:pPr>
      <w:r>
        <w:t xml:space="preserve">Čl. </w:t>
      </w:r>
      <w:r w:rsidR="00B404BB" w:rsidRPr="00BE2143">
        <w:t>I</w:t>
      </w:r>
    </w:p>
    <w:p w:rsidR="00B404BB" w:rsidRDefault="00B404BB" w:rsidP="00815E76">
      <w:pPr>
        <w:pStyle w:val="Textlnku"/>
      </w:pPr>
      <w:r w:rsidRPr="00BE2143">
        <w:t>Zákon č. 416/2009 Sb., o urychlení výstavby dopravní, vodní a energetické infrastruktury a infrastruktury elektronických komunikací, ve znění zákona č. 209/2011 Sb., zákona č.</w:t>
      </w:r>
      <w:r w:rsidR="00815E76">
        <w:t> </w:t>
      </w:r>
      <w:r w:rsidRPr="00BE2143">
        <w:t>405/2012 Sb., zákona č. 178/2014 Sb., zákona č. 49/2016 Sb., zákona č. 194/2017 Sb. a</w:t>
      </w:r>
      <w:r w:rsidR="00815E76">
        <w:t> </w:t>
      </w:r>
      <w:r w:rsidRPr="00BE2143">
        <w:t>zákona č. 225/2017 Sb., se mění takto:</w:t>
      </w:r>
    </w:p>
    <w:p w:rsidR="00323A83" w:rsidRPr="00BE2143" w:rsidRDefault="00323A83" w:rsidP="00323A83">
      <w:pPr>
        <w:pStyle w:val="Novelizanbod"/>
        <w:rPr>
          <w:rFonts w:cs="Calibri"/>
          <w:color w:val="00000A"/>
        </w:rPr>
      </w:pPr>
      <w:r w:rsidRPr="00BE2143">
        <w:rPr>
          <w:rFonts w:cs="Calibri"/>
          <w:color w:val="00000A"/>
        </w:rPr>
        <w:t>V § 1 odst. 1 se za slova „elektronických komunikací“ vkládají slova „</w:t>
      </w:r>
      <w:r>
        <w:rPr>
          <w:rFonts w:cs="Calibri"/>
          <w:color w:val="00000A"/>
        </w:rPr>
        <w:t xml:space="preserve"> </w:t>
      </w:r>
      <w:r w:rsidRPr="00BE2143">
        <w:t>, při získávání práv k pozemkům a stavbám potřebných pro uskutečnění uvedených staveb“.</w:t>
      </w:r>
    </w:p>
    <w:p w:rsidR="009107B2" w:rsidRPr="00645858" w:rsidRDefault="009107B2" w:rsidP="009107B2">
      <w:pPr>
        <w:pStyle w:val="Novelizanbod"/>
      </w:pPr>
      <w:r w:rsidRPr="00645858">
        <w:t>V § 2 se doplňují odstavce 5 a 6, které znějí:</w:t>
      </w:r>
    </w:p>
    <w:p w:rsidR="009107B2" w:rsidRDefault="009107B2" w:rsidP="00DC5699">
      <w:pPr>
        <w:pStyle w:val="Textlnku"/>
        <w:spacing w:before="0"/>
        <w:rPr>
          <w:rFonts w:eastAsiaTheme="minorHAnsi"/>
        </w:rPr>
      </w:pPr>
      <w:r w:rsidRPr="00645858">
        <w:t>„</w:t>
      </w:r>
      <w:r w:rsidRPr="00645858">
        <w:rPr>
          <w:color w:val="212121"/>
          <w:shd w:val="clear" w:color="auto" w:fill="FFFFFF"/>
        </w:rPr>
        <w:t>(</w:t>
      </w:r>
      <w:r w:rsidRPr="00645858">
        <w:rPr>
          <w:rFonts w:eastAsiaTheme="minorHAnsi"/>
        </w:rPr>
        <w:t>5) V řízení podle stavebního zákona, které je řízením s velkým počtem účastníků, se oznámení o zahájení řízení doručuje postupem podle stavebního zákona. Ostatní písemnosti se doručují jednotlivě pouze žadateli, obci, na jejímž území má být záměr uskutečněn, a dotčeným orgánům; ostatním účastníkům řízení se doručují veřejnou vyhláškou, o čemž se tito účastníci poučí v oznámení o zahájení řízení, je-li jim doručováno jednotlivě.</w:t>
      </w:r>
    </w:p>
    <w:p w:rsidR="009107B2" w:rsidRDefault="009107B2" w:rsidP="009107B2">
      <w:pPr>
        <w:pStyle w:val="Textlnku"/>
      </w:pPr>
      <w:r w:rsidRPr="00645858">
        <w:t xml:space="preserve">(6) Zemřela-li osoba, která byla nebo by měla být účastníkem řízení podle stavebního zákona, jemuž má být doručena písemnost jednotlivě, nebo účastníkem vyvlastňovacího řízení, a úřadu příslušnému k vedení tohoto řízení se do 60 dnů ode dne, kdy zjistil, že zemřela, nepodaří zjistit osoby, které by se v důsledku její smrti staly účastníky řízení, ustanoví jim opatrovníka; to neplatí, má-li být podle správního řádu namísto ustanovení opatrovníka písemnost </w:t>
      </w:r>
      <w:r>
        <w:t>doručena veřejnou vyhláškou.“.</w:t>
      </w:r>
    </w:p>
    <w:p w:rsidR="00FC3278" w:rsidRPr="0009791D" w:rsidRDefault="00FC3278" w:rsidP="00323A83">
      <w:pPr>
        <w:pStyle w:val="Novelizanbod"/>
      </w:pPr>
      <w:r w:rsidRPr="0009791D">
        <w:t xml:space="preserve">V § 2 se doplňuje odstavec </w:t>
      </w:r>
      <w:r w:rsidR="00323A83">
        <w:t>7</w:t>
      </w:r>
      <w:r w:rsidRPr="0009791D">
        <w:t>, který zní:</w:t>
      </w:r>
    </w:p>
    <w:p w:rsidR="00FC3278" w:rsidRDefault="00FC3278" w:rsidP="007A2EBB">
      <w:pPr>
        <w:pStyle w:val="Textlnku"/>
        <w:spacing w:before="0"/>
      </w:pPr>
      <w:r w:rsidRPr="0009791D">
        <w:t>„(</w:t>
      </w:r>
      <w:r w:rsidR="00323A83">
        <w:t>7</w:t>
      </w:r>
      <w:r w:rsidRPr="0009791D">
        <w:t>) Pokud je správní rozhodnutí v řízení podle § 1 podmíněno závazným stanoviskem a dotčený orgán příslušný k vydání závazného stanoviska toto závazné stanovisko nevydá ani ve lhůtě 60 dní ode dne, kdy o to byl správním orgánem příslušným k vedení řízení podle § 1 vyzván, platí, že rozhodnutí není podmíněno tímto závazným stanoviskem a k případnému později vydanému závaznému stanovisku se nepřihlíží.</w:t>
      </w:r>
      <w:r w:rsidR="00DC5699" w:rsidRPr="00DC5699">
        <w:rPr>
          <w:rFonts w:ascii="Times New Roman2" w:hAnsi="Times New Roman2"/>
        </w:rPr>
        <w:t xml:space="preserve"> </w:t>
      </w:r>
      <w:r w:rsidR="00DC5699">
        <w:rPr>
          <w:rFonts w:ascii="Times New Roman2" w:hAnsi="Times New Roman2"/>
        </w:rPr>
        <w:t>Ustanovení věty první se pro vydání závazného stanoviska k posouzení vlivů provedení záměru na životní prostředí nepoužije.</w:t>
      </w:r>
      <w:r w:rsidRPr="0009791D">
        <w:t>“.</w:t>
      </w:r>
    </w:p>
    <w:p w:rsidR="009107B2" w:rsidRDefault="009107B2" w:rsidP="009107B2">
      <w:pPr>
        <w:pStyle w:val="Novelizanbod"/>
      </w:pPr>
      <w:r w:rsidRPr="00E44ECC">
        <w:lastRenderedPageBreak/>
        <w:t>Na konci nadpisu § 2d se doplňují slova „a staveb infrastruktury elektronických komunikací“.</w:t>
      </w:r>
    </w:p>
    <w:p w:rsidR="009107B2" w:rsidRDefault="009107B2" w:rsidP="009107B2">
      <w:pPr>
        <w:pStyle w:val="Novelizanbod"/>
      </w:pPr>
      <w:r w:rsidRPr="001F5A9C">
        <w:t>V § 2d odst. 1 se za slova „§ 1 odst. 4 písm. f) a g)“ doplňují slova „a staveb infrastruktury elektronických komunikací“.</w:t>
      </w:r>
    </w:p>
    <w:p w:rsidR="00B404BB" w:rsidRPr="00BE2143" w:rsidRDefault="00B404BB" w:rsidP="00815E76">
      <w:pPr>
        <w:pStyle w:val="Novelizanbod"/>
      </w:pPr>
      <w:r w:rsidRPr="00BE2143">
        <w:t>Za § 2d se vkládají nové § 2e až 2g, které včetně poznámky pod čarou č. 14 znějí:</w:t>
      </w:r>
    </w:p>
    <w:p w:rsidR="00B404BB" w:rsidRPr="00BE2143" w:rsidRDefault="00B404BB" w:rsidP="00602C3D">
      <w:pPr>
        <w:autoSpaceDE w:val="0"/>
        <w:spacing w:before="240"/>
        <w:jc w:val="center"/>
      </w:pPr>
      <w:r w:rsidRPr="00BE2143">
        <w:rPr>
          <w:rFonts w:cs="Calibri"/>
          <w:color w:val="00000A"/>
        </w:rPr>
        <w:t>„</w:t>
      </w:r>
      <w:r w:rsidRPr="00BE2143">
        <w:rPr>
          <w:rFonts w:eastAsia="Calibri"/>
          <w:color w:val="00000A"/>
        </w:rPr>
        <w:t>§ 2e</w:t>
      </w:r>
    </w:p>
    <w:p w:rsidR="009107B2" w:rsidRDefault="009107B2" w:rsidP="009107B2">
      <w:pPr>
        <w:pStyle w:val="Textodstavce"/>
      </w:pPr>
      <w:r w:rsidRPr="005049CA">
        <w:t>Příslušný k</w:t>
      </w:r>
      <w:r>
        <w:t> </w:t>
      </w:r>
      <w:r w:rsidRPr="005049CA">
        <w:t>vedení územního řízení a řízení o vyvlastnění, jehož předmětem je stavba dopravní infrastruktury, je krajský úřad kraje, na jehož území se má stavba uskutečnit. Má-li se stavba dopravní infrastruktury uskutečnit na území hlavního města Prahy, je příslušným k</w:t>
      </w:r>
      <w:r>
        <w:t> </w:t>
      </w:r>
      <w:r w:rsidRPr="005049CA">
        <w:t>vedení územního řízení a řízení o vyvlastnění, jehož předmětem je stavba dopravní infrastruktury, Magistrát hlavního města Prahy.</w:t>
      </w:r>
    </w:p>
    <w:p w:rsidR="009107B2" w:rsidRDefault="009107B2" w:rsidP="009107B2">
      <w:pPr>
        <w:pStyle w:val="Textodstavce"/>
      </w:pPr>
      <w:r w:rsidRPr="005049CA">
        <w:t>Má-li se stavba dopravní infrastruktury uskutečnit na území více krajů, povede řízení ten z</w:t>
      </w:r>
      <w:r>
        <w:t> </w:t>
      </w:r>
      <w:r w:rsidRPr="005049CA">
        <w:t>úřadů podle odstavce 1, u kterého byla podána žádost.</w:t>
      </w:r>
    </w:p>
    <w:p w:rsidR="009107B2" w:rsidRPr="005049CA" w:rsidRDefault="009107B2" w:rsidP="009107B2">
      <w:pPr>
        <w:pStyle w:val="Textodstavce"/>
      </w:pPr>
      <w:r w:rsidRPr="005049CA">
        <w:t>Odvolacím správním orgánem a orgánem příslušným k</w:t>
      </w:r>
      <w:r>
        <w:t> </w:t>
      </w:r>
      <w:r w:rsidRPr="005049CA">
        <w:t>vedení přezkumného řízení u rozhodnutí vydaných v</w:t>
      </w:r>
      <w:r>
        <w:t> </w:t>
      </w:r>
      <w:r w:rsidRPr="005049CA">
        <w:t xml:space="preserve">řízeních podle odstavce 1 a 2 je </w:t>
      </w:r>
    </w:p>
    <w:p w:rsidR="009107B2" w:rsidRPr="005049CA" w:rsidRDefault="009107B2" w:rsidP="009107B2">
      <w:pPr>
        <w:pStyle w:val="Textpsmene"/>
      </w:pPr>
      <w:r w:rsidRPr="005049CA">
        <w:t>u dopravní infrastruktury podle § 1 odst. 2 písm. a) a b) Ministerstvo dopravy,</w:t>
      </w:r>
    </w:p>
    <w:p w:rsidR="009107B2" w:rsidRDefault="009107B2" w:rsidP="009107B2">
      <w:pPr>
        <w:pStyle w:val="Textpsmene"/>
      </w:pPr>
      <w:r w:rsidRPr="005049CA">
        <w:t>v</w:t>
      </w:r>
      <w:r>
        <w:t> </w:t>
      </w:r>
      <w:r w:rsidRPr="005049CA">
        <w:t>ostatních případech M</w:t>
      </w:r>
      <w:r>
        <w:t>inisterstvo pro místní rozvoj.</w:t>
      </w:r>
    </w:p>
    <w:p w:rsidR="00B404BB" w:rsidRPr="00BE2143" w:rsidRDefault="00B404BB" w:rsidP="00602C3D">
      <w:pPr>
        <w:autoSpaceDE w:val="0"/>
        <w:spacing w:before="360"/>
        <w:jc w:val="center"/>
      </w:pPr>
      <w:r w:rsidRPr="00BE2143">
        <w:t>§ 2f</w:t>
      </w:r>
    </w:p>
    <w:p w:rsidR="00B404BB" w:rsidRPr="00BE2143" w:rsidRDefault="00B404BB" w:rsidP="00815E76">
      <w:pPr>
        <w:pStyle w:val="Textparagrafu"/>
      </w:pPr>
      <w:r w:rsidRPr="00BE2143">
        <w:t>Každý je povinen umožnit provádění měření a průzkumných prací v rámci přípravy stavby dopravní infrastruktury prováděné oprávněným investorem</w:t>
      </w:r>
      <w:r w:rsidRPr="00BE2143">
        <w:rPr>
          <w:vertAlign w:val="superscript"/>
        </w:rPr>
        <w:t>14)</w:t>
      </w:r>
      <w:r w:rsidRPr="00BE2143">
        <w:t>, a to i před zahájením řízení, kterým se stavba umisťuje nebo povoluje nebo řízení, kterým se stavba umisťuje a povoluje. Za tímto účelem má oprávněný investor a jím zmocněné osoby právo vstupovat a vjíždět na cizí nemovité věci. Oprávněný investor nebo jím zmocněné osoby jsou povinni co nejvíce šetřit práv vlastníků dotčených nemovitých věcí</w:t>
      </w:r>
      <w:r w:rsidR="00933BB3">
        <w:t xml:space="preserve"> a</w:t>
      </w:r>
      <w:r w:rsidR="009107B2">
        <w:t xml:space="preserve"> nejméně 14 dní</w:t>
      </w:r>
      <w:r w:rsidRPr="00BE2143">
        <w:t xml:space="preserve"> předem jim </w:t>
      </w:r>
      <w:r w:rsidR="009107B2">
        <w:t xml:space="preserve">provádění měření nebo průzkumných prací na jejich nemovité věci </w:t>
      </w:r>
      <w:r w:rsidRPr="00BE2143">
        <w:t>písemně oznámit na adrese</w:t>
      </w:r>
      <w:r w:rsidR="009107B2">
        <w:t xml:space="preserve"> podle § 3 odst. 2</w:t>
      </w:r>
      <w:r w:rsidRPr="00BE2143">
        <w:t xml:space="preserve">. </w:t>
      </w:r>
      <w:r w:rsidR="00323A83">
        <w:t xml:space="preserve">V oznámení podle předchozí věty musí být uveden důvod provádění měření nebo průzkumných prací na nemovité věci, popis činností, které mají být provedeny, rozsah, způsob, termín a upřesnění místa jejich provedení, označení oprávněného investora, jeho kontaktní údaje, datum vyhotovení oznámení a jméno, příjmení, funkce a podpis osoby oprávněné zastupovat oprávněného investora. </w:t>
      </w:r>
      <w:r w:rsidRPr="00BE2143">
        <w:t>Po skončení prací jsou oprávněný investor nebo jím zmocněné osoby povinni uvést nemovité věci do předchozího stavu, a není-li to možné s ohledem na povahu provedených prací, do stavu odpovídajícímu předchozímu účelu nebo užívání dotčené nemovité věci a bezprostředně písemně oznámit tuto skutečnost vlastníku nemovité věci na adrese</w:t>
      </w:r>
      <w:r w:rsidR="00D74AC3">
        <w:t xml:space="preserve"> podle § 3 odst. 2</w:t>
      </w:r>
      <w:bookmarkStart w:id="0" w:name="_GoBack"/>
      <w:bookmarkEnd w:id="0"/>
      <w:r w:rsidRPr="00BE2143">
        <w:t>. Pokud byl vlastník nebo uživatel nemovité věci v důsledku výkonu práv oprávněného investora nebo jím zmocněné osoby podle tohoto odstavce omezen v obvyklém užívání nemovité věci nebo mu vznikla újma na majetku, má právo na přiměřenou jednorázovou náhradu</w:t>
      </w:r>
      <w:r w:rsidR="00DB0F2A">
        <w:t xml:space="preserve"> ve výši dvojnásobku částky stanovené podle zákona o oceňování majetku</w:t>
      </w:r>
      <w:r w:rsidRPr="00BE2143">
        <w:rPr>
          <w:vertAlign w:val="superscript"/>
        </w:rPr>
        <w:t>10)</w:t>
      </w:r>
      <w:r w:rsidRPr="00BE2143">
        <w:t>.</w:t>
      </w:r>
    </w:p>
    <w:p w:rsidR="00602C3D" w:rsidRDefault="00602C3D">
      <w:pPr>
        <w:jc w:val="left"/>
      </w:pPr>
      <w:r>
        <w:br w:type="page"/>
      </w:r>
    </w:p>
    <w:p w:rsidR="00B404BB" w:rsidRPr="00BE2143" w:rsidRDefault="00B404BB" w:rsidP="00602C3D">
      <w:pPr>
        <w:autoSpaceDE w:val="0"/>
        <w:spacing w:before="360"/>
        <w:jc w:val="center"/>
      </w:pPr>
      <w:r w:rsidRPr="00BE2143">
        <w:lastRenderedPageBreak/>
        <w:t>§ 2g</w:t>
      </w:r>
    </w:p>
    <w:p w:rsidR="00DB0F2A" w:rsidRPr="00DB0F2A" w:rsidRDefault="00B404BB" w:rsidP="00A21149">
      <w:pPr>
        <w:pStyle w:val="Textodstavce"/>
        <w:numPr>
          <w:ilvl w:val="0"/>
          <w:numId w:val="8"/>
        </w:numPr>
      </w:pPr>
      <w:r w:rsidRPr="00DB0F2A">
        <w:t xml:space="preserve">Pokud mezi stavebníkem stavby dopravní infrastruktury </w:t>
      </w:r>
      <w:r w:rsidR="00933BB3">
        <w:t xml:space="preserve">nebo vybrané stavby energetické infrastruktury </w:t>
      </w:r>
      <w:r w:rsidRPr="00DB0F2A">
        <w:t>a vlastníkem, provozovatelem nebo správcem dopravní nebo technické infrastruktury není dohodnuto jinak, je povinen vlastník, provozovatel nebo správce dopravní nebo technické infrastruktury provést její přeložku</w:t>
      </w:r>
      <w:r w:rsidR="00DB0F2A" w:rsidRPr="00DB0F2A">
        <w:t>, překládku nebo jinou její změnu (dále jen „přeložka“)</w:t>
      </w:r>
      <w:r w:rsidRPr="00DB0F2A">
        <w:t xml:space="preserve"> do 12 měsíců ode dne, kdy jej k tomu vyzve stavebník stavby dopravní infrastruktury</w:t>
      </w:r>
      <w:r w:rsidR="00933BB3">
        <w:t xml:space="preserve"> nebo vybrané stavby energetické infrastruktury</w:t>
      </w:r>
      <w:r w:rsidRPr="00DB0F2A">
        <w:t xml:space="preserve">, pokud jsou v okamžiku provedení výzvy zajištěna věcná práva k pozemku nebo stavbě nezbytná k provedení přeložky; pokud v okamžiku provedení výzvy věcná práva zajištěna nejsou, prodlužuje se lhůta na 18 měsíců. Do 15 dnů ode dne obdržení výzvy je vlastník, provozovatel nebo správce dopravní nebo technické infrastruktury oprávněn požadovat, aby věcná práva zajistil </w:t>
      </w:r>
      <w:r w:rsidR="00DB0F2A" w:rsidRPr="00DB0F2A">
        <w:t xml:space="preserve">jeho jménem </w:t>
      </w:r>
      <w:r w:rsidRPr="00DB0F2A">
        <w:t>stavebník stavby dopravní infrastruktury</w:t>
      </w:r>
      <w:r w:rsidR="00DB0F2A">
        <w:t xml:space="preserve"> nebo vybrané stavby energetické infrastruktury</w:t>
      </w:r>
      <w:r w:rsidRPr="00DB0F2A">
        <w:t xml:space="preserve">; v takovém případě je vlastník, provozovatel nebo správce dopravní nebo technické infrastruktury povinen provést přeložku do 12 měsíců ode dne, kdy stavebník stavby dopravní infrastruktury </w:t>
      </w:r>
      <w:r w:rsidR="00DB0F2A">
        <w:t>nebo vybrané stavby energetické infrastruktury</w:t>
      </w:r>
      <w:r w:rsidR="00DB0F2A" w:rsidRPr="00DB0F2A">
        <w:t xml:space="preserve"> </w:t>
      </w:r>
      <w:r w:rsidRPr="00DB0F2A">
        <w:t>prokázal, že jsou věcná práva zajištěna.</w:t>
      </w:r>
      <w:r w:rsidR="00DB0F2A" w:rsidRPr="00DB0F2A">
        <w:t xml:space="preserve"> Zajišťuje-li věcná práva jménem vlastníka, provozovatele nebo správce dopravní nebo technické infrastruktury stavebník stavby dopravní infrastruktury</w:t>
      </w:r>
      <w:r w:rsidR="00DB0F2A">
        <w:t xml:space="preserve"> nebo vybrané stavby energetické infrastruktury</w:t>
      </w:r>
      <w:r w:rsidR="00DB0F2A" w:rsidRPr="00DB0F2A">
        <w:t>, použije se pro oceňování těchto práv ustanovení § 3b obdobně.</w:t>
      </w:r>
    </w:p>
    <w:p w:rsidR="00B404BB" w:rsidRPr="00BE2143" w:rsidRDefault="00B404BB" w:rsidP="00815E76">
      <w:pPr>
        <w:pStyle w:val="Textodstavce"/>
      </w:pPr>
      <w:r w:rsidRPr="00BE2143">
        <w:t>Výzvu podle odstavce 1 lze učinit po nabytí právní moci rozhodnutí, na základě kterého je možné stavbu přeložky dopravní nebo technické infrastruktury zahájit.</w:t>
      </w:r>
    </w:p>
    <w:p w:rsidR="00B404BB" w:rsidRPr="00BE2143" w:rsidRDefault="00B404BB" w:rsidP="00815E76">
      <w:pPr>
        <w:pStyle w:val="Textodstavce"/>
      </w:pPr>
      <w:r w:rsidRPr="00BE2143">
        <w:t>Lhůty podle odstavce 1 se staví po dobu trvání okolností, které brání provedení přeložky dopravní nebo technické infrastruktury, pokud jejich vznik a trvání vlastník, provozovatel nebo správce dopravní nebo technické infrastruktury nezavinil.</w:t>
      </w:r>
    </w:p>
    <w:p w:rsidR="00B404BB" w:rsidRPr="00BE2143" w:rsidRDefault="00B404BB" w:rsidP="00815E76">
      <w:pPr>
        <w:pStyle w:val="Textodstavce"/>
      </w:pPr>
      <w:r w:rsidRPr="00BE2143">
        <w:t xml:space="preserve">Vlastník, provozovatel nebo správce dopravní nebo technické infrastruktury je povinen předem písemně seznámit stavebníka stavby dopravní infrastruktury </w:t>
      </w:r>
      <w:r w:rsidR="00DB0F2A">
        <w:t>nebo vybrané stavby energetické infrastruktury</w:t>
      </w:r>
      <w:r w:rsidR="00DB0F2A" w:rsidRPr="00BE2143">
        <w:t xml:space="preserve"> </w:t>
      </w:r>
      <w:r w:rsidRPr="00BE2143">
        <w:t>se způsobem provedení přeložky a se způsobem určení nákladů jejího provedení.</w:t>
      </w:r>
    </w:p>
    <w:p w:rsidR="00B404BB" w:rsidRPr="00BE2143" w:rsidRDefault="00B404BB" w:rsidP="003972B7">
      <w:pPr>
        <w:pStyle w:val="Textodstavce"/>
        <w:spacing w:after="0"/>
        <w:rPr>
          <w:rFonts w:eastAsia="Calibri"/>
        </w:rPr>
      </w:pPr>
      <w:r w:rsidRPr="00BE2143">
        <w:t xml:space="preserve">Stavebník stavby dopravní infrastruktury </w:t>
      </w:r>
      <w:r w:rsidR="00DB0F2A">
        <w:t>nebo vybrané stavby energetické infrastruktury</w:t>
      </w:r>
      <w:r w:rsidR="00DB0F2A" w:rsidRPr="00BE2143">
        <w:t xml:space="preserve"> </w:t>
      </w:r>
      <w:r w:rsidRPr="00BE2143">
        <w:t>je povinen nahradit vlastníku, provozovateli nebo správci dopravní nebo technické infrastruktury, který provedl přeložku technické nebo dopravní infrastruktury, pouze prokazatelně nezbytně nutně vynaložené náklady na provedení této přeložky.</w:t>
      </w:r>
    </w:p>
    <w:p w:rsidR="00B404BB" w:rsidRPr="00BE2143" w:rsidRDefault="00B404BB" w:rsidP="003972B7">
      <w:pPr>
        <w:spacing w:line="100" w:lineRule="atLeast"/>
        <w:rPr>
          <w:rFonts w:eastAsia="Calibri"/>
          <w:color w:val="00000A"/>
        </w:rPr>
      </w:pPr>
      <w:r w:rsidRPr="00BE2143">
        <w:rPr>
          <w:rFonts w:cs="Calibri"/>
          <w:color w:val="000000"/>
          <w:sz w:val="20"/>
          <w:szCs w:val="20"/>
        </w:rPr>
        <w:t>______________</w:t>
      </w:r>
    </w:p>
    <w:p w:rsidR="00DB0F2A" w:rsidRDefault="00B404BB" w:rsidP="00DB0F2A">
      <w:pPr>
        <w:widowControl w:val="0"/>
        <w:autoSpaceDE w:val="0"/>
        <w:spacing w:before="120"/>
        <w:ind w:left="709" w:hanging="709"/>
        <w:rPr>
          <w:rFonts w:cs="Calibri"/>
        </w:rPr>
      </w:pPr>
      <w:r w:rsidRPr="00815E76">
        <w:rPr>
          <w:vertAlign w:val="superscript"/>
        </w:rPr>
        <w:t>14)</w:t>
      </w:r>
      <w:r w:rsidR="00815E76" w:rsidRPr="00815E76">
        <w:rPr>
          <w:vertAlign w:val="superscript"/>
        </w:rPr>
        <w:tab/>
      </w:r>
      <w:r w:rsidRPr="00815E76">
        <w:t>§ 23a zákona č. 183/2006 Sb., o územním plánování a stavebním řádu, ve znění pozdějších předpisů.</w:t>
      </w:r>
      <w:r w:rsidRPr="00815E76">
        <w:rPr>
          <w:rFonts w:cs="Calibri"/>
        </w:rPr>
        <w:t>“.</w:t>
      </w:r>
    </w:p>
    <w:p w:rsidR="00A21149" w:rsidRPr="00645858" w:rsidRDefault="00A21149" w:rsidP="00A21149">
      <w:pPr>
        <w:pStyle w:val="Novelizanbod"/>
      </w:pPr>
      <w:r w:rsidRPr="00645858">
        <w:t>Za § 2g se vkládá nový § 2h, který zní:</w:t>
      </w:r>
    </w:p>
    <w:p w:rsidR="00A21149" w:rsidRDefault="00A21149" w:rsidP="00A21149">
      <w:pPr>
        <w:jc w:val="center"/>
      </w:pPr>
      <w:r w:rsidRPr="00645858">
        <w:t>„§ 2h</w:t>
      </w:r>
    </w:p>
    <w:p w:rsidR="00A21149" w:rsidRPr="00645858" w:rsidRDefault="00A21149" w:rsidP="00933BB3">
      <w:pPr>
        <w:pStyle w:val="Textodstavce"/>
        <w:numPr>
          <w:ilvl w:val="0"/>
          <w:numId w:val="14"/>
        </w:numPr>
      </w:pPr>
      <w:r w:rsidRPr="00645858">
        <w:t>Žádost o vydání souhlasu s</w:t>
      </w:r>
      <w:r>
        <w:t> </w:t>
      </w:r>
      <w:r w:rsidRPr="00645858">
        <w:t>odnětím zemědělské půdy ze zemědělského půdního fondu pro účely stavby dopravní nebo energetické infrastruktury se podává u orgánu ochrany zemědělského půdního fondu, který je příslušný k</w:t>
      </w:r>
      <w:r>
        <w:t> </w:t>
      </w:r>
      <w:r w:rsidRPr="00645858">
        <w:t>jejímu vyříz</w:t>
      </w:r>
      <w:r w:rsidR="00933BB3">
        <w:t>ení.</w:t>
      </w:r>
    </w:p>
    <w:p w:rsidR="00486963" w:rsidRPr="00E44ECC" w:rsidRDefault="00486963" w:rsidP="00150F1F">
      <w:pPr>
        <w:pStyle w:val="Textlnku"/>
        <w:spacing w:before="0"/>
      </w:pPr>
      <w:r w:rsidRPr="00E44ECC">
        <w:t>(2) Při převodu majetku v</w:t>
      </w:r>
      <w:r>
        <w:t> </w:t>
      </w:r>
      <w:r w:rsidRPr="00E44ECC">
        <w:t>souvislosti s</w:t>
      </w:r>
      <w:r>
        <w:t> </w:t>
      </w:r>
      <w:r w:rsidRPr="00E44ECC">
        <w:t>uskutečněním stavby dopravní infrastruktury se nevyžaduje udělení souhlasu, výjimky nebo schválení p</w:t>
      </w:r>
      <w:r>
        <w:t>odle zákona o majetku státu.“.</w:t>
      </w:r>
    </w:p>
    <w:p w:rsidR="00933BB3" w:rsidRDefault="00933BB3">
      <w:pPr>
        <w:jc w:val="left"/>
      </w:pPr>
      <w:r>
        <w:br w:type="page"/>
      </w:r>
    </w:p>
    <w:p w:rsidR="00B2502D" w:rsidRPr="00853A77" w:rsidRDefault="00B2502D" w:rsidP="00B2502D">
      <w:pPr>
        <w:pStyle w:val="Novelizanbod"/>
      </w:pPr>
      <w:r w:rsidRPr="00853A77">
        <w:lastRenderedPageBreak/>
        <w:t xml:space="preserve">Za § 2h se vkládá nový § 2i, který včetně poznámky pod čarou č. 16 zní: </w:t>
      </w:r>
    </w:p>
    <w:p w:rsidR="00B2502D" w:rsidRDefault="00B2502D" w:rsidP="00B2502D">
      <w:pPr>
        <w:pStyle w:val="Odstavecseseznamem"/>
        <w:spacing w:after="0" w:line="240" w:lineRule="auto"/>
        <w:ind w:left="0"/>
        <w:contextualSpacing w:val="0"/>
        <w:jc w:val="center"/>
        <w:rPr>
          <w:rFonts w:ascii="Times New Roman" w:hAnsi="Times New Roman"/>
          <w:sz w:val="24"/>
          <w:szCs w:val="24"/>
        </w:rPr>
      </w:pPr>
      <w:r w:rsidRPr="00645858">
        <w:rPr>
          <w:rFonts w:ascii="Times New Roman" w:hAnsi="Times New Roman"/>
          <w:sz w:val="24"/>
          <w:szCs w:val="24"/>
        </w:rPr>
        <w:t>„§ 2i</w:t>
      </w:r>
    </w:p>
    <w:p w:rsidR="00B2502D" w:rsidRDefault="00B2502D" w:rsidP="00150F1F">
      <w:pPr>
        <w:pStyle w:val="Nadpisparagrafu"/>
        <w:spacing w:before="120"/>
      </w:pPr>
      <w:r w:rsidRPr="000954E3">
        <w:t>Budování infrastruktury elektronických komunikací</w:t>
      </w:r>
    </w:p>
    <w:p w:rsidR="00B2502D" w:rsidRPr="004261C8" w:rsidRDefault="00B2502D" w:rsidP="00B2502D">
      <w:pPr>
        <w:pStyle w:val="Textodstavce"/>
        <w:numPr>
          <w:ilvl w:val="0"/>
          <w:numId w:val="9"/>
        </w:numPr>
      </w:pPr>
      <w:r w:rsidRPr="004261C8">
        <w:t>Rozhodnutí o umístění stavby ani územní souhlas podle stavebního zákona nevyžadují přípojky elektronických komunikací do délky 100 metrů; to neplatí v</w:t>
      </w:r>
      <w:r>
        <w:t> </w:t>
      </w:r>
      <w:r w:rsidRPr="004261C8">
        <w:t>případech, kdy je vyžadováno závazné stanovisko k</w:t>
      </w:r>
      <w:r>
        <w:t> </w:t>
      </w:r>
      <w:r w:rsidRPr="004261C8">
        <w:t>posouzení vlivů provedení záměru na životní prostředí podle zákona o posuzování vlivů na životní prostředí</w:t>
      </w:r>
      <w:r w:rsidRPr="00B2502D">
        <w:rPr>
          <w:vertAlign w:val="superscript"/>
        </w:rPr>
        <w:t>16)</w:t>
      </w:r>
      <w:r w:rsidRPr="004261C8">
        <w:t>.</w:t>
      </w:r>
    </w:p>
    <w:p w:rsidR="00B2502D" w:rsidRDefault="00B2502D" w:rsidP="00B2502D">
      <w:pPr>
        <w:pStyle w:val="Textodstavce"/>
        <w:numPr>
          <w:ilvl w:val="0"/>
          <w:numId w:val="9"/>
        </w:numPr>
      </w:pPr>
      <w:r w:rsidRPr="00645858">
        <w:t>K</w:t>
      </w:r>
      <w:r>
        <w:t> </w:t>
      </w:r>
      <w:r w:rsidRPr="00645858">
        <w:t>užívání stavby infrastruktury elektronických komunikací se nevyžaduje kolaudační souhlas ani kolaudační rozhodnutí podle stavebního zákona. Stavebník předloží do 60 dnů ode dne zahájení užívání stavby příslušnému stavebnímu úřadu údaje určující polohu definičního bodu stavby, dokumentaci skutečného provedení stavby, pokud při jejím provádění došlo k</w:t>
      </w:r>
      <w:r>
        <w:t> </w:t>
      </w:r>
      <w:r w:rsidRPr="00645858">
        <w:t>nepodstatným odchylkám oproti ověřené dokumentaci nebo ověřené projektové dokumentaci, a ge</w:t>
      </w:r>
      <w:r>
        <w:t>ometrický plán umístění stavby.</w:t>
      </w:r>
    </w:p>
    <w:p w:rsidR="00B2502D" w:rsidRDefault="00B2502D" w:rsidP="00B2502D">
      <w:pPr>
        <w:pStyle w:val="Odstavecseseznamem"/>
        <w:spacing w:after="0" w:line="240" w:lineRule="auto"/>
        <w:ind w:left="0"/>
        <w:contextualSpacing w:val="0"/>
        <w:jc w:val="both"/>
        <w:rPr>
          <w:rFonts w:ascii="Times New Roman" w:hAnsi="Times New Roman"/>
          <w:sz w:val="24"/>
          <w:szCs w:val="24"/>
        </w:rPr>
      </w:pPr>
      <w:r>
        <w:rPr>
          <w:rFonts w:ascii="Times New Roman" w:hAnsi="Times New Roman"/>
          <w:sz w:val="24"/>
          <w:szCs w:val="24"/>
        </w:rPr>
        <w:t>____________</w:t>
      </w:r>
    </w:p>
    <w:p w:rsidR="00B2502D" w:rsidRDefault="00B2502D" w:rsidP="0078441D">
      <w:pPr>
        <w:spacing w:before="120"/>
        <w:ind w:left="567" w:hanging="567"/>
      </w:pPr>
      <w:r w:rsidRPr="004261C8">
        <w:rPr>
          <w:vertAlign w:val="superscript"/>
        </w:rPr>
        <w:t>16)</w:t>
      </w:r>
      <w:r>
        <w:tab/>
      </w:r>
      <w:r w:rsidRPr="004261C8">
        <w:t>§ 45i odst. 2 zákona č. 114/1992 Sb., o ochraně přírody a krajiny, ve znění pozdějších předpisů.</w:t>
      </w:r>
      <w:r w:rsidRPr="004261C8">
        <w:br/>
        <w:t>Zákon č. 100/2001 Sb., o posuzování vlivů na životní prostředí a o změně některých souvisejících zákonů (zákon o posuzování vlivů na životní prostředí), ve znění pozdějších předpisů.</w:t>
      </w:r>
      <w:r>
        <w:t>“.</w:t>
      </w:r>
    </w:p>
    <w:p w:rsidR="00B2502D" w:rsidRPr="00645858" w:rsidRDefault="00B2502D" w:rsidP="00B2502D">
      <w:pPr>
        <w:pStyle w:val="Novelizanbod"/>
      </w:pPr>
      <w:r w:rsidRPr="00645858">
        <w:t>V § 3 se doplňuje odstavec 6, který zní:</w:t>
      </w:r>
    </w:p>
    <w:p w:rsidR="00B2502D" w:rsidRPr="00645858" w:rsidRDefault="00B2502D" w:rsidP="00150F1F">
      <w:pPr>
        <w:ind w:firstLine="567"/>
      </w:pPr>
      <w:r w:rsidRPr="00645858">
        <w:t>„(6) Jde-li o práva potřebná pro uskutečnění stavby dopravní nebo energetické infrastruktury, je podmínka přípustnosti vyvlastnění spočívající v nemožnosti získat tato práva dohodou nebo jiným způsobem splněna, pokud byl vyvlastňovanému doručen návrh na uzavření smlouvy o získání práv k pozemku nebo ke stavbě, která jsou předmětem vyvlastnění, a smlouva nebyla ve lhůtě 90 dnů ode dne doručení návrhu uzavřena, přestože se vyvlastnitel nejméně 30 dnů před podáním žádosti o vyvlastnění pokusil s vyvlastňovaným o návrhu smlouvy jednat.“.</w:t>
      </w:r>
    </w:p>
    <w:p w:rsidR="00B2502D" w:rsidRPr="00B2502D" w:rsidRDefault="00B2502D" w:rsidP="00D02339">
      <w:pPr>
        <w:pStyle w:val="Novelizanbod"/>
      </w:pPr>
      <w:r w:rsidRPr="00454491">
        <w:t>Na konci § 3a se doplňuje věta, která zní:</w:t>
      </w:r>
      <w:r>
        <w:t xml:space="preserve"> </w:t>
      </w:r>
      <w:r w:rsidRPr="00B2502D">
        <w:rPr>
          <w:color w:val="1F497D"/>
        </w:rPr>
        <w:t>„</w:t>
      </w:r>
      <w:r w:rsidRPr="00B2502D">
        <w:t xml:space="preserve">Získávají-li se práva podle věty první převodem spoluvlastnického podílu, předkupní právo spoluvlastníka k tomuto podílu vzniklé ze zákona nebo zřízené smlouvou </w:t>
      </w:r>
      <w:r w:rsidR="00D02339">
        <w:t>se neuplatní.“.</w:t>
      </w:r>
    </w:p>
    <w:p w:rsidR="00122EE3" w:rsidRPr="00645858" w:rsidRDefault="00122EE3" w:rsidP="00122EE3">
      <w:pPr>
        <w:pStyle w:val="Novelizanbod"/>
      </w:pPr>
      <w:r w:rsidRPr="00645858">
        <w:t>V § 3b odst. 2 se slova „a účelu užití“ zrušují.“.</w:t>
      </w:r>
    </w:p>
    <w:p w:rsidR="00B404BB" w:rsidRPr="00BD413E" w:rsidRDefault="00B404BB" w:rsidP="00815E76">
      <w:pPr>
        <w:pStyle w:val="Novelizanbod"/>
        <w:rPr>
          <w:b/>
        </w:rPr>
      </w:pPr>
      <w:r w:rsidRPr="00BE2143">
        <w:t>V § 3b odst</w:t>
      </w:r>
      <w:r>
        <w:t>avec</w:t>
      </w:r>
      <w:r w:rsidRPr="00BE2143">
        <w:t xml:space="preserve"> 3 </w:t>
      </w:r>
      <w:r>
        <w:t xml:space="preserve">zní: </w:t>
      </w:r>
    </w:p>
    <w:p w:rsidR="00B404BB" w:rsidRDefault="00B404BB" w:rsidP="00150F1F">
      <w:pPr>
        <w:pStyle w:val="Textlnku"/>
        <w:spacing w:before="0"/>
      </w:pPr>
      <w:r>
        <w:t>„</w:t>
      </w:r>
      <w:r w:rsidRPr="006E5C12">
        <w:t xml:space="preserve">(3) Získávají-li se potřebná práva podle § 3a smlouvou o zřízení, změně nebo zrušení práva odpovídajícího věcnému břemenu nebo práva stavby, </w:t>
      </w:r>
      <w:r>
        <w:t xml:space="preserve">sjednává se výše úplaty ve výši 10 000 Kč. Nesouhlasí-li vyvlastňovaný s částkou podle předchozí věty, </w:t>
      </w:r>
      <w:r w:rsidRPr="006E5C12">
        <w:t>použijí se odstavce 1 a 2 přiměřeně.</w:t>
      </w:r>
      <w:r>
        <w:t>“.</w:t>
      </w:r>
    </w:p>
    <w:p w:rsidR="00122EE3" w:rsidRPr="00645858" w:rsidRDefault="00122EE3" w:rsidP="00122EE3">
      <w:pPr>
        <w:pStyle w:val="Novelizanbod"/>
      </w:pPr>
      <w:r w:rsidRPr="00645858">
        <w:lastRenderedPageBreak/>
        <w:t>V § 3b se za odstavec 5 vkládá nový odstavec 6, který zní:</w:t>
      </w:r>
    </w:p>
    <w:p w:rsidR="00122EE3" w:rsidRPr="00645858" w:rsidRDefault="00122EE3" w:rsidP="00150F1F">
      <w:pPr>
        <w:pStyle w:val="Textlnku"/>
        <w:spacing w:before="0"/>
      </w:pPr>
      <w:r w:rsidRPr="00645858">
        <w:t>„(6) Postup podle odstavců 1 až 5 lze rozšířit i na právo k pozemku nebo stavbě, které není nezbytné pro uskutečnění stavby dopravní infrastruktury, pokud by v důsledku převodu práv podle § 3a tento pozemek nebo stavbu nebylo možné užívat vůbec nebo jen s nepřiměřenými obtížemi.“.</w:t>
      </w:r>
    </w:p>
    <w:p w:rsidR="00122EE3" w:rsidRDefault="00122EE3" w:rsidP="00122EE3">
      <w:pPr>
        <w:spacing w:before="120"/>
      </w:pPr>
      <w:r w:rsidRPr="00645858">
        <w:t>Dosavadní odstavec 6 se označuje jako odstavec 7.</w:t>
      </w:r>
    </w:p>
    <w:p w:rsidR="00122EE3" w:rsidRPr="00645858" w:rsidRDefault="00122EE3" w:rsidP="00122EE3">
      <w:pPr>
        <w:pStyle w:val="Novelizanbod"/>
      </w:pPr>
      <w:r w:rsidRPr="00645858">
        <w:t>V § 3b odst. 7 se č</w:t>
      </w:r>
      <w:r w:rsidR="006074D1">
        <w:t>íslo „5“ nahrazuje číslem „6“.</w:t>
      </w:r>
    </w:p>
    <w:p w:rsidR="00122EE3" w:rsidRPr="00645858" w:rsidRDefault="00122EE3" w:rsidP="006074D1">
      <w:pPr>
        <w:pStyle w:val="Novelizanbod"/>
      </w:pPr>
      <w:r w:rsidRPr="00645858">
        <w:t>§ 3d zní:</w:t>
      </w:r>
    </w:p>
    <w:p w:rsidR="00122EE3" w:rsidRPr="00645858" w:rsidRDefault="00122EE3" w:rsidP="006074D1">
      <w:pPr>
        <w:jc w:val="center"/>
      </w:pPr>
      <w:r w:rsidRPr="00645858">
        <w:t>„§ 3d</w:t>
      </w:r>
    </w:p>
    <w:p w:rsidR="00122EE3" w:rsidRDefault="00122EE3" w:rsidP="006074D1">
      <w:pPr>
        <w:pStyle w:val="Textlnku"/>
      </w:pPr>
      <w:r w:rsidRPr="00645858">
        <w:t>Směnnou smlouvou lze práva potřebná pro uskutečnění stavby dopravní infrastruktury získat pouze výměnou za práva k pozemku ve vlastnictví České republiky nebo právnické osoby zřízené zákonem nebo zřízené nebo založené státem, vůči níž je stát ovládající osobou. Pro ocen</w:t>
      </w:r>
      <w:r w:rsidR="006074D1">
        <w:t>ění se použije § 3b odst. 2.“.</w:t>
      </w:r>
    </w:p>
    <w:p w:rsidR="006074D1" w:rsidRPr="00645858" w:rsidRDefault="00B404BB" w:rsidP="006074D1">
      <w:pPr>
        <w:pStyle w:val="Novelizanbod"/>
      </w:pPr>
      <w:r w:rsidRPr="00BE2143">
        <w:t>Z</w:t>
      </w:r>
      <w:r w:rsidR="006074D1" w:rsidRPr="00645858">
        <w:t>a § 4 se vkládá § 4a, který včetně poznámky pod čarou č. 15 zní:</w:t>
      </w:r>
    </w:p>
    <w:p w:rsidR="006074D1" w:rsidRDefault="006074D1" w:rsidP="006074D1">
      <w:pPr>
        <w:jc w:val="center"/>
      </w:pPr>
      <w:r w:rsidRPr="00645858">
        <w:t>„§ 4a</w:t>
      </w:r>
    </w:p>
    <w:p w:rsidR="006074D1" w:rsidRDefault="006074D1" w:rsidP="006074D1">
      <w:pPr>
        <w:pStyle w:val="Textodstavce"/>
        <w:numPr>
          <w:ilvl w:val="0"/>
          <w:numId w:val="10"/>
        </w:numPr>
      </w:pPr>
      <w:r w:rsidRPr="00645858">
        <w:t>Dospěje-li vyvlastňovací úřad ve vyvlastňovacím řízení, které se týká práva k pozemku nebo ke stavbě potřebného k uskutečnění stavby dopravní infrastruktury vymezené v zásadách územního rozvoje a uvedené v příloze k tomuto zákonu, k závěru, že podmínky pro vyvlastnění jsou s výjimkou určení výše náhrady za vyvlastnění splněny, vydá na žádost vyvlastnitele mezitímní rozhodnutí</w:t>
      </w:r>
      <w:r w:rsidRPr="006074D1">
        <w:rPr>
          <w:vertAlign w:val="superscript"/>
        </w:rPr>
        <w:t>15)</w:t>
      </w:r>
      <w:r w:rsidRPr="00645858">
        <w:t xml:space="preserve"> obsahující výroky podle § 24 odst. 3 zákona o vyvlastnění (dále jen „mezitímní rozhodnutí“).</w:t>
      </w:r>
    </w:p>
    <w:p w:rsidR="006074D1" w:rsidRDefault="006074D1" w:rsidP="006074D1">
      <w:pPr>
        <w:pStyle w:val="Textodstavce"/>
        <w:numPr>
          <w:ilvl w:val="0"/>
          <w:numId w:val="10"/>
        </w:numPr>
      </w:pPr>
      <w:r w:rsidRPr="00645858">
        <w:t>Odvolání proti mezitímnímu rozhodnutí není přípustné.</w:t>
      </w:r>
    </w:p>
    <w:p w:rsidR="006074D1" w:rsidRDefault="006074D1" w:rsidP="006074D1">
      <w:pPr>
        <w:pStyle w:val="Textodstavce"/>
        <w:numPr>
          <w:ilvl w:val="0"/>
          <w:numId w:val="10"/>
        </w:numPr>
      </w:pPr>
      <w:r w:rsidRPr="00645858">
        <w:t>O žalobě proti mezitímnímu rozhodnutí rozhodne soud ve lhůtě 60 dnů; to platí obdobně i pro řízení o opravných prostředcích proti rozhodnutí soudu o žalobě.</w:t>
      </w:r>
    </w:p>
    <w:p w:rsidR="006074D1" w:rsidRDefault="006074D1" w:rsidP="006074D1">
      <w:pPr>
        <w:pStyle w:val="Textodstavce"/>
        <w:numPr>
          <w:ilvl w:val="0"/>
          <w:numId w:val="10"/>
        </w:numPr>
      </w:pPr>
      <w:r w:rsidRPr="00645858">
        <w:t>Návrh na přiznání odkladného účinku žaloby proti mezitímnímu rozhodnutí lze podat pouze společně se žalobou. Návrh na přiznání odkladného účinku opravného prostředku proti rozhodnutí soudu o žalobě podle předchozí věty lze podat pouze společně s opravným prostředkem. K později podanému návrhu na přiznání odkladného účinku soud nepřihlíží.</w:t>
      </w:r>
    </w:p>
    <w:p w:rsidR="006074D1" w:rsidRPr="00645858" w:rsidRDefault="006074D1" w:rsidP="006074D1">
      <w:pPr>
        <w:pStyle w:val="Textodstavce"/>
        <w:numPr>
          <w:ilvl w:val="0"/>
          <w:numId w:val="10"/>
        </w:numPr>
      </w:pPr>
      <w:r w:rsidRPr="00645858">
        <w:t>Nebylo-li mezitímní rozhodnutí soudem zrušeno, vyvlastnitel zaplatí vyvlastňovanému zálohu na náhradu za vyvlastnění ve výši stanovené znaleckým posudkem, který připojil k návrhu smlouvy o získání práv k pozemku nebo ke stavbě, do 60 dnů od právní moci</w:t>
      </w:r>
    </w:p>
    <w:p w:rsidR="006074D1" w:rsidRPr="00645858" w:rsidRDefault="006074D1" w:rsidP="006A333A">
      <w:pPr>
        <w:pStyle w:val="Textpsmene"/>
      </w:pPr>
      <w:r w:rsidRPr="00645858">
        <w:t>mezitímního rozhodnutí,</w:t>
      </w:r>
    </w:p>
    <w:p w:rsidR="006074D1" w:rsidRPr="00645858" w:rsidRDefault="006074D1" w:rsidP="006A333A">
      <w:pPr>
        <w:pStyle w:val="Textpsmene"/>
      </w:pPr>
      <w:r w:rsidRPr="00645858">
        <w:t>rozhodnutí soudu o žalobě proti mezitímnímu rozhodnutí, byla-li podána, nebo</w:t>
      </w:r>
    </w:p>
    <w:p w:rsidR="006074D1" w:rsidRDefault="006074D1" w:rsidP="006A333A">
      <w:pPr>
        <w:pStyle w:val="Textpsmene"/>
      </w:pPr>
      <w:r w:rsidRPr="00645858">
        <w:t>rozhodnutí soudu o opravném prostředku proti rozhodnutí soudu o žalobě, byl-li podán.</w:t>
      </w:r>
    </w:p>
    <w:p w:rsidR="006074D1" w:rsidRPr="00645858" w:rsidRDefault="006074D1" w:rsidP="006A333A">
      <w:pPr>
        <w:pStyle w:val="Textodstavce"/>
      </w:pPr>
      <w:r w:rsidRPr="00645858">
        <w:t>Byla-li podána žaloba proti mezitímnímu rozhodnutí nebo byl-li podán opravný prostředek proti rozhodnutí soudu o této žalobě, vyvlastňovací úřad nevydá rozhodnutí o zbytku věci dříve, než nabude právní moci rozhodnutí soudu o žalobě nebo opravném prostředku.</w:t>
      </w:r>
    </w:p>
    <w:p w:rsidR="006074D1" w:rsidRDefault="006074D1" w:rsidP="006A333A">
      <w:pPr>
        <w:pStyle w:val="Textodstavce"/>
        <w:rPr>
          <w:spacing w:val="-2"/>
        </w:rPr>
      </w:pPr>
      <w:r w:rsidRPr="00645858">
        <w:t xml:space="preserve">Je-li náhrada za vyvlastnění stanovená v rozhodnutí o zbytku věci vyšší než zaplacená záloha na náhradu za vyvlastnění, vyvlastnitel vyrovná rozdíl nejpozději do 60 dnů od právní </w:t>
      </w:r>
      <w:r w:rsidRPr="00645858">
        <w:lastRenderedPageBreak/>
        <w:t xml:space="preserve">moci rozhodnutí o zbytku věci. Je-li náhrada za vyvlastnění stanovená v rozhodnutí o zbytku věci nižší než zaplacená záloha na náhradu za vyvlastnění, </w:t>
      </w:r>
      <w:r w:rsidRPr="00AB6503">
        <w:rPr>
          <w:spacing w:val="-2"/>
        </w:rPr>
        <w:t>vyvlastňovaný vrátí rozdíl nejpozději do 60 dnů od právní moci rozhodnutí o zbytku věci.</w:t>
      </w:r>
    </w:p>
    <w:p w:rsidR="006074D1" w:rsidRPr="00645858" w:rsidRDefault="006074D1" w:rsidP="006A333A">
      <w:pPr>
        <w:pStyle w:val="Textodstavce"/>
      </w:pPr>
      <w:r w:rsidRPr="00645858">
        <w:t>Zanikají-li vyvlastněním současně i věcná břemena váznoucí na pozemku nebo stavbě, odstavce 5 a 7 se uplatní obdobně i vůči oprávněnému z věcného břemene, jehož práva vyvlastněním zanikají.</w:t>
      </w:r>
    </w:p>
    <w:p w:rsidR="006074D1" w:rsidRPr="00645858" w:rsidRDefault="006074D1" w:rsidP="006074D1">
      <w:r w:rsidRPr="00645858">
        <w:t>_______</w:t>
      </w:r>
      <w:r>
        <w:t>_______________</w:t>
      </w:r>
    </w:p>
    <w:p w:rsidR="006074D1" w:rsidRDefault="006074D1" w:rsidP="0078441D">
      <w:pPr>
        <w:spacing w:before="120"/>
      </w:pPr>
      <w:r w:rsidRPr="00F939DD">
        <w:rPr>
          <w:vertAlign w:val="superscript"/>
        </w:rPr>
        <w:t>15)</w:t>
      </w:r>
      <w:r w:rsidR="006A333A">
        <w:tab/>
      </w:r>
      <w:r w:rsidRPr="00F939DD">
        <w:t>§ 148 zákona č. 500/2004 Sb., správní řád, v</w:t>
      </w:r>
      <w:r w:rsidR="006A333A">
        <w:t>e znění pozdějších předpisů.“.</w:t>
      </w:r>
    </w:p>
    <w:p w:rsidR="006A333A" w:rsidRPr="00645858" w:rsidRDefault="006A333A" w:rsidP="006A333A">
      <w:pPr>
        <w:pStyle w:val="Novelizanbod"/>
      </w:pPr>
      <w:r w:rsidRPr="00645858">
        <w:t>§ 5 zní:</w:t>
      </w:r>
    </w:p>
    <w:p w:rsidR="006A333A" w:rsidRDefault="006A333A" w:rsidP="006A333A">
      <w:pPr>
        <w:jc w:val="center"/>
      </w:pPr>
      <w:r w:rsidRPr="00645858">
        <w:t>„§ 5</w:t>
      </w:r>
    </w:p>
    <w:p w:rsidR="006A333A" w:rsidRPr="00645858" w:rsidRDefault="006A333A" w:rsidP="006A333A">
      <w:pPr>
        <w:pStyle w:val="Textlnku"/>
      </w:pPr>
      <w:r w:rsidRPr="00645858">
        <w:t xml:space="preserve">Pokud uskutečnění stavby dopravní, vodní nebo energetické infrastruktury brání nájem nebo pacht vztahující se k pozemku nebo stavbě ve vlastnictví stavebníka, je stavebník oprávněn nájem nebo pacht vypovědět bez ohledu na sjednanou dobu trvání nájmu nebo pachtu. Nájem nebo pacht skončí uplynutím výpovědní doby, která je 3 měsíce, bez ohledu na konec pachtovního roku. Nájemce nebo pachtýř má nárok na náhradu škody způsobené </w:t>
      </w:r>
      <w:r>
        <w:t>ukončením nájmu nebo pachtu.“.</w:t>
      </w:r>
    </w:p>
    <w:p w:rsidR="00B404BB" w:rsidRPr="00BE2143" w:rsidRDefault="00B404BB" w:rsidP="008512C3">
      <w:pPr>
        <w:pStyle w:val="Novelizanbod"/>
      </w:pPr>
      <w:r w:rsidRPr="00BE2143">
        <w:t xml:space="preserve">Doplňuje se příloha, která zní: </w:t>
      </w:r>
    </w:p>
    <w:p w:rsidR="00B404BB" w:rsidRDefault="00B404BB" w:rsidP="00B404BB">
      <w:pPr>
        <w:pStyle w:val="ListParagraph1"/>
        <w:spacing w:before="240" w:line="100" w:lineRule="atLeast"/>
        <w:ind w:left="0" w:right="57"/>
        <w:jc w:val="right"/>
        <w:rPr>
          <w:szCs w:val="20"/>
        </w:rPr>
      </w:pPr>
      <w:r w:rsidRPr="00BE2143">
        <w:rPr>
          <w:szCs w:val="20"/>
        </w:rPr>
        <w:t>„</w:t>
      </w:r>
      <w:r w:rsidRPr="008512C3">
        <w:rPr>
          <w:b/>
          <w:szCs w:val="20"/>
        </w:rPr>
        <w:t>Příloha k zákonu č. 416/2009 Sb</w:t>
      </w:r>
      <w:r w:rsidRPr="00BE2143">
        <w:rPr>
          <w:szCs w:val="20"/>
        </w:rPr>
        <w:t>.</w:t>
      </w:r>
    </w:p>
    <w:p w:rsidR="008F624A" w:rsidRPr="00BE2143" w:rsidRDefault="008F624A" w:rsidP="00B404BB">
      <w:pPr>
        <w:pStyle w:val="ListParagraph1"/>
        <w:spacing w:before="240" w:line="100" w:lineRule="atLeast"/>
        <w:ind w:left="0" w:right="57"/>
        <w:jc w:val="right"/>
        <w:rPr>
          <w:szCs w:val="20"/>
        </w:rPr>
      </w:pPr>
    </w:p>
    <w:p w:rsidR="00CD6E41" w:rsidRPr="00AC0343" w:rsidRDefault="00CD6E41" w:rsidP="00CD6E41">
      <w:pPr>
        <w:widowControl w:val="0"/>
        <w:autoSpaceDE w:val="0"/>
        <w:ind w:firstLine="709"/>
        <w:rPr>
          <w:b/>
        </w:rPr>
      </w:pPr>
      <w:r>
        <w:rPr>
          <w:b/>
        </w:rPr>
        <w:t xml:space="preserve">1. </w:t>
      </w:r>
      <w:r w:rsidRPr="00AC0343">
        <w:rPr>
          <w:b/>
        </w:rPr>
        <w:t>Dálnice a silnice</w:t>
      </w:r>
    </w:p>
    <w:p w:rsidR="00CD6E41" w:rsidRPr="00645858" w:rsidRDefault="00CD6E41" w:rsidP="00CD6E41">
      <w:pPr>
        <w:widowControl w:val="0"/>
        <w:autoSpaceDE w:val="0"/>
        <w:ind w:firstLine="709"/>
      </w:pPr>
      <w:r w:rsidRPr="00645858">
        <w:t>1.1 Dálnice</w:t>
      </w:r>
    </w:p>
    <w:p w:rsidR="00CD6E41" w:rsidRPr="00645858" w:rsidRDefault="00CD6E41" w:rsidP="00CD6E41">
      <w:pPr>
        <w:ind w:left="709"/>
      </w:pPr>
      <w:r w:rsidRPr="00645858">
        <w:t>D0 (Pražský okruh), D1, D2, D3, D4, D5, D6, D7, D8, D10, D11, D35, D43, D48, D49, D52, D55,</w:t>
      </w:r>
    </w:p>
    <w:p w:rsidR="00CD6E41" w:rsidRPr="00645858" w:rsidRDefault="00CD6E41" w:rsidP="00CD6E41">
      <w:pPr>
        <w:widowControl w:val="0"/>
        <w:autoSpaceDE w:val="0"/>
        <w:ind w:firstLine="709"/>
      </w:pPr>
      <w:r w:rsidRPr="00645858">
        <w:t>1.2 Silnice I. třídy</w:t>
      </w:r>
    </w:p>
    <w:p w:rsidR="00CD6E41" w:rsidRDefault="00CD6E41" w:rsidP="00CD6E41">
      <w:pPr>
        <w:ind w:firstLine="709"/>
      </w:pPr>
      <w:r w:rsidRPr="00645858">
        <w:t xml:space="preserve">I/12, I/33, I/35, I/42, I/49, </w:t>
      </w:r>
    </w:p>
    <w:p w:rsidR="00CD6E41" w:rsidRPr="00645858" w:rsidRDefault="00CD6E41" w:rsidP="00CD6E41">
      <w:pPr>
        <w:ind w:firstLine="709"/>
        <w:rPr>
          <w:b/>
        </w:rPr>
      </w:pPr>
    </w:p>
    <w:p w:rsidR="00CD6E41" w:rsidRPr="00AC0343" w:rsidRDefault="00CD6E41" w:rsidP="00CD6E41">
      <w:pPr>
        <w:autoSpaceDE w:val="0"/>
        <w:autoSpaceDN w:val="0"/>
        <w:adjustRightInd w:val="0"/>
        <w:ind w:firstLine="709"/>
        <w:rPr>
          <w:b/>
        </w:rPr>
      </w:pPr>
      <w:r w:rsidRPr="00AC0343">
        <w:rPr>
          <w:b/>
        </w:rPr>
        <w:t>2. Dráhy</w:t>
      </w:r>
    </w:p>
    <w:p w:rsidR="00CD6E41" w:rsidRPr="00645858" w:rsidRDefault="00CD6E41" w:rsidP="00CD6E41">
      <w:pPr>
        <w:ind w:firstLine="709"/>
      </w:pPr>
      <w:r w:rsidRPr="00645858">
        <w:t>železniční trať Praha – Plzeň – Domažlice – státní hranice,</w:t>
      </w:r>
    </w:p>
    <w:p w:rsidR="00CD6E41" w:rsidRPr="00645858" w:rsidRDefault="00CD6E41" w:rsidP="00CD6E41">
      <w:pPr>
        <w:ind w:left="709"/>
      </w:pPr>
      <w:r w:rsidRPr="00645858">
        <w:t>železniční trať Ústí nad Labem – Cheb,</w:t>
      </w:r>
    </w:p>
    <w:p w:rsidR="00CD6E41" w:rsidRPr="00645858" w:rsidRDefault="00CD6E41" w:rsidP="00CD6E41">
      <w:pPr>
        <w:ind w:left="709"/>
      </w:pPr>
      <w:r w:rsidRPr="00645858">
        <w:t>železniční trať Plzeň – České Budějovice,</w:t>
      </w:r>
    </w:p>
    <w:p w:rsidR="00CD6E41" w:rsidRPr="00645858" w:rsidRDefault="00CD6E41" w:rsidP="00CD6E41">
      <w:pPr>
        <w:ind w:left="709"/>
      </w:pPr>
      <w:r w:rsidRPr="00645858">
        <w:t>železniční trať Praha – České Budějovice - Horní Dvořiště – státní hranice,</w:t>
      </w:r>
    </w:p>
    <w:p w:rsidR="00CD6E41" w:rsidRPr="00645858" w:rsidRDefault="00CD6E41" w:rsidP="00CD6E41">
      <w:pPr>
        <w:ind w:left="709"/>
      </w:pPr>
      <w:r w:rsidRPr="00645858">
        <w:t>železniční spojení Praha – Kladno vč. napojení letiště Václava Havla Praha,</w:t>
      </w:r>
    </w:p>
    <w:p w:rsidR="00CD6E41" w:rsidRPr="00645858" w:rsidRDefault="00CD6E41" w:rsidP="00CD6E41">
      <w:pPr>
        <w:ind w:left="709"/>
      </w:pPr>
      <w:r w:rsidRPr="00645858">
        <w:t>železniční trať Praha Vysočany – Lysá nad Labem,</w:t>
      </w:r>
    </w:p>
    <w:p w:rsidR="00CD6E41" w:rsidRPr="00645858" w:rsidRDefault="00CD6E41" w:rsidP="00CD6E41">
      <w:pPr>
        <w:ind w:left="709"/>
      </w:pPr>
      <w:r w:rsidRPr="00645858">
        <w:t>železniční trať Hradec Králové – Pardubice – Chrudim,</w:t>
      </w:r>
    </w:p>
    <w:p w:rsidR="00CD6E41" w:rsidRPr="00645858" w:rsidRDefault="00CD6E41" w:rsidP="00CD6E41">
      <w:pPr>
        <w:ind w:left="709"/>
      </w:pPr>
      <w:r w:rsidRPr="00645858">
        <w:t>železniční trať Praha – Česká Třebová – Brno,</w:t>
      </w:r>
    </w:p>
    <w:p w:rsidR="00CD6E41" w:rsidRPr="00645858" w:rsidRDefault="00CD6E41" w:rsidP="00CD6E41">
      <w:pPr>
        <w:ind w:left="709"/>
      </w:pPr>
      <w:r w:rsidRPr="00645858">
        <w:t>železniční trať Velký Osek – Hradec Králové – Choceň,</w:t>
      </w:r>
    </w:p>
    <w:p w:rsidR="00CD6E41" w:rsidRPr="00645858" w:rsidRDefault="00CD6E41" w:rsidP="00CD6E41">
      <w:pPr>
        <w:ind w:left="709"/>
      </w:pPr>
      <w:r w:rsidRPr="00645858">
        <w:t>železniční trať Týniště nad Orlicí – Častolovice – Solnice,</w:t>
      </w:r>
    </w:p>
    <w:p w:rsidR="00CD6E41" w:rsidRPr="00645858" w:rsidRDefault="00CD6E41" w:rsidP="00CD6E41">
      <w:pPr>
        <w:ind w:left="709"/>
      </w:pPr>
      <w:r w:rsidRPr="00645858">
        <w:t>železniční trať Prostřední Žleb – Děčín – Mělník – Kolín – Havlíčkův Brod – Brno,</w:t>
      </w:r>
    </w:p>
    <w:p w:rsidR="00CD6E41" w:rsidRPr="00645858" w:rsidRDefault="00CD6E41" w:rsidP="00CD6E41">
      <w:pPr>
        <w:ind w:left="709"/>
      </w:pPr>
      <w:r w:rsidRPr="00645858">
        <w:t>železniční trať Brno – Zastávka u Brna – Okříšky,</w:t>
      </w:r>
    </w:p>
    <w:p w:rsidR="00CD6E41" w:rsidRPr="00645858" w:rsidRDefault="00CD6E41" w:rsidP="00CD6E41">
      <w:pPr>
        <w:ind w:left="709"/>
      </w:pPr>
      <w:r w:rsidRPr="00645858">
        <w:t>RS 1 Praha – Brno – Přerov – Ostrava – hranice PL,</w:t>
      </w:r>
    </w:p>
    <w:p w:rsidR="00CD6E41" w:rsidRPr="00645858" w:rsidRDefault="00CD6E41" w:rsidP="00CD6E41">
      <w:pPr>
        <w:ind w:left="709"/>
      </w:pPr>
      <w:r w:rsidRPr="00645858">
        <w:t>RS 2 Brno – Břeclav – st.hr. SK/AT,</w:t>
      </w:r>
    </w:p>
    <w:p w:rsidR="00CD6E41" w:rsidRPr="00645858" w:rsidRDefault="00CD6E41" w:rsidP="00CD6E41">
      <w:pPr>
        <w:ind w:left="709"/>
      </w:pPr>
      <w:r w:rsidRPr="00645858">
        <w:lastRenderedPageBreak/>
        <w:t>RS 4 Drážďany – Ústí n. Labem – Praha vč. odbočky Kralupy (Nová Ves) – Louny – Most,</w:t>
      </w:r>
    </w:p>
    <w:p w:rsidR="00CD6E41" w:rsidRPr="00645858" w:rsidRDefault="00CD6E41" w:rsidP="00CD6E41">
      <w:pPr>
        <w:ind w:left="709"/>
      </w:pPr>
      <w:r w:rsidRPr="00645858">
        <w:t>železniční trať Otrokovice – Vizovice,</w:t>
      </w:r>
    </w:p>
    <w:p w:rsidR="00CD6E41" w:rsidRPr="00645858" w:rsidRDefault="00CD6E41" w:rsidP="00CD6E41">
      <w:pPr>
        <w:ind w:left="709"/>
      </w:pPr>
      <w:r w:rsidRPr="00645858">
        <w:t>železniční trať Hranice na Moravě – Horní Lideč,</w:t>
      </w:r>
    </w:p>
    <w:p w:rsidR="00CD6E41" w:rsidRPr="00645858" w:rsidRDefault="00CD6E41" w:rsidP="00CD6E41">
      <w:pPr>
        <w:ind w:left="709"/>
      </w:pPr>
      <w:r w:rsidRPr="00645858">
        <w:t xml:space="preserve">stavby v rámci železničního uzlu Praha (ohraničeno železničními stanicemi Praha-Ruzyně, Praha-Zličín, Praha-Řeporyje, Praha-Radotín, Praha-Zbraslav, Praha-Uhříněves, Praha-Běchovice, Praha-Horní Počernice, Praha-Čakovice, Roztoky </w:t>
      </w:r>
      <w:r>
        <w:br/>
      </w:r>
      <w:r w:rsidRPr="00645858">
        <w:t>u Prahy),</w:t>
      </w:r>
    </w:p>
    <w:p w:rsidR="00CD6E41" w:rsidRPr="00645858" w:rsidRDefault="00CD6E41" w:rsidP="00CD6E41">
      <w:pPr>
        <w:ind w:left="709"/>
      </w:pPr>
      <w:r w:rsidRPr="00645858">
        <w:t>stavby v rámci železničního uzlu Brno (ohraničeného železničními stanicemi Brno-Maloměřice, Starý Lískovec, Modřice, Chrlice, Ponětovice),</w:t>
      </w:r>
    </w:p>
    <w:p w:rsidR="00DC5699" w:rsidRPr="00645858" w:rsidRDefault="00CD6E41" w:rsidP="00DC5699">
      <w:pPr>
        <w:ind w:left="709"/>
      </w:pPr>
      <w:r w:rsidRPr="00DC5699">
        <w:t>stavby v </w:t>
      </w:r>
      <w:r w:rsidR="00DC5699" w:rsidRPr="00DC5699">
        <w:t xml:space="preserve">rámci železničního uzlu Ostrava </w:t>
      </w:r>
      <w:r w:rsidR="00DC5699" w:rsidRPr="00645858">
        <w:t xml:space="preserve">(ohraničeného železničními stanicemi Polanka nad Odrou, </w:t>
      </w:r>
      <w:r w:rsidR="00DC5699">
        <w:t>Frýdek-Místek</w:t>
      </w:r>
      <w:r w:rsidR="00DC5699" w:rsidRPr="00645858">
        <w:t>, Český Těšín, Petrovice u Karviné, hraniční přechod Bohumín/Chalupki, Ostrava-Třebovice),</w:t>
      </w:r>
    </w:p>
    <w:p w:rsidR="00CD6E41" w:rsidRPr="00645858" w:rsidRDefault="00CD6E41" w:rsidP="00CD6E41">
      <w:pPr>
        <w:ind w:left="709"/>
      </w:pPr>
      <w:r w:rsidRPr="00645858">
        <w:t>železniční trať Olomouc – Šumperk,</w:t>
      </w:r>
    </w:p>
    <w:p w:rsidR="00CD6E41" w:rsidRDefault="00CD6E41" w:rsidP="00CD6E41">
      <w:pPr>
        <w:ind w:left="709"/>
      </w:pPr>
      <w:r w:rsidRPr="00645858">
        <w:t>dráhy speciální,</w:t>
      </w:r>
    </w:p>
    <w:p w:rsidR="00CD6E41" w:rsidRPr="00645858" w:rsidRDefault="00CD6E41" w:rsidP="00CD6E41">
      <w:pPr>
        <w:ind w:left="709"/>
      </w:pPr>
    </w:p>
    <w:p w:rsidR="00CD6E41" w:rsidRPr="00645858" w:rsidRDefault="00CD6E41" w:rsidP="00CD6E41">
      <w:pPr>
        <w:autoSpaceDE w:val="0"/>
        <w:autoSpaceDN w:val="0"/>
        <w:adjustRightInd w:val="0"/>
        <w:ind w:left="709"/>
        <w:rPr>
          <w:b/>
          <w:lang w:val="en-US"/>
        </w:rPr>
      </w:pPr>
      <w:r w:rsidRPr="00645858">
        <w:rPr>
          <w:b/>
          <w:lang w:val="en-US"/>
        </w:rPr>
        <w:t>3. Infrastruktura pro vodní dopravu</w:t>
      </w:r>
    </w:p>
    <w:p w:rsidR="00CD6E41" w:rsidRPr="00645858" w:rsidRDefault="00CD6E41" w:rsidP="00CD6E41">
      <w:pPr>
        <w:autoSpaceDE w:val="0"/>
        <w:autoSpaceDN w:val="0"/>
        <w:adjustRightInd w:val="0"/>
        <w:ind w:left="709"/>
      </w:pPr>
      <w:r w:rsidRPr="00645858">
        <w:t xml:space="preserve">plavební stupeň Děčín, </w:t>
      </w:r>
    </w:p>
    <w:p w:rsidR="00CD6E41" w:rsidRDefault="00CD6E41" w:rsidP="00CD6E41">
      <w:pPr>
        <w:autoSpaceDE w:val="0"/>
        <w:autoSpaceDN w:val="0"/>
        <w:adjustRightInd w:val="0"/>
        <w:ind w:firstLine="709"/>
      </w:pPr>
      <w:r w:rsidRPr="00645858">
        <w:t>plavební stupeň Přelouč,</w:t>
      </w:r>
    </w:p>
    <w:p w:rsidR="00CD6E41" w:rsidRPr="00645858" w:rsidRDefault="00CD6E41" w:rsidP="00CD6E41">
      <w:pPr>
        <w:autoSpaceDE w:val="0"/>
        <w:autoSpaceDN w:val="0"/>
        <w:adjustRightInd w:val="0"/>
        <w:ind w:firstLine="709"/>
      </w:pPr>
    </w:p>
    <w:p w:rsidR="00CD6E41" w:rsidRPr="0089039A" w:rsidRDefault="00CD6E41" w:rsidP="00CD6E41">
      <w:pPr>
        <w:autoSpaceDE w:val="0"/>
        <w:autoSpaceDN w:val="0"/>
        <w:adjustRightInd w:val="0"/>
        <w:ind w:firstLine="709"/>
        <w:rPr>
          <w:b/>
        </w:rPr>
      </w:pPr>
      <w:r w:rsidRPr="0089039A">
        <w:rPr>
          <w:b/>
        </w:rPr>
        <w:t>4. Infrastruktura pro leteckou dopravu</w:t>
      </w:r>
    </w:p>
    <w:p w:rsidR="00CD6E41" w:rsidRPr="00645858" w:rsidRDefault="00CD6E41" w:rsidP="00CD6E41">
      <w:pPr>
        <w:autoSpaceDE w:val="0"/>
        <w:autoSpaceDN w:val="0"/>
        <w:adjustRightInd w:val="0"/>
        <w:ind w:firstLine="709"/>
      </w:pPr>
      <w:r w:rsidRPr="00645858">
        <w:t>paralelní dráha ke vzletům a přistávání letadel na letišti Václava Havla Praha,</w:t>
      </w:r>
    </w:p>
    <w:p w:rsidR="00CD6E41" w:rsidRDefault="00CD6E41" w:rsidP="00150F1F">
      <w:pPr>
        <w:autoSpaceDE w:val="0"/>
        <w:autoSpaceDN w:val="0"/>
        <w:adjustRightInd w:val="0"/>
        <w:ind w:firstLine="709"/>
      </w:pPr>
      <w:r w:rsidRPr="00645858">
        <w:t xml:space="preserve">nové oplocení </w:t>
      </w:r>
      <w:r w:rsidR="00150F1F">
        <w:t>letiště Václava Havla Praha.“.</w:t>
      </w:r>
    </w:p>
    <w:p w:rsidR="00B404BB" w:rsidRPr="00BE2143" w:rsidRDefault="008F624A" w:rsidP="00150F1F">
      <w:pPr>
        <w:pStyle w:val="lnek"/>
        <w:spacing w:before="480"/>
        <w:rPr>
          <w:b/>
        </w:rPr>
      </w:pPr>
      <w:r>
        <w:t xml:space="preserve">Čl. </w:t>
      </w:r>
      <w:r w:rsidR="00B404BB" w:rsidRPr="00BE2143">
        <w:t>II</w:t>
      </w:r>
    </w:p>
    <w:p w:rsidR="00B404BB" w:rsidRPr="00BE2143" w:rsidRDefault="00B404BB" w:rsidP="00150F1F">
      <w:pPr>
        <w:pStyle w:val="Nadpislnku"/>
        <w:spacing w:before="120"/>
      </w:pPr>
      <w:r w:rsidRPr="00BE2143">
        <w:t>Přechodné ustanovení</w:t>
      </w:r>
    </w:p>
    <w:p w:rsidR="00B404BB" w:rsidRDefault="00CD6E41" w:rsidP="00CD6E41">
      <w:pPr>
        <w:pStyle w:val="Textlnku"/>
      </w:pPr>
      <w:r>
        <w:t xml:space="preserve">1. </w:t>
      </w:r>
      <w:r w:rsidR="00B404BB" w:rsidRPr="00BE2143">
        <w:t>Řízení zahájená přede dnem nabytí účinnosti tohoto zákona se dokončí a práva a</w:t>
      </w:r>
      <w:r w:rsidR="008F624A">
        <w:t> </w:t>
      </w:r>
      <w:r w:rsidR="00B404BB" w:rsidRPr="00BE2143">
        <w:t>povinnosti se posoudí podle zákona č. 416/2009 Sb., ve znění účinném přede dnem nabytí účinnosti tohoto zákona.</w:t>
      </w:r>
    </w:p>
    <w:p w:rsidR="00CD6E41" w:rsidRDefault="00CD6E41" w:rsidP="00CD6E41">
      <w:pPr>
        <w:pStyle w:val="Textlnku"/>
      </w:pPr>
      <w:r w:rsidRPr="00645858">
        <w:t>2. Postupy, které nejsou správním řízením, zahájené přede dnem nabytí účinnosti tohoto zákona, se dokončí podle</w:t>
      </w:r>
      <w:r>
        <w:t xml:space="preserve"> dosavadních právních předpisů.</w:t>
      </w:r>
    </w:p>
    <w:p w:rsidR="00B404BB" w:rsidRPr="00BE2143" w:rsidRDefault="008F624A" w:rsidP="00150F1F">
      <w:pPr>
        <w:pStyle w:val="ST"/>
        <w:spacing w:before="480"/>
        <w:rPr>
          <w:b/>
        </w:rPr>
      </w:pPr>
      <w:r>
        <w:t xml:space="preserve">ČÁST </w:t>
      </w:r>
      <w:r w:rsidR="00B404BB" w:rsidRPr="00BE2143">
        <w:t>DRUHÁ</w:t>
      </w:r>
    </w:p>
    <w:p w:rsidR="00B404BB" w:rsidRPr="00BE2143" w:rsidRDefault="00B404BB" w:rsidP="008F624A">
      <w:pPr>
        <w:pStyle w:val="NADPISSTI"/>
      </w:pPr>
      <w:r w:rsidRPr="00BE2143">
        <w:t>Změna zákona o drahách</w:t>
      </w:r>
    </w:p>
    <w:p w:rsidR="00B404BB" w:rsidRPr="00BE2143" w:rsidRDefault="008F624A" w:rsidP="008F624A">
      <w:pPr>
        <w:pStyle w:val="lnek"/>
      </w:pPr>
      <w:r>
        <w:t xml:space="preserve">Čl. </w:t>
      </w:r>
      <w:r w:rsidR="00B404BB" w:rsidRPr="00BE2143">
        <w:t>III</w:t>
      </w:r>
    </w:p>
    <w:p w:rsidR="00B404BB" w:rsidRDefault="00B404BB" w:rsidP="008F624A">
      <w:pPr>
        <w:pStyle w:val="Textlnku"/>
      </w:pPr>
      <w:r w:rsidRPr="00BE2143">
        <w:t>V § 5 zákona č. 266/1994 Sb., o drahách, ve znění zákona č. 181/2006 Sb., zákona č.</w:t>
      </w:r>
      <w:r w:rsidR="008F624A">
        <w:t> </w:t>
      </w:r>
      <w:r w:rsidRPr="00BE2143">
        <w:t>377/2009 Sb. a zákona č. 319/2016 Sb.,</w:t>
      </w:r>
      <w:r>
        <w:t xml:space="preserve"> odstavec 3 zní: </w:t>
      </w:r>
    </w:p>
    <w:p w:rsidR="00B404BB" w:rsidRPr="000803E9" w:rsidRDefault="00B404BB" w:rsidP="008F624A">
      <w:pPr>
        <w:pStyle w:val="Textparagrafu"/>
      </w:pPr>
      <w:r>
        <w:t>„</w:t>
      </w:r>
      <w:r w:rsidRPr="006E5C12">
        <w:t>(3) Pokud se vlastnické právo k pozemku nebo stavbě potřebným k uskutečnění stavby dráhy celostátní nebo regionální omezuje smlouvou</w:t>
      </w:r>
      <w:r>
        <w:t>,</w:t>
      </w:r>
      <w:r w:rsidRPr="006E5C12">
        <w:t xml:space="preserve"> </w:t>
      </w:r>
      <w:r>
        <w:t>sjednává se výše úplaty ve výši 10 000 Kč. Nesouhlasí-li vyvlastňovaný s částkou podle předchozí věty, sjednává se úplata ve výši</w:t>
      </w:r>
      <w:r w:rsidRPr="00BE2143">
        <w:rPr>
          <w:rFonts w:eastAsia="Calibri"/>
        </w:rPr>
        <w:t xml:space="preserve"> odpovídající ocenění tohoto omezení stanovené znaleckým posudkem</w:t>
      </w:r>
      <w:r>
        <w:t>.“.</w:t>
      </w:r>
    </w:p>
    <w:p w:rsidR="00B404BB" w:rsidRPr="00BE2143" w:rsidRDefault="00150F1F" w:rsidP="00602C3D">
      <w:pPr>
        <w:pStyle w:val="ST"/>
        <w:spacing w:before="720"/>
        <w:rPr>
          <w:b/>
        </w:rPr>
      </w:pPr>
      <w:r>
        <w:lastRenderedPageBreak/>
        <w:t xml:space="preserve">ČÁST </w:t>
      </w:r>
      <w:r w:rsidR="00B404BB" w:rsidRPr="00BE2143">
        <w:t>TŘETÍ</w:t>
      </w:r>
    </w:p>
    <w:p w:rsidR="00B404BB" w:rsidRPr="00BE2143" w:rsidRDefault="00B404BB" w:rsidP="008F624A">
      <w:pPr>
        <w:pStyle w:val="NADPISSTI"/>
      </w:pPr>
      <w:r w:rsidRPr="00BE2143">
        <w:t>Změna zákona o pozemních komunikacích</w:t>
      </w:r>
    </w:p>
    <w:p w:rsidR="00B404BB" w:rsidRPr="00BE2143" w:rsidRDefault="008F624A" w:rsidP="008F624A">
      <w:pPr>
        <w:pStyle w:val="lnek"/>
      </w:pPr>
      <w:r>
        <w:t xml:space="preserve">Čl. </w:t>
      </w:r>
      <w:r w:rsidR="00B404BB" w:rsidRPr="00BE2143">
        <w:t>IV</w:t>
      </w:r>
    </w:p>
    <w:p w:rsidR="00CD6E41" w:rsidRDefault="002A3C7A" w:rsidP="00602C3D">
      <w:pPr>
        <w:pStyle w:val="Textlnku"/>
        <w:spacing w:before="360"/>
      </w:pPr>
      <w:r>
        <w:t>Zákon č. 13/1997 Sb., o pozemních komunikacích, ve znění zákona č. 102/2000 Sb., zákona č. 132/2000 Sb., zákona č. 489/2001 Sb., zákona č. 256/2002 Sb., zákona č. 259/2002 Sb., zákona č. 320/2002 Sb., zákona č. 358/2003 Sb., zákona č. 186/2004 Sb., zákona č. 80/2006 Sb., zákona č. 186/2006 Sb., zákona č. 311/2006 Sb., zákona č. 342/2006 Sb., zákona č. 97/2009 Sb., zákona č. 227/2009 Sb., zákona č. 3</w:t>
      </w:r>
      <w:r w:rsidR="003C150B">
        <w:t>47/2009 Sb., zákona č. 152/2011 </w:t>
      </w:r>
      <w:r>
        <w:t>Sb., zákona č. 288/2011 Sb., zákona č. 329/2011 Sb., zákona č. 341/2011 Sb., z</w:t>
      </w:r>
      <w:r w:rsidR="003C150B">
        <w:t>ákona č. 375/2011 </w:t>
      </w:r>
      <w:r>
        <w:t xml:space="preserve">Sb., zákona č. 18/2012 Sb., zákona č. 119/2012 Sb., zákona č. 196/2012 Sb., zákona č. 64/2014 Sb., </w:t>
      </w:r>
      <w:r w:rsidR="003C150B">
        <w:t xml:space="preserve">zákona č. 268/2015 Sb., zákona č. 243/2016 Sb., zákona č. 319/2016 Sb., zákona č. 370/2016 Sb., zákona č. 151/2017 Sb., zákona č. 183/2017 Sb. a zákona č. 225/2017 Sb., </w:t>
      </w:r>
      <w:r>
        <w:t>se mění takto</w:t>
      </w:r>
      <w:r w:rsidR="00CD6E41">
        <w:t>:</w:t>
      </w:r>
    </w:p>
    <w:p w:rsidR="00B404BB" w:rsidRPr="00BE2143" w:rsidRDefault="00CD6E41" w:rsidP="00F65F63">
      <w:pPr>
        <w:pStyle w:val="Novelizanbod"/>
        <w:numPr>
          <w:ilvl w:val="0"/>
          <w:numId w:val="11"/>
        </w:numPr>
      </w:pPr>
      <w:r>
        <w:t xml:space="preserve">V § 17 </w:t>
      </w:r>
      <w:r w:rsidR="00B404BB">
        <w:t xml:space="preserve">odstavec 3 zní: </w:t>
      </w:r>
    </w:p>
    <w:p w:rsidR="00B404BB" w:rsidRDefault="00B404BB" w:rsidP="00602C3D">
      <w:pPr>
        <w:pStyle w:val="Textparagrafu"/>
        <w:spacing w:before="120"/>
      </w:pPr>
      <w:r>
        <w:t>„</w:t>
      </w:r>
      <w:r w:rsidRPr="006E5C12">
        <w:t>(3) Pokud se vlastnické právo k pozemku nebo stavbě potřebným k uskutečnění výstavby, opravy, úpravy, modernizace nebo rekonstrukce staveb uvedených v odstavci 1 omezuje smlouvou</w:t>
      </w:r>
      <w:r>
        <w:t>,</w:t>
      </w:r>
      <w:r w:rsidRPr="000803E9">
        <w:t xml:space="preserve"> </w:t>
      </w:r>
      <w:r>
        <w:t>sjednává se výše úplaty ve výši 10 000 Kč. Nesouhlasí-li vyvlastňovaný s částkou podle předchozí věty, sjednává se úplata ve výši</w:t>
      </w:r>
      <w:r w:rsidRPr="006E5C12">
        <w:t xml:space="preserve"> odpovídající ocenění tohoto omezení stanovené znaleckým posudkem</w:t>
      </w:r>
      <w:r>
        <w:t>.“.</w:t>
      </w:r>
    </w:p>
    <w:p w:rsidR="00F65F63" w:rsidRDefault="00F65F63" w:rsidP="00F65F63">
      <w:pPr>
        <w:pStyle w:val="Novelizanbod"/>
      </w:pPr>
      <w:r w:rsidRPr="00645858">
        <w:t>§ 38</w:t>
      </w:r>
      <w:r>
        <w:t xml:space="preserve"> </w:t>
      </w:r>
      <w:r w:rsidRPr="00645858">
        <w:t>odstavec 1 zní:</w:t>
      </w:r>
    </w:p>
    <w:p w:rsidR="00F65F63" w:rsidRDefault="00F65F63" w:rsidP="00602C3D">
      <w:pPr>
        <w:pStyle w:val="Textlnku"/>
        <w:spacing w:before="120"/>
      </w:pPr>
      <w:r w:rsidRPr="00645858">
        <w:t>„(1) Pokud v důsledku jiné investiční výstavby bude dlouhodobě nebo trvale znemožněno užívání pozemní komunikace nebo její části, je objednatel této výstavby povinen na svůj náklad provést přeložku pozemní komunikace nebo postavit náhradní pozemní komunikaci. Vlastníkem této pozemní komunikace je vlastník překládané nebo nahrazené pozemní komunikace. Nabyl-li objednatel vlastnické právo k pozemku, na který byla tato pozemní komunikace umístěna, popřípadě silničnímu pomocnému pozemku, převede jej bezúplatně vlastníkovi překládané nebo nahrazené pozemní komunikace.“.</w:t>
      </w:r>
    </w:p>
    <w:p w:rsidR="00F65F63" w:rsidRDefault="00F65F63" w:rsidP="00F65F63">
      <w:pPr>
        <w:pStyle w:val="Novelizanbod"/>
      </w:pPr>
      <w:r>
        <w:t>V</w:t>
      </w:r>
      <w:r w:rsidRPr="00645858">
        <w:t xml:space="preserve"> § 44 odst. 2 větě první se slova „úseku dálnice nebo silnice včetně silničního“ zrušují.“.</w:t>
      </w:r>
    </w:p>
    <w:p w:rsidR="00F65F63" w:rsidRPr="00645858" w:rsidRDefault="00F65F63" w:rsidP="00602C3D">
      <w:pPr>
        <w:pStyle w:val="ST"/>
        <w:spacing w:before="720"/>
      </w:pPr>
      <w:r>
        <w:t xml:space="preserve">ČÁST </w:t>
      </w:r>
      <w:r w:rsidRPr="00645858">
        <w:t>ČTVRTÁ</w:t>
      </w:r>
    </w:p>
    <w:p w:rsidR="00F65F63" w:rsidRPr="00A9698A" w:rsidRDefault="00F65F63" w:rsidP="00F65F63">
      <w:pPr>
        <w:pStyle w:val="NADPISSTI"/>
      </w:pPr>
      <w:r w:rsidRPr="00A9698A">
        <w:t>Změna zákona o vyvlastnění</w:t>
      </w:r>
    </w:p>
    <w:p w:rsidR="00F65F63" w:rsidRDefault="00F65F63" w:rsidP="00F65F63">
      <w:pPr>
        <w:pStyle w:val="lnek"/>
      </w:pPr>
      <w:r>
        <w:t xml:space="preserve">Čl. </w:t>
      </w:r>
      <w:r w:rsidRPr="00645858">
        <w:t>V</w:t>
      </w:r>
    </w:p>
    <w:p w:rsidR="00B404BB" w:rsidRDefault="00F65F63" w:rsidP="00602C3D">
      <w:pPr>
        <w:pStyle w:val="Textlnku"/>
        <w:spacing w:before="360"/>
      </w:pPr>
      <w:r w:rsidRPr="00645858">
        <w:t>V § 10 odst. 5 zákona č. 184/2006 Sb., o odnětí nebo omezení vlastnického práva k pozemku nebo ke stavbě (zákon o vyvlastnění), ve znění zákona č. 405/2012 Sb., se slova „a účelu užití“ zrušují.“.</w:t>
      </w:r>
    </w:p>
    <w:p w:rsidR="00602C3D" w:rsidRDefault="00602C3D">
      <w:pPr>
        <w:jc w:val="left"/>
        <w:rPr>
          <w:caps/>
        </w:rPr>
      </w:pPr>
      <w:r>
        <w:br w:type="page"/>
      </w:r>
    </w:p>
    <w:p w:rsidR="002C5C79" w:rsidRDefault="00323A83" w:rsidP="00602C3D">
      <w:pPr>
        <w:pStyle w:val="ST"/>
        <w:spacing w:before="600"/>
      </w:pPr>
      <w:r>
        <w:lastRenderedPageBreak/>
        <w:t>ČÁST PÁTÁ</w:t>
      </w:r>
    </w:p>
    <w:p w:rsidR="002C5C79" w:rsidRPr="007A4112" w:rsidRDefault="002C5C79" w:rsidP="002C5C79">
      <w:pPr>
        <w:pStyle w:val="NADPISSTI"/>
      </w:pPr>
      <w:r>
        <w:t>Změna stavebního zákona</w:t>
      </w:r>
    </w:p>
    <w:p w:rsidR="002C5C79" w:rsidRDefault="002C5C79" w:rsidP="002C5C79">
      <w:pPr>
        <w:pStyle w:val="lnek"/>
      </w:pPr>
      <w:r>
        <w:t>Čl. VI</w:t>
      </w:r>
    </w:p>
    <w:p w:rsidR="002C5C79" w:rsidRDefault="00105242" w:rsidP="00602C3D">
      <w:pPr>
        <w:pStyle w:val="Textlnku"/>
        <w:spacing w:before="480"/>
      </w:pPr>
      <w:r>
        <w:t>Zákon č. 183/2006 Sb., o územním plánování a stavebním řádu (stavební zákon), ve znění zákona č. 68/2007 Sb., zákona č. 191/2008 Sb., zákona č. 223/2009 Sb., zákona č. 227/2009 Sb., zákona č. 281/2009 Sb., zákona č. 345/2009 Sb., zákona č. 379/2009 Sb., zákona č. 424/2010 Sb., zákona č. 420/2011 Sb., zákona č. 142/2012 Sb., zákona č. 167/2012 Sb., zákona č. 350/2012 Sb., zákona č. 257/2013 Sb., zákona č. 39/2015 Sb., zákona č. 91/2016 Sb., zákona č. 264/2016 Sb., zákona č. 298/2016 Sb., zákona č. 183/2017 Sb., zákona č. 193/2017 Sb., zákona č. 194/2017 Sb., zákona č. 205/2017 Sb. a zákona č. 225/2017 Sb., se mění takto:</w:t>
      </w:r>
    </w:p>
    <w:p w:rsidR="002C5C79" w:rsidRDefault="002C5C79" w:rsidP="00602C3D">
      <w:pPr>
        <w:pStyle w:val="Novelizanbod"/>
        <w:numPr>
          <w:ilvl w:val="0"/>
          <w:numId w:val="12"/>
        </w:numPr>
        <w:spacing w:before="600"/>
      </w:pPr>
      <w:r>
        <w:t xml:space="preserve">V § 96b odst. 1 větě první </w:t>
      </w:r>
      <w:r w:rsidRPr="0077759E">
        <w:t>se za text „</w:t>
      </w:r>
      <w:r w:rsidR="007A2EBB">
        <w:t xml:space="preserve"> </w:t>
      </w:r>
      <w:r w:rsidRPr="0077759E">
        <w:t>, 129“ vkládá text</w:t>
      </w:r>
      <w:r>
        <w:t xml:space="preserve"> „odst. 2 a 3“.</w:t>
      </w:r>
    </w:p>
    <w:p w:rsidR="002C5C79" w:rsidRDefault="002C5C79" w:rsidP="00602C3D">
      <w:pPr>
        <w:pStyle w:val="Novelizanbod"/>
        <w:spacing w:before="600"/>
      </w:pPr>
      <w:r>
        <w:t>V § 96b odst. 1 se věta druhá nahrazuje větou „Závazné stanovisko orgánu územního plánování se nevydává pro</w:t>
      </w:r>
    </w:p>
    <w:p w:rsidR="002C5C79" w:rsidRDefault="002C5C79" w:rsidP="002C5C79">
      <w:pPr>
        <w:ind w:left="284" w:hanging="284"/>
      </w:pPr>
      <w:r>
        <w:t>a)</w:t>
      </w:r>
      <w:r>
        <w:tab/>
        <w:t xml:space="preserve">záměry uvedené v § 79 odst. 2, </w:t>
      </w:r>
    </w:p>
    <w:p w:rsidR="002C5C79" w:rsidRDefault="002C5C79" w:rsidP="002C5C79">
      <w:pPr>
        <w:ind w:left="284" w:hanging="284"/>
      </w:pPr>
      <w:r>
        <w:t>b)</w:t>
      </w:r>
      <w:r>
        <w:tab/>
        <w:t>záměry uvedené v § 80 odst. 3,</w:t>
      </w:r>
    </w:p>
    <w:p w:rsidR="002C5C79" w:rsidRDefault="002C5C79" w:rsidP="002C5C79">
      <w:pPr>
        <w:ind w:left="284" w:hanging="284"/>
      </w:pPr>
      <w:r>
        <w:t>c)</w:t>
      </w:r>
      <w:r>
        <w:tab/>
        <w:t>záměry uvedené v § 103 odst. 1 písm. c) až e), které nezasahují do nezastavěného území,</w:t>
      </w:r>
    </w:p>
    <w:p w:rsidR="002C5C79" w:rsidRDefault="002C5C79" w:rsidP="002C5C79">
      <w:pPr>
        <w:ind w:left="284" w:hanging="284"/>
      </w:pPr>
      <w:r>
        <w:t>d)</w:t>
      </w:r>
      <w:r>
        <w:tab/>
        <w:t>dělení a scelování pozemků v nezastavěném území, nejedná-li se o pozemkové úpravy</w:t>
      </w:r>
      <w:r w:rsidRPr="0041700A">
        <w:rPr>
          <w:vertAlign w:val="superscript"/>
        </w:rPr>
        <w:t>33)</w:t>
      </w:r>
      <w:r>
        <w:t>,</w:t>
      </w:r>
    </w:p>
    <w:p w:rsidR="002C5C79" w:rsidRDefault="002C5C79" w:rsidP="002C5C79">
      <w:pPr>
        <w:ind w:left="284" w:hanging="284"/>
      </w:pPr>
      <w:r>
        <w:t>e)</w:t>
      </w:r>
      <w:r>
        <w:tab/>
        <w:t>studny individuálního zásobování vodou,</w:t>
      </w:r>
    </w:p>
    <w:p w:rsidR="002C5C79" w:rsidRDefault="002C5C79" w:rsidP="002C5C79">
      <w:pPr>
        <w:ind w:left="284" w:hanging="284"/>
      </w:pPr>
      <w:r>
        <w:t>f)</w:t>
      </w:r>
      <w:r>
        <w:tab/>
        <w:t>stavby nebo zařízení na zastavěných stavebních pozemcích rodinných domů související s bydlením či bydlení podmiňující a terénní úpravy potřebné k řádnému a bezpečnému užívání těchto pozemků, staveb a zařízení na nich,</w:t>
      </w:r>
    </w:p>
    <w:p w:rsidR="002C5C79" w:rsidRDefault="002C5C79" w:rsidP="002C5C79">
      <w:pPr>
        <w:ind w:left="284" w:hanging="284"/>
      </w:pPr>
      <w:r>
        <w:t>g)</w:t>
      </w:r>
      <w:r>
        <w:tab/>
        <w:t>stavby pro podnikatelskou činnost do 25 m</w:t>
      </w:r>
      <w:r w:rsidRPr="00AC7C5C">
        <w:rPr>
          <w:vertAlign w:val="superscript"/>
        </w:rPr>
        <w:t>2</w:t>
      </w:r>
      <w:r>
        <w:t xml:space="preserve"> zastavěné plochy a do 5 m výšky s jedním nadzemním podlažím, podsklepené nejvýše do hloubky 3 m</w:t>
      </w:r>
      <w:r w:rsidRPr="00BF1BA5">
        <w:t xml:space="preserve"> </w:t>
      </w:r>
      <w:r>
        <w:t>na zastavěných stavebních pozemcích rodinných domů,</w:t>
      </w:r>
    </w:p>
    <w:p w:rsidR="002C5C79" w:rsidRDefault="002C5C79" w:rsidP="002C5C79">
      <w:pPr>
        <w:ind w:left="284" w:hanging="284"/>
      </w:pPr>
      <w:r>
        <w:t>h)</w:t>
      </w:r>
      <w:r>
        <w:tab/>
        <w:t xml:space="preserve">stavby nebo zařízení na zastavěných stavebních pozemcích staveb pro rodinnou rekreaci související s rodinnou rekreací či rodinnou rekreaci podmiňující a terénní úpravy potřebné k řádnému a bezpečnému užívání </w:t>
      </w:r>
      <w:r w:rsidRPr="004B3BD2">
        <w:t>těchto</w:t>
      </w:r>
      <w:r>
        <w:t xml:space="preserve"> pozemků, staveb a zařízení na nich.</w:t>
      </w:r>
      <w:r w:rsidR="007A2EBB">
        <w:t>“.</w:t>
      </w:r>
    </w:p>
    <w:p w:rsidR="002C5C79" w:rsidRDefault="002C5C79" w:rsidP="00602C3D">
      <w:pPr>
        <w:pStyle w:val="Novelizanbod"/>
        <w:spacing w:before="600"/>
      </w:pPr>
      <w:r>
        <w:t>V § 96b odst. 3 větě druhé se slova „stanoví podmínky“ nahrazují slovy „může stanovit podmínky pro“.</w:t>
      </w:r>
    </w:p>
    <w:p w:rsidR="002C5C79" w:rsidRDefault="002C5C79" w:rsidP="00602C3D">
      <w:pPr>
        <w:pStyle w:val="Novelizanbod"/>
        <w:spacing w:before="600"/>
      </w:pPr>
      <w:r>
        <w:t>V § 96b odst. 5 se slovo „úřad“ nahrazuje slovem „orgán“.</w:t>
      </w:r>
    </w:p>
    <w:p w:rsidR="002C5C79" w:rsidRDefault="002C5C79" w:rsidP="00602C3D">
      <w:pPr>
        <w:pStyle w:val="Novelizanbod"/>
        <w:spacing w:before="600"/>
      </w:pPr>
      <w:r>
        <w:t>V § 96b se odstavec 7 zrušuje.</w:t>
      </w:r>
    </w:p>
    <w:p w:rsidR="002C5C79" w:rsidRDefault="002C5C79" w:rsidP="002C5C79">
      <w:r>
        <w:t>Dosavadní odstavec 8 se označuje jako odstavec 7.</w:t>
      </w:r>
    </w:p>
    <w:p w:rsidR="00602C3D" w:rsidRDefault="00602C3D">
      <w:pPr>
        <w:jc w:val="left"/>
        <w:rPr>
          <w:caps/>
        </w:rPr>
      </w:pPr>
      <w:r>
        <w:br w:type="page"/>
      </w:r>
    </w:p>
    <w:p w:rsidR="00B404BB" w:rsidRPr="00BE2143" w:rsidRDefault="008F624A" w:rsidP="00602C3D">
      <w:pPr>
        <w:pStyle w:val="ST"/>
        <w:spacing w:before="720"/>
        <w:rPr>
          <w:b/>
        </w:rPr>
      </w:pPr>
      <w:r>
        <w:lastRenderedPageBreak/>
        <w:t xml:space="preserve">ČÁST </w:t>
      </w:r>
      <w:r w:rsidR="00323A83">
        <w:t>ŠESTÁ</w:t>
      </w:r>
    </w:p>
    <w:p w:rsidR="00B404BB" w:rsidRPr="00BE2143" w:rsidRDefault="00B404BB" w:rsidP="008F624A">
      <w:pPr>
        <w:pStyle w:val="NADPISSTI"/>
      </w:pPr>
      <w:r w:rsidRPr="00BE2143">
        <w:t>ÚČINNOST</w:t>
      </w:r>
    </w:p>
    <w:p w:rsidR="00B404BB" w:rsidRDefault="008F624A" w:rsidP="008F624A">
      <w:pPr>
        <w:pStyle w:val="lnek"/>
      </w:pPr>
      <w:r>
        <w:t xml:space="preserve">Čl. </w:t>
      </w:r>
      <w:r w:rsidR="00B404BB" w:rsidRPr="00BE2143">
        <w:t>V</w:t>
      </w:r>
      <w:r w:rsidR="00F65F63">
        <w:t>I</w:t>
      </w:r>
      <w:r w:rsidR="002C5C79">
        <w:t>I</w:t>
      </w:r>
    </w:p>
    <w:p w:rsidR="003B4AF5" w:rsidRDefault="003B4AF5" w:rsidP="003B4AF5">
      <w:pPr>
        <w:pStyle w:val="Textlnku"/>
      </w:pPr>
      <w:r>
        <w:t xml:space="preserve">Tento zákon nabývá účinnosti patnáctým dnem po jeho vyhlášení, s výjimkou ustanovení § 2e, které nabývá účinnosti prvním dnem dvanáctého měsíce následujícího po jeho vyhlášení, a s výjimkou části páté, která nabývá účinnosti prvním dnem kalendářního měsíce následujícího po jeho vyhlášení. </w:t>
      </w:r>
    </w:p>
    <w:p w:rsidR="003B4AF5" w:rsidRPr="003B4AF5" w:rsidRDefault="003B4AF5" w:rsidP="003B4AF5"/>
    <w:sectPr w:rsidR="003B4AF5" w:rsidRPr="003B4AF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4BB" w:rsidRDefault="00B404BB">
      <w:r>
        <w:separator/>
      </w:r>
    </w:p>
  </w:endnote>
  <w:endnote w:type="continuationSeparator" w:id="0">
    <w:p w:rsidR="00B404BB" w:rsidRDefault="00B40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 New Roman2">
    <w:altName w:val="Times New Roman"/>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4BB" w:rsidRDefault="00B404BB">
      <w:r>
        <w:separator/>
      </w:r>
    </w:p>
  </w:footnote>
  <w:footnote w:type="continuationSeparator" w:id="0">
    <w:p w:rsidR="00B404BB" w:rsidRDefault="00B404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D74AC3">
      <w:rPr>
        <w:rStyle w:val="slostrnky"/>
        <w:noProof/>
      </w:rPr>
      <w:t>3</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
    <w:nsid w:val="7C884158"/>
    <w:multiLevelType w:val="hybridMultilevel"/>
    <w:tmpl w:val="DBA85280"/>
    <w:lvl w:ilvl="0" w:tplc="B5C4D07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num>
  <w:num w:numId="12">
    <w:abstractNumId w:val="2"/>
    <w:lvlOverride w:ilvl="0">
      <w:startOverride w:val="1"/>
    </w:lvlOverride>
  </w:num>
  <w:num w:numId="13">
    <w:abstractNumId w:val="5"/>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B404BB"/>
    <w:rsid w:val="00105242"/>
    <w:rsid w:val="00122EE3"/>
    <w:rsid w:val="00150F1F"/>
    <w:rsid w:val="00266D0A"/>
    <w:rsid w:val="002A3C7A"/>
    <w:rsid w:val="002C5C79"/>
    <w:rsid w:val="00323A83"/>
    <w:rsid w:val="003972B7"/>
    <w:rsid w:val="003B4AF5"/>
    <w:rsid w:val="003C150B"/>
    <w:rsid w:val="003F313E"/>
    <w:rsid w:val="00486963"/>
    <w:rsid w:val="00602C3D"/>
    <w:rsid w:val="006074D1"/>
    <w:rsid w:val="006A333A"/>
    <w:rsid w:val="0078441D"/>
    <w:rsid w:val="007A2EBB"/>
    <w:rsid w:val="00815E76"/>
    <w:rsid w:val="008512C3"/>
    <w:rsid w:val="008F624A"/>
    <w:rsid w:val="009107B2"/>
    <w:rsid w:val="00933BB3"/>
    <w:rsid w:val="009C2623"/>
    <w:rsid w:val="00A21149"/>
    <w:rsid w:val="00A73D85"/>
    <w:rsid w:val="00B16C4B"/>
    <w:rsid w:val="00B2502D"/>
    <w:rsid w:val="00B404BB"/>
    <w:rsid w:val="00B877A0"/>
    <w:rsid w:val="00CD6E41"/>
    <w:rsid w:val="00CE1001"/>
    <w:rsid w:val="00D02339"/>
    <w:rsid w:val="00D3190E"/>
    <w:rsid w:val="00D74AC3"/>
    <w:rsid w:val="00DB0F2A"/>
    <w:rsid w:val="00DC5699"/>
    <w:rsid w:val="00E330AB"/>
    <w:rsid w:val="00F65F63"/>
    <w:rsid w:val="00FC32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4AC29F-3C28-493E-876A-924066BB9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74AC3"/>
    <w:pPr>
      <w:jc w:val="both"/>
    </w:pPr>
    <w:rPr>
      <w:sz w:val="24"/>
      <w:szCs w:val="24"/>
    </w:rPr>
  </w:style>
  <w:style w:type="paragraph" w:styleId="Nadpis1">
    <w:name w:val="heading 1"/>
    <w:basedOn w:val="Normln"/>
    <w:next w:val="Normln"/>
    <w:qFormat/>
    <w:rsid w:val="00D74AC3"/>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815E76"/>
    <w:pPr>
      <w:keepNext/>
      <w:tabs>
        <w:tab w:val="num" w:pos="1440"/>
      </w:tabs>
      <w:spacing w:before="240" w:after="60"/>
      <w:ind w:left="1440" w:hanging="360"/>
      <w:outlineLvl w:val="3"/>
    </w:pPr>
    <w:rPr>
      <w:rFonts w:asciiTheme="minorHAnsi" w:eastAsiaTheme="minorEastAsia" w:hAnsiTheme="minorHAnsi" w:cstheme="minorBidi"/>
      <w:b/>
      <w:bCs/>
      <w:sz w:val="28"/>
      <w:szCs w:val="28"/>
    </w:rPr>
  </w:style>
  <w:style w:type="paragraph" w:styleId="Nadpis5">
    <w:name w:val="heading 5"/>
    <w:basedOn w:val="Normln"/>
    <w:next w:val="Normln"/>
    <w:link w:val="Nadpis5Char"/>
    <w:uiPriority w:val="9"/>
    <w:semiHidden/>
    <w:unhideWhenUsed/>
    <w:qFormat/>
    <w:rsid w:val="00815E76"/>
    <w:pPr>
      <w:tabs>
        <w:tab w:val="num" w:pos="1800"/>
      </w:tabs>
      <w:spacing w:before="240" w:after="60"/>
      <w:ind w:left="1800" w:hanging="360"/>
      <w:outlineLvl w:val="4"/>
    </w:pPr>
    <w:rPr>
      <w:rFonts w:asciiTheme="minorHAnsi" w:eastAsiaTheme="minorEastAsia" w:hAnsiTheme="minorHAnsi" w:cstheme="minorBidi"/>
      <w:b/>
      <w:bCs/>
      <w:i/>
      <w:iCs/>
      <w:sz w:val="26"/>
      <w:szCs w:val="26"/>
    </w:rPr>
  </w:style>
  <w:style w:type="paragraph" w:styleId="Nadpis6">
    <w:name w:val="heading 6"/>
    <w:basedOn w:val="Normln"/>
    <w:next w:val="Normln"/>
    <w:link w:val="Nadpis6Char"/>
    <w:uiPriority w:val="9"/>
    <w:semiHidden/>
    <w:unhideWhenUsed/>
    <w:qFormat/>
    <w:rsid w:val="00815E76"/>
    <w:pPr>
      <w:tabs>
        <w:tab w:val="num" w:pos="2520"/>
      </w:tabs>
      <w:spacing w:before="240" w:after="60"/>
      <w:ind w:left="2160" w:hanging="360"/>
      <w:outlineLvl w:val="5"/>
    </w:pPr>
    <w:rPr>
      <w:rFonts w:asciiTheme="minorHAnsi" w:eastAsiaTheme="minorEastAsia" w:hAnsiTheme="minorHAnsi" w:cstheme="minorBidi"/>
      <w:b/>
      <w:bCs/>
      <w:sz w:val="22"/>
      <w:szCs w:val="22"/>
    </w:rPr>
  </w:style>
  <w:style w:type="paragraph" w:styleId="Nadpis7">
    <w:name w:val="heading 7"/>
    <w:basedOn w:val="Normln"/>
    <w:next w:val="Normln"/>
    <w:link w:val="Nadpis7Char"/>
    <w:uiPriority w:val="9"/>
    <w:semiHidden/>
    <w:unhideWhenUsed/>
    <w:qFormat/>
    <w:rsid w:val="00815E76"/>
    <w:pPr>
      <w:tabs>
        <w:tab w:val="num" w:pos="2520"/>
      </w:tabs>
      <w:spacing w:before="240" w:after="60"/>
      <w:ind w:left="2520" w:hanging="360"/>
      <w:outlineLvl w:val="6"/>
    </w:pPr>
    <w:rPr>
      <w:rFonts w:asciiTheme="minorHAnsi" w:eastAsiaTheme="minorEastAsia" w:hAnsiTheme="minorHAnsi" w:cstheme="minorBidi"/>
    </w:rPr>
  </w:style>
  <w:style w:type="paragraph" w:styleId="Nadpis8">
    <w:name w:val="heading 8"/>
    <w:basedOn w:val="Normln"/>
    <w:next w:val="Normln"/>
    <w:link w:val="Nadpis8Char"/>
    <w:uiPriority w:val="9"/>
    <w:semiHidden/>
    <w:unhideWhenUsed/>
    <w:qFormat/>
    <w:rsid w:val="00815E76"/>
    <w:pPr>
      <w:tabs>
        <w:tab w:val="num" w:pos="2880"/>
      </w:tabs>
      <w:spacing w:before="240" w:after="60"/>
      <w:ind w:left="2880" w:hanging="360"/>
      <w:outlineLvl w:val="7"/>
    </w:pPr>
    <w:rPr>
      <w:rFonts w:asciiTheme="minorHAnsi" w:eastAsiaTheme="minorEastAsia" w:hAnsiTheme="minorHAnsi" w:cstheme="minorBidi"/>
      <w:i/>
      <w:iCs/>
    </w:rPr>
  </w:style>
  <w:style w:type="paragraph" w:styleId="Nadpis9">
    <w:name w:val="heading 9"/>
    <w:basedOn w:val="Normln"/>
    <w:next w:val="Normln"/>
    <w:link w:val="Nadpis9Char"/>
    <w:uiPriority w:val="9"/>
    <w:semiHidden/>
    <w:unhideWhenUsed/>
    <w:qFormat/>
    <w:rsid w:val="00815E76"/>
    <w:pPr>
      <w:tabs>
        <w:tab w:val="num" w:pos="3600"/>
      </w:tabs>
      <w:spacing w:before="240" w:after="60"/>
      <w:ind w:left="3240" w:hanging="360"/>
      <w:outlineLvl w:val="8"/>
    </w:pPr>
    <w:rPr>
      <w:rFonts w:asciiTheme="majorHAnsi" w:eastAsiaTheme="majorEastAsia" w:hAnsiTheme="majorHAnsi" w:cstheme="majorBidi"/>
      <w:sz w:val="22"/>
      <w:szCs w:val="22"/>
    </w:rPr>
  </w:style>
  <w:style w:type="character" w:default="1" w:styleId="Standardnpsmoodstavce">
    <w:name w:val="Default Paragraph Font"/>
    <w:semiHidden/>
    <w:rsid w:val="00D74AC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74AC3"/>
  </w:style>
  <w:style w:type="paragraph" w:styleId="Zhlav">
    <w:name w:val="header"/>
    <w:basedOn w:val="Normln"/>
    <w:semiHidden/>
    <w:rsid w:val="00D74AC3"/>
    <w:pPr>
      <w:tabs>
        <w:tab w:val="center" w:pos="4536"/>
        <w:tab w:val="right" w:pos="9072"/>
      </w:tabs>
    </w:pPr>
  </w:style>
  <w:style w:type="paragraph" w:customStyle="1" w:styleId="Textparagrafu">
    <w:name w:val="Text paragrafu"/>
    <w:basedOn w:val="Normln"/>
    <w:rsid w:val="00D74AC3"/>
    <w:pPr>
      <w:spacing w:before="240"/>
      <w:ind w:firstLine="425"/>
      <w:outlineLvl w:val="5"/>
    </w:pPr>
  </w:style>
  <w:style w:type="paragraph" w:customStyle="1" w:styleId="Paragraf">
    <w:name w:val="Paragraf"/>
    <w:basedOn w:val="Normln"/>
    <w:next w:val="Textodstavce"/>
    <w:rsid w:val="00D74AC3"/>
    <w:pPr>
      <w:keepNext/>
      <w:keepLines/>
      <w:spacing w:before="240"/>
      <w:jc w:val="center"/>
      <w:outlineLvl w:val="5"/>
    </w:pPr>
  </w:style>
  <w:style w:type="paragraph" w:customStyle="1" w:styleId="Oddl">
    <w:name w:val="Oddíl"/>
    <w:basedOn w:val="Normln"/>
    <w:next w:val="Nadpisoddlu"/>
    <w:rsid w:val="00D74AC3"/>
    <w:pPr>
      <w:keepNext/>
      <w:keepLines/>
      <w:spacing w:before="240"/>
      <w:jc w:val="center"/>
      <w:outlineLvl w:val="4"/>
    </w:pPr>
  </w:style>
  <w:style w:type="paragraph" w:customStyle="1" w:styleId="Nadpisoddlu">
    <w:name w:val="Nadpis oddílu"/>
    <w:basedOn w:val="Normln"/>
    <w:next w:val="Paragraf"/>
    <w:rsid w:val="00D74AC3"/>
    <w:pPr>
      <w:keepNext/>
      <w:keepLines/>
      <w:jc w:val="center"/>
      <w:outlineLvl w:val="4"/>
    </w:pPr>
    <w:rPr>
      <w:b/>
    </w:rPr>
  </w:style>
  <w:style w:type="paragraph" w:customStyle="1" w:styleId="Dl">
    <w:name w:val="Díl"/>
    <w:basedOn w:val="Normln"/>
    <w:next w:val="Nadpisdlu"/>
    <w:rsid w:val="00D74AC3"/>
    <w:pPr>
      <w:keepNext/>
      <w:keepLines/>
      <w:spacing w:before="240"/>
      <w:jc w:val="center"/>
      <w:outlineLvl w:val="3"/>
    </w:pPr>
  </w:style>
  <w:style w:type="paragraph" w:customStyle="1" w:styleId="Nadpisdlu">
    <w:name w:val="Nadpis dílu"/>
    <w:basedOn w:val="Normln"/>
    <w:next w:val="Oddl"/>
    <w:rsid w:val="00D74AC3"/>
    <w:pPr>
      <w:keepNext/>
      <w:keepLines/>
      <w:jc w:val="center"/>
      <w:outlineLvl w:val="3"/>
    </w:pPr>
    <w:rPr>
      <w:b/>
    </w:rPr>
  </w:style>
  <w:style w:type="paragraph" w:customStyle="1" w:styleId="Hlava">
    <w:name w:val="Hlava"/>
    <w:basedOn w:val="Normln"/>
    <w:next w:val="Nadpishlavy"/>
    <w:rsid w:val="00D74AC3"/>
    <w:pPr>
      <w:keepNext/>
      <w:keepLines/>
      <w:spacing w:before="240"/>
      <w:jc w:val="center"/>
      <w:outlineLvl w:val="2"/>
    </w:pPr>
  </w:style>
  <w:style w:type="paragraph" w:customStyle="1" w:styleId="Nadpishlavy">
    <w:name w:val="Nadpis hlavy"/>
    <w:basedOn w:val="Normln"/>
    <w:next w:val="Dl"/>
    <w:rsid w:val="00D74AC3"/>
    <w:pPr>
      <w:keepNext/>
      <w:keepLines/>
      <w:jc w:val="center"/>
      <w:outlineLvl w:val="2"/>
    </w:pPr>
    <w:rPr>
      <w:b/>
    </w:rPr>
  </w:style>
  <w:style w:type="paragraph" w:customStyle="1" w:styleId="ST">
    <w:name w:val="ČÁST"/>
    <w:basedOn w:val="Normln"/>
    <w:next w:val="NADPISSTI"/>
    <w:rsid w:val="00D74AC3"/>
    <w:pPr>
      <w:keepNext/>
      <w:keepLines/>
      <w:spacing w:before="240" w:after="120"/>
      <w:jc w:val="center"/>
      <w:outlineLvl w:val="1"/>
    </w:pPr>
    <w:rPr>
      <w:caps/>
    </w:rPr>
  </w:style>
  <w:style w:type="paragraph" w:customStyle="1" w:styleId="NADPISSTI">
    <w:name w:val="NADPIS ČÁSTI"/>
    <w:basedOn w:val="Normln"/>
    <w:next w:val="Hlava"/>
    <w:rsid w:val="00D74AC3"/>
    <w:pPr>
      <w:keepNext/>
      <w:keepLines/>
      <w:jc w:val="center"/>
      <w:outlineLvl w:val="1"/>
    </w:pPr>
    <w:rPr>
      <w:b/>
    </w:rPr>
  </w:style>
  <w:style w:type="paragraph" w:customStyle="1" w:styleId="ZKON">
    <w:name w:val="ZÁKON"/>
    <w:basedOn w:val="Normln"/>
    <w:next w:val="nadpiszkona"/>
    <w:rsid w:val="00D74AC3"/>
    <w:pPr>
      <w:keepNext/>
      <w:keepLines/>
      <w:jc w:val="center"/>
      <w:outlineLvl w:val="0"/>
    </w:pPr>
    <w:rPr>
      <w:b/>
      <w:caps/>
    </w:rPr>
  </w:style>
  <w:style w:type="paragraph" w:customStyle="1" w:styleId="nadpiszkona">
    <w:name w:val="nadpis zákona"/>
    <w:basedOn w:val="Normln"/>
    <w:next w:val="Parlament"/>
    <w:rsid w:val="00D74AC3"/>
    <w:pPr>
      <w:keepNext/>
      <w:keepLines/>
      <w:spacing w:before="120"/>
      <w:jc w:val="center"/>
      <w:outlineLvl w:val="0"/>
    </w:pPr>
    <w:rPr>
      <w:b/>
    </w:rPr>
  </w:style>
  <w:style w:type="paragraph" w:customStyle="1" w:styleId="Parlament">
    <w:name w:val="Parlament"/>
    <w:basedOn w:val="Normln"/>
    <w:next w:val="ST"/>
    <w:rsid w:val="00D74AC3"/>
    <w:pPr>
      <w:keepNext/>
      <w:keepLines/>
      <w:spacing w:before="360" w:after="240"/>
    </w:pPr>
  </w:style>
  <w:style w:type="paragraph" w:customStyle="1" w:styleId="Textlnku">
    <w:name w:val="Text článku"/>
    <w:basedOn w:val="Normln"/>
    <w:rsid w:val="00D74AC3"/>
    <w:pPr>
      <w:spacing w:before="240"/>
      <w:ind w:firstLine="425"/>
      <w:outlineLvl w:val="5"/>
    </w:pPr>
  </w:style>
  <w:style w:type="paragraph" w:customStyle="1" w:styleId="lnek">
    <w:name w:val="Článek"/>
    <w:basedOn w:val="Normln"/>
    <w:next w:val="Textodstavce"/>
    <w:rsid w:val="00D74AC3"/>
    <w:pPr>
      <w:keepNext/>
      <w:keepLines/>
      <w:spacing w:before="240"/>
      <w:jc w:val="center"/>
      <w:outlineLvl w:val="5"/>
    </w:pPr>
  </w:style>
  <w:style w:type="paragraph" w:customStyle="1" w:styleId="CELEX">
    <w:name w:val="CELEX"/>
    <w:basedOn w:val="Normln"/>
    <w:next w:val="Normln"/>
    <w:rsid w:val="00D74AC3"/>
    <w:pPr>
      <w:spacing w:before="60"/>
    </w:pPr>
    <w:rPr>
      <w:i/>
      <w:sz w:val="20"/>
    </w:rPr>
  </w:style>
  <w:style w:type="paragraph" w:customStyle="1" w:styleId="funkce">
    <w:name w:val="funkce"/>
    <w:basedOn w:val="Normln"/>
    <w:rsid w:val="00D74AC3"/>
    <w:pPr>
      <w:keepLines/>
      <w:jc w:val="center"/>
    </w:pPr>
  </w:style>
  <w:style w:type="paragraph" w:customStyle="1" w:styleId="Psmeno">
    <w:name w:val="&quot;Písmeno&quot;"/>
    <w:basedOn w:val="Normln"/>
    <w:next w:val="Normln"/>
    <w:rsid w:val="00D74AC3"/>
    <w:pPr>
      <w:keepNext/>
      <w:keepLines/>
      <w:ind w:left="425" w:hanging="425"/>
    </w:pPr>
  </w:style>
  <w:style w:type="paragraph" w:customStyle="1" w:styleId="Oznaenpozmn">
    <w:name w:val="Označení pozm.n."/>
    <w:basedOn w:val="Normln"/>
    <w:next w:val="Normln"/>
    <w:rsid w:val="00D74AC3"/>
    <w:pPr>
      <w:numPr>
        <w:numId w:val="2"/>
      </w:numPr>
      <w:spacing w:after="120"/>
    </w:pPr>
    <w:rPr>
      <w:b/>
    </w:rPr>
  </w:style>
  <w:style w:type="paragraph" w:customStyle="1" w:styleId="Textpozmn">
    <w:name w:val="Text pozm.n."/>
    <w:basedOn w:val="Normln"/>
    <w:next w:val="Normln"/>
    <w:rsid w:val="00D74AC3"/>
    <w:pPr>
      <w:numPr>
        <w:numId w:val="3"/>
      </w:numPr>
      <w:tabs>
        <w:tab w:val="clear" w:pos="425"/>
        <w:tab w:val="left" w:pos="851"/>
      </w:tabs>
      <w:spacing w:after="120"/>
      <w:ind w:left="850"/>
    </w:pPr>
  </w:style>
  <w:style w:type="paragraph" w:customStyle="1" w:styleId="Novelizanbod">
    <w:name w:val="Novelizační bod"/>
    <w:basedOn w:val="Normln"/>
    <w:next w:val="Normln"/>
    <w:rsid w:val="00D74AC3"/>
    <w:pPr>
      <w:keepNext/>
      <w:keepLines/>
      <w:numPr>
        <w:numId w:val="4"/>
      </w:numPr>
      <w:tabs>
        <w:tab w:val="left" w:pos="851"/>
      </w:tabs>
      <w:spacing w:before="480" w:after="120"/>
    </w:pPr>
  </w:style>
  <w:style w:type="paragraph" w:customStyle="1" w:styleId="Novelizanbodvpozmn">
    <w:name w:val="Novelizační bod v pozm.n."/>
    <w:basedOn w:val="Normln"/>
    <w:next w:val="Normln"/>
    <w:rsid w:val="00D74AC3"/>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D74AC3"/>
    <w:pPr>
      <w:keepNext/>
      <w:keepLines/>
      <w:spacing w:after="120"/>
      <w:jc w:val="center"/>
    </w:pPr>
    <w:rPr>
      <w:b/>
      <w:sz w:val="32"/>
    </w:rPr>
  </w:style>
  <w:style w:type="paragraph" w:customStyle="1" w:styleId="Textbodu">
    <w:name w:val="Text bodu"/>
    <w:basedOn w:val="Normln"/>
    <w:rsid w:val="00D74AC3"/>
    <w:pPr>
      <w:numPr>
        <w:ilvl w:val="2"/>
        <w:numId w:val="5"/>
      </w:numPr>
      <w:outlineLvl w:val="8"/>
    </w:pPr>
  </w:style>
  <w:style w:type="paragraph" w:customStyle="1" w:styleId="Textpsmene">
    <w:name w:val="Text písmene"/>
    <w:basedOn w:val="Normln"/>
    <w:rsid w:val="00D74AC3"/>
    <w:pPr>
      <w:numPr>
        <w:ilvl w:val="1"/>
        <w:numId w:val="5"/>
      </w:numPr>
      <w:outlineLvl w:val="7"/>
    </w:pPr>
  </w:style>
  <w:style w:type="character" w:customStyle="1" w:styleId="Odkaznapoznpodarou">
    <w:name w:val="Odkaz na pozn. pod čarou"/>
    <w:rsid w:val="00D74AC3"/>
    <w:rPr>
      <w:vertAlign w:val="superscript"/>
    </w:rPr>
  </w:style>
  <w:style w:type="paragraph" w:customStyle="1" w:styleId="ListParagraph1">
    <w:name w:val="List Paragraph1"/>
    <w:basedOn w:val="Normln"/>
    <w:rsid w:val="00B404BB"/>
    <w:pPr>
      <w:ind w:left="720"/>
    </w:pPr>
  </w:style>
  <w:style w:type="paragraph" w:customStyle="1" w:styleId="Textodstavce">
    <w:name w:val="Text odstavce"/>
    <w:basedOn w:val="Normln"/>
    <w:rsid w:val="00D74AC3"/>
    <w:pPr>
      <w:numPr>
        <w:numId w:val="5"/>
      </w:numPr>
      <w:tabs>
        <w:tab w:val="left" w:pos="851"/>
      </w:tabs>
      <w:spacing w:before="120" w:after="120"/>
      <w:outlineLvl w:val="6"/>
    </w:pPr>
  </w:style>
  <w:style w:type="paragraph" w:customStyle="1" w:styleId="Textbodunovely">
    <w:name w:val="Text bodu novely"/>
    <w:basedOn w:val="Normln"/>
    <w:next w:val="Normln"/>
    <w:rsid w:val="00D74AC3"/>
    <w:pPr>
      <w:ind w:left="567" w:hanging="567"/>
    </w:pPr>
  </w:style>
  <w:style w:type="character" w:styleId="slostrnky">
    <w:name w:val="page number"/>
    <w:basedOn w:val="Standardnpsmoodstavce"/>
    <w:semiHidden/>
    <w:rsid w:val="00D74AC3"/>
  </w:style>
  <w:style w:type="paragraph" w:styleId="Zpat">
    <w:name w:val="footer"/>
    <w:basedOn w:val="Normln"/>
    <w:semiHidden/>
    <w:rsid w:val="00D74AC3"/>
    <w:pPr>
      <w:tabs>
        <w:tab w:val="center" w:pos="4536"/>
        <w:tab w:val="right" w:pos="9072"/>
      </w:tabs>
    </w:pPr>
  </w:style>
  <w:style w:type="paragraph" w:styleId="Textpoznpodarou">
    <w:name w:val="footnote text"/>
    <w:basedOn w:val="Normln"/>
    <w:semiHidden/>
    <w:rsid w:val="00D74AC3"/>
    <w:pPr>
      <w:tabs>
        <w:tab w:val="left" w:pos="425"/>
      </w:tabs>
      <w:ind w:left="425" w:hanging="425"/>
    </w:pPr>
    <w:rPr>
      <w:sz w:val="20"/>
    </w:rPr>
  </w:style>
  <w:style w:type="character" w:styleId="Znakapoznpodarou">
    <w:name w:val="footnote reference"/>
    <w:semiHidden/>
    <w:rsid w:val="00D74AC3"/>
    <w:rPr>
      <w:vertAlign w:val="superscript"/>
    </w:rPr>
  </w:style>
  <w:style w:type="paragraph" w:styleId="Titulek">
    <w:name w:val="caption"/>
    <w:basedOn w:val="Normln"/>
    <w:next w:val="Normln"/>
    <w:qFormat/>
    <w:rsid w:val="00D74AC3"/>
    <w:pPr>
      <w:spacing w:before="120" w:after="120"/>
    </w:pPr>
    <w:rPr>
      <w:b/>
    </w:rPr>
  </w:style>
  <w:style w:type="paragraph" w:customStyle="1" w:styleId="Nvrh">
    <w:name w:val="Návrh"/>
    <w:basedOn w:val="Normln"/>
    <w:next w:val="ZKON"/>
    <w:rsid w:val="00D74AC3"/>
    <w:pPr>
      <w:keepNext/>
      <w:keepLines/>
      <w:spacing w:after="240"/>
      <w:jc w:val="center"/>
      <w:outlineLvl w:val="0"/>
    </w:pPr>
    <w:rPr>
      <w:spacing w:val="40"/>
    </w:rPr>
  </w:style>
  <w:style w:type="paragraph" w:customStyle="1" w:styleId="Podpis">
    <w:name w:val="Podpis_"/>
    <w:basedOn w:val="Normln"/>
    <w:next w:val="funkce"/>
    <w:rsid w:val="00D74AC3"/>
    <w:pPr>
      <w:keepNext/>
      <w:keepLines/>
      <w:spacing w:before="720"/>
      <w:jc w:val="center"/>
    </w:pPr>
  </w:style>
  <w:style w:type="paragraph" w:customStyle="1" w:styleId="VARIANTA">
    <w:name w:val="VARIANTA"/>
    <w:basedOn w:val="Normln"/>
    <w:next w:val="Normln"/>
    <w:rsid w:val="00D74AC3"/>
    <w:pPr>
      <w:keepNext/>
      <w:spacing w:before="120" w:after="120"/>
    </w:pPr>
    <w:rPr>
      <w:caps/>
      <w:spacing w:val="60"/>
    </w:rPr>
  </w:style>
  <w:style w:type="paragraph" w:customStyle="1" w:styleId="VARIANTA-konec">
    <w:name w:val="VARIANTA - konec"/>
    <w:basedOn w:val="Normln"/>
    <w:next w:val="Normln"/>
    <w:rsid w:val="00D74AC3"/>
    <w:rPr>
      <w:caps/>
      <w:spacing w:val="60"/>
    </w:rPr>
  </w:style>
  <w:style w:type="paragraph" w:customStyle="1" w:styleId="Nadpisparagrafu">
    <w:name w:val="Nadpis paragrafu"/>
    <w:basedOn w:val="Paragraf"/>
    <w:next w:val="Textodstavce"/>
    <w:rsid w:val="00D74AC3"/>
    <w:rPr>
      <w:b/>
    </w:rPr>
  </w:style>
  <w:style w:type="paragraph" w:customStyle="1" w:styleId="Nadpislnku">
    <w:name w:val="Nadpis článku"/>
    <w:basedOn w:val="lnek"/>
    <w:next w:val="Textodstavce"/>
    <w:rsid w:val="00D74AC3"/>
    <w:rPr>
      <w:b/>
    </w:rPr>
  </w:style>
  <w:style w:type="character" w:customStyle="1" w:styleId="Nadpis4Char">
    <w:name w:val="Nadpis 4 Char"/>
    <w:basedOn w:val="Standardnpsmoodstavce"/>
    <w:link w:val="Nadpis4"/>
    <w:uiPriority w:val="9"/>
    <w:semiHidden/>
    <w:rsid w:val="00815E76"/>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sid w:val="00815E76"/>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815E76"/>
    <w:rPr>
      <w:rFonts w:asciiTheme="minorHAnsi" w:eastAsiaTheme="minorEastAsia" w:hAnsiTheme="minorHAnsi" w:cstheme="minorBidi"/>
      <w:b/>
      <w:bCs/>
      <w:sz w:val="22"/>
      <w:szCs w:val="22"/>
    </w:rPr>
  </w:style>
  <w:style w:type="character" w:customStyle="1" w:styleId="Nadpis7Char">
    <w:name w:val="Nadpis 7 Char"/>
    <w:basedOn w:val="Standardnpsmoodstavce"/>
    <w:link w:val="Nadpis7"/>
    <w:uiPriority w:val="9"/>
    <w:semiHidden/>
    <w:rsid w:val="00815E76"/>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815E76"/>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815E76"/>
    <w:rPr>
      <w:rFonts w:asciiTheme="majorHAnsi" w:eastAsiaTheme="majorEastAsia" w:hAnsiTheme="majorHAnsi" w:cstheme="majorBidi"/>
      <w:sz w:val="22"/>
      <w:szCs w:val="22"/>
    </w:rPr>
  </w:style>
  <w:style w:type="paragraph" w:styleId="Odstavecseseznamem">
    <w:name w:val="List Paragraph"/>
    <w:basedOn w:val="Normln"/>
    <w:link w:val="OdstavecseseznamemChar"/>
    <w:uiPriority w:val="34"/>
    <w:qFormat/>
    <w:rsid w:val="009107B2"/>
    <w:pPr>
      <w:spacing w:after="160" w:line="259"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link w:val="Odstavecseseznamem"/>
    <w:uiPriority w:val="34"/>
    <w:locked/>
    <w:rsid w:val="009107B2"/>
    <w:rPr>
      <w:rFonts w:ascii="Calibri" w:eastAsia="Calibri" w:hAnsi="Calibri"/>
      <w:sz w:val="22"/>
      <w:szCs w:val="22"/>
      <w:lang w:eastAsia="en-US"/>
    </w:rPr>
  </w:style>
  <w:style w:type="paragraph" w:styleId="Textbubliny">
    <w:name w:val="Balloon Text"/>
    <w:basedOn w:val="Normln"/>
    <w:link w:val="TextbublinyChar"/>
    <w:uiPriority w:val="99"/>
    <w:semiHidden/>
    <w:unhideWhenUsed/>
    <w:rsid w:val="00323A8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23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0</TotalTime>
  <Pages>10</Pages>
  <Words>3303</Words>
  <Characters>18692</Characters>
  <Application>Microsoft Office Word</Application>
  <DocSecurity>0</DocSecurity>
  <Lines>155</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2</cp:revision>
  <cp:lastPrinted>2018-07-02T09:29:00Z</cp:lastPrinted>
  <dcterms:created xsi:type="dcterms:W3CDTF">2018-07-02T09:29:00Z</dcterms:created>
  <dcterms:modified xsi:type="dcterms:W3CDTF">2018-07-02T09:29:00Z</dcterms:modified>
  <cp:category/>
</cp:coreProperties>
</file>