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18626E" w:rsidRPr="00F45A5B" w:rsidRDefault="0018626E" w:rsidP="0018626E">
      <w:pPr>
        <w:pStyle w:val="PS-pedmtusnesen"/>
        <w:pBdr>
          <w:bottom w:val="none" w:sz="0" w:space="0" w:color="auto"/>
        </w:pBdr>
        <w:spacing w:before="0" w:after="0"/>
        <w:rPr>
          <w:b/>
        </w:rPr>
      </w:pPr>
      <w:r w:rsidRPr="00F45A5B">
        <w:rPr>
          <w:b/>
        </w:rPr>
        <w:t>k návrhu poslanců Víta Kaňkovského, Markéty Pekarové Adamové, Olgy Richterové, Aleny Gajdůškové a Jana Bartoška na vydání zákona, k</w:t>
      </w:r>
      <w:r w:rsidR="00F45A5B">
        <w:rPr>
          <w:b/>
        </w:rPr>
        <w:t>terým se mění zákon č. 111/2006 </w:t>
      </w:r>
      <w:r w:rsidRPr="00F45A5B">
        <w:rPr>
          <w:b/>
        </w:rPr>
        <w:t>Sb., o pomoci v hmotné nouzi, 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18626E">
        <w:rPr>
          <w:b/>
        </w:rPr>
        <w:t>99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791998" w:rsidP="00A92050">
      <w:pPr>
        <w:rPr>
          <w:b/>
        </w:rPr>
      </w:pPr>
      <w:r>
        <w:rPr>
          <w:b/>
        </w:rPr>
        <w:t xml:space="preserve">Ve druhém čtení návrhu zákona dne 26. června byl podán návrh na zamítnutí návrhu zákona poslankyní </w:t>
      </w:r>
      <w:r w:rsidR="00921508">
        <w:rPr>
          <w:b/>
        </w:rPr>
        <w:t xml:space="preserve">Janou </w:t>
      </w:r>
      <w:r>
        <w:rPr>
          <w:b/>
        </w:rPr>
        <w:t>Pastuchovou</w:t>
      </w:r>
      <w:r w:rsidR="00A92050">
        <w:rPr>
          <w:b/>
        </w:rPr>
        <w:t>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791998">
        <w:rPr>
          <w:b/>
          <w:sz w:val="28"/>
          <w:szCs w:val="28"/>
        </w:rPr>
        <w:t>26</w:t>
      </w:r>
      <w:r w:rsidRPr="00A92050">
        <w:rPr>
          <w:b/>
          <w:sz w:val="28"/>
          <w:szCs w:val="28"/>
        </w:rPr>
        <w:t xml:space="preserve">. </w:t>
      </w:r>
      <w:r w:rsidR="0018626E">
        <w:rPr>
          <w:b/>
          <w:sz w:val="28"/>
          <w:szCs w:val="28"/>
        </w:rPr>
        <w:t>června 2018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Poslanec</w:t>
      </w:r>
      <w:r w:rsidR="00791998">
        <w:t xml:space="preserve"> Roman Sklenák</w:t>
      </w:r>
    </w:p>
    <w:p w:rsidR="00791998" w:rsidRDefault="00791998" w:rsidP="00791998">
      <w:r>
        <w:t>(SD 1042)</w:t>
      </w:r>
    </w:p>
    <w:p w:rsidR="00B648B2" w:rsidRPr="00921508" w:rsidRDefault="00921508" w:rsidP="00921508">
      <w:r w:rsidRPr="002036B9">
        <w:rPr>
          <w:b/>
        </w:rPr>
        <w:t>A1.</w:t>
      </w:r>
      <w:r w:rsidR="00B648B2" w:rsidRPr="00921508">
        <w:t>V čl. I bod 1 zní:</w:t>
      </w:r>
    </w:p>
    <w:p w:rsidR="00B648B2" w:rsidRDefault="00B648B2" w:rsidP="00B648B2">
      <w:r>
        <w:t xml:space="preserve">„1. </w:t>
      </w:r>
      <w:r w:rsidRPr="00D4409E">
        <w:t>V</w:t>
      </w:r>
      <w:r w:rsidR="00921508">
        <w:t> </w:t>
      </w:r>
      <w:r w:rsidRPr="00D4409E">
        <w:t>§ 43 odst. 5 písm. a) se věta druhá zrušuje.</w:t>
      </w:r>
      <w:r>
        <w:t>“</w:t>
      </w:r>
      <w:r w:rsidR="00E85628">
        <w:t>.</w:t>
      </w:r>
    </w:p>
    <w:p w:rsidR="00600436" w:rsidRDefault="00600436" w:rsidP="00B648B2"/>
    <w:p w:rsidR="00B648B2" w:rsidRPr="00921508" w:rsidRDefault="00921508" w:rsidP="00921508">
      <w:r w:rsidRPr="002036B9">
        <w:rPr>
          <w:b/>
        </w:rPr>
        <w:t>A2.</w:t>
      </w:r>
      <w:r>
        <w:t xml:space="preserve"> </w:t>
      </w:r>
      <w:r w:rsidR="00B648B2" w:rsidRPr="00921508">
        <w:t>V</w:t>
      </w:r>
      <w:r>
        <w:t> </w:t>
      </w:r>
      <w:r w:rsidR="00B648B2" w:rsidRPr="00921508">
        <w:t>čl. I bod 2 se zrušuje.</w:t>
      </w:r>
    </w:p>
    <w:p w:rsidR="00600436" w:rsidRPr="00600436" w:rsidRDefault="00600436" w:rsidP="00600436"/>
    <w:p w:rsidR="00B648B2" w:rsidRPr="00921508" w:rsidRDefault="00921508" w:rsidP="00921508">
      <w:r w:rsidRPr="002036B9">
        <w:rPr>
          <w:b/>
        </w:rPr>
        <w:t>A3.</w:t>
      </w:r>
      <w:r>
        <w:t xml:space="preserve"> </w:t>
      </w:r>
      <w:r w:rsidR="00B648B2" w:rsidRPr="00921508">
        <w:t>Čl. II zní:</w:t>
      </w:r>
    </w:p>
    <w:p w:rsidR="00B648B2" w:rsidRDefault="00B648B2" w:rsidP="00600436">
      <w:pPr>
        <w:pStyle w:val="lnek"/>
        <w:spacing w:before="0"/>
      </w:pPr>
      <w:r w:rsidRPr="00B35E42">
        <w:t>„Čl. II</w:t>
      </w:r>
    </w:p>
    <w:p w:rsidR="00600436" w:rsidRPr="00600436" w:rsidRDefault="00600436" w:rsidP="00600436">
      <w:pPr>
        <w:pStyle w:val="Textodstavce"/>
        <w:numPr>
          <w:ilvl w:val="0"/>
          <w:numId w:val="0"/>
        </w:numPr>
        <w:spacing w:before="0" w:after="0"/>
        <w:ind w:left="425"/>
      </w:pPr>
    </w:p>
    <w:p w:rsidR="00B648B2" w:rsidRPr="00B35E42" w:rsidRDefault="00B648B2" w:rsidP="00600436">
      <w:pPr>
        <w:pStyle w:val="Textodstavce"/>
        <w:numPr>
          <w:ilvl w:val="0"/>
          <w:numId w:val="0"/>
        </w:numPr>
        <w:spacing w:before="0" w:after="0"/>
        <w:jc w:val="center"/>
        <w:rPr>
          <w:b/>
          <w:bCs/>
        </w:rPr>
      </w:pPr>
      <w:r w:rsidRPr="00B35E42">
        <w:rPr>
          <w:b/>
          <w:bCs/>
        </w:rPr>
        <w:t>Přechodná ustanovení</w:t>
      </w:r>
    </w:p>
    <w:p w:rsidR="00B648B2" w:rsidRPr="00B35E42" w:rsidRDefault="00B648B2" w:rsidP="00B648B2">
      <w:pPr>
        <w:rPr>
          <w:color w:val="000000"/>
        </w:rPr>
      </w:pPr>
    </w:p>
    <w:p w:rsidR="00B648B2" w:rsidRPr="00B35E42" w:rsidRDefault="00B648B2" w:rsidP="00B648B2">
      <w:pPr>
        <w:pStyle w:val="Odstavecseseznamem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E42">
        <w:rPr>
          <w:rFonts w:ascii="Times New Roman" w:hAnsi="Times New Roman" w:cs="Times New Roman"/>
          <w:color w:val="000000"/>
          <w:sz w:val="24"/>
          <w:szCs w:val="24"/>
        </w:rPr>
        <w:t>Řízení o dávkách pomoci v hmotné nouzi zahájená a pravomocně neskončená přede dnem nabytí účinnosti tohoto zákona se dokončí podle zákona č. 111/2006 Sb., ve znění účinném ode dne nabytí účinnosti tohoto zákona.</w:t>
      </w:r>
    </w:p>
    <w:p w:rsidR="00B648B2" w:rsidRPr="00B35E42" w:rsidRDefault="00B648B2" w:rsidP="00B648B2">
      <w:pPr>
        <w:pStyle w:val="Odstavecseseznamem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48B2" w:rsidRPr="00C21EF0" w:rsidRDefault="00B648B2" w:rsidP="00B648B2">
      <w:pPr>
        <w:pStyle w:val="Odstavecseseznamem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E42">
        <w:rPr>
          <w:rFonts w:ascii="Times New Roman" w:hAnsi="Times New Roman" w:cs="Times New Roman"/>
          <w:sz w:val="24"/>
          <w:szCs w:val="24"/>
        </w:rPr>
        <w:t>Orgán pomoci v hmotné nouzi nejpozději do 3 kalendářních měsíců ode dne nabytí účinnosti tohoto zákona přehodnotí způsob výplaty příspěvku na živobytí podle § 43 odst. 5 písm. a) zákona č. 111/2006 Sb., ve znění účinném ode dne nabytí účinnosti tohoto zákona.“</w:t>
      </w:r>
      <w:r w:rsidR="00E85628">
        <w:rPr>
          <w:rFonts w:ascii="Times New Roman" w:hAnsi="Times New Roman" w:cs="Times New Roman"/>
          <w:sz w:val="24"/>
          <w:szCs w:val="24"/>
        </w:rPr>
        <w:t>.</w:t>
      </w:r>
    </w:p>
    <w:p w:rsidR="00791998" w:rsidRDefault="00791998" w:rsidP="00791998"/>
    <w:p w:rsidR="00791998" w:rsidRDefault="00791998" w:rsidP="00791998"/>
    <w:p w:rsidR="00791998" w:rsidRPr="00B648B2" w:rsidRDefault="00791998" w:rsidP="00F45A5B">
      <w:pPr>
        <w:ind w:left="567" w:hanging="567"/>
        <w:rPr>
          <w:b/>
        </w:rPr>
      </w:pPr>
      <w:r w:rsidRPr="00B648B2">
        <w:rPr>
          <w:b/>
        </w:rPr>
        <w:t>B</w:t>
      </w:r>
      <w:r w:rsidR="00921508">
        <w:rPr>
          <w:b/>
        </w:rPr>
        <w:t>.</w:t>
      </w:r>
      <w:r w:rsidRPr="00B648B2">
        <w:rPr>
          <w:b/>
        </w:rPr>
        <w:tab/>
        <w:t>Poslankyně Lucie Šafránková</w:t>
      </w:r>
    </w:p>
    <w:p w:rsidR="00791998" w:rsidRPr="00600436" w:rsidRDefault="00791998" w:rsidP="00791998">
      <w:r>
        <w:t>(SD 746)</w:t>
      </w:r>
    </w:p>
    <w:p w:rsidR="00695F22" w:rsidRDefault="00695F22" w:rsidP="00695F22">
      <w:pPr>
        <w:jc w:val="center"/>
        <w:rPr>
          <w:color w:val="00000A"/>
        </w:rPr>
      </w:pPr>
      <w:r w:rsidRPr="00600436">
        <w:rPr>
          <w:color w:val="00000A"/>
          <w:spacing w:val="3"/>
        </w:rPr>
        <w:t>Č</w:t>
      </w:r>
      <w:r w:rsidRPr="00600436">
        <w:rPr>
          <w:color w:val="00000A"/>
          <w:spacing w:val="-9"/>
        </w:rPr>
        <w:t>l</w:t>
      </w:r>
      <w:r w:rsidRPr="00600436">
        <w:rPr>
          <w:color w:val="00000A"/>
        </w:rPr>
        <w:t>. I</w:t>
      </w:r>
    </w:p>
    <w:p w:rsidR="00600436" w:rsidRPr="00600436" w:rsidRDefault="00600436" w:rsidP="00695F22">
      <w:pPr>
        <w:jc w:val="center"/>
      </w:pPr>
    </w:p>
    <w:p w:rsidR="00695F22" w:rsidRDefault="00695F22" w:rsidP="00600436">
      <w:pPr>
        <w:ind w:firstLine="708"/>
      </w:pPr>
      <w:r w:rsidRPr="00322468">
        <w:rPr>
          <w:spacing w:val="-3"/>
        </w:rPr>
        <w:t>Z</w:t>
      </w:r>
      <w:r w:rsidRPr="00322468">
        <w:t>ák</w:t>
      </w:r>
      <w:r w:rsidRPr="00322468">
        <w:rPr>
          <w:spacing w:val="5"/>
        </w:rPr>
        <w:t>o</w:t>
      </w:r>
      <w:r w:rsidRPr="00322468">
        <w:t>n</w:t>
      </w:r>
      <w:r w:rsidRPr="00322468">
        <w:rPr>
          <w:spacing w:val="26"/>
        </w:rPr>
        <w:t xml:space="preserve"> </w:t>
      </w:r>
      <w:r w:rsidRPr="00322468">
        <w:t>č.</w:t>
      </w:r>
      <w:r w:rsidRPr="00322468">
        <w:rPr>
          <w:spacing w:val="33"/>
        </w:rPr>
        <w:t xml:space="preserve"> </w:t>
      </w:r>
      <w:r w:rsidRPr="00322468">
        <w:t>111/2006</w:t>
      </w:r>
      <w:r w:rsidRPr="00322468">
        <w:rPr>
          <w:spacing w:val="31"/>
        </w:rPr>
        <w:t xml:space="preserve"> </w:t>
      </w:r>
      <w:r w:rsidRPr="00322468">
        <w:rPr>
          <w:spacing w:val="6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33"/>
        </w:rPr>
        <w:t xml:space="preserve"> </w:t>
      </w:r>
      <w:r w:rsidRPr="00322468">
        <w:t>o</w:t>
      </w:r>
      <w:r w:rsidRPr="00322468">
        <w:rPr>
          <w:spacing w:val="36"/>
        </w:rPr>
        <w:t xml:space="preserve"> </w:t>
      </w:r>
      <w:r w:rsidRPr="00322468">
        <w:t>p</w:t>
      </w:r>
      <w:r w:rsidRPr="00322468">
        <w:rPr>
          <w:spacing w:val="5"/>
        </w:rPr>
        <w:t>o</w:t>
      </w:r>
      <w:r w:rsidRPr="00322468">
        <w:rPr>
          <w:spacing w:val="-9"/>
        </w:rPr>
        <w:t>m</w:t>
      </w:r>
      <w:r w:rsidRPr="00322468">
        <w:rPr>
          <w:spacing w:val="5"/>
        </w:rPr>
        <w:t>o</w:t>
      </w:r>
      <w:r w:rsidRPr="00322468">
        <w:rPr>
          <w:spacing w:val="4"/>
        </w:rPr>
        <w:t>c</w:t>
      </w:r>
      <w:r w:rsidRPr="00322468">
        <w:t>i</w:t>
      </w:r>
      <w:r w:rsidRPr="00322468">
        <w:rPr>
          <w:spacing w:val="27"/>
        </w:rPr>
        <w:t xml:space="preserve"> </w:t>
      </w:r>
      <w:r w:rsidRPr="00322468">
        <w:t>v</w:t>
      </w:r>
      <w:r w:rsidRPr="00322468">
        <w:rPr>
          <w:spacing w:val="31"/>
        </w:rPr>
        <w:t xml:space="preserve"> </w:t>
      </w:r>
      <w:r w:rsidRPr="00322468">
        <w:t>h</w:t>
      </w:r>
      <w:r w:rsidRPr="00322468">
        <w:rPr>
          <w:spacing w:val="-9"/>
        </w:rPr>
        <w:t>m</w:t>
      </w:r>
      <w:r w:rsidRPr="00322468">
        <w:rPr>
          <w:spacing w:val="5"/>
        </w:rPr>
        <w:t>ot</w:t>
      </w:r>
      <w:r w:rsidRPr="00322468">
        <w:rPr>
          <w:spacing w:val="-5"/>
        </w:rPr>
        <w:t>n</w:t>
      </w:r>
      <w:r w:rsidRPr="00322468">
        <w:t>é</w:t>
      </w:r>
      <w:r w:rsidRPr="00322468">
        <w:rPr>
          <w:spacing w:val="39"/>
        </w:rPr>
        <w:t xml:space="preserve"> </w:t>
      </w:r>
      <w:r w:rsidRPr="00322468">
        <w:rPr>
          <w:spacing w:val="-5"/>
        </w:rPr>
        <w:t>n</w:t>
      </w:r>
      <w:r w:rsidRPr="00322468">
        <w:rPr>
          <w:spacing w:val="5"/>
        </w:rPr>
        <w:t>o</w:t>
      </w:r>
      <w:r w:rsidRPr="00322468">
        <w:t>u</w:t>
      </w:r>
      <w:r w:rsidRPr="00322468">
        <w:rPr>
          <w:spacing w:val="4"/>
        </w:rPr>
        <w:t>z</w:t>
      </w:r>
      <w:r w:rsidRPr="00322468">
        <w:rPr>
          <w:spacing w:val="-9"/>
        </w:rPr>
        <w:t>i</w:t>
      </w:r>
      <w:r w:rsidRPr="00322468">
        <w:t>,</w:t>
      </w:r>
      <w:r w:rsidRPr="00322468">
        <w:rPr>
          <w:spacing w:val="38"/>
        </w:rPr>
        <w:t xml:space="preserve"> </w:t>
      </w:r>
      <w:r w:rsidRPr="00322468">
        <w:rPr>
          <w:spacing w:val="-5"/>
        </w:rPr>
        <w:t>v</w:t>
      </w:r>
      <w:r w:rsidRPr="00322468">
        <w:t>e</w:t>
      </w:r>
      <w:r w:rsidRPr="00322468">
        <w:rPr>
          <w:spacing w:val="35"/>
        </w:rPr>
        <w:t xml:space="preserve"> </w:t>
      </w:r>
      <w:r w:rsidRPr="00322468">
        <w:rPr>
          <w:spacing w:val="4"/>
        </w:rPr>
        <w:t>z</w:t>
      </w:r>
      <w:r w:rsidRPr="00322468">
        <w:rPr>
          <w:spacing w:val="-5"/>
        </w:rPr>
        <w:t>n</w:t>
      </w:r>
      <w:r w:rsidRPr="00322468">
        <w:rPr>
          <w:spacing w:val="4"/>
        </w:rPr>
        <w:t>ě</w:t>
      </w:r>
      <w:r w:rsidRPr="00322468">
        <w:t>ní</w:t>
      </w:r>
      <w:r w:rsidRPr="00322468">
        <w:rPr>
          <w:spacing w:val="27"/>
        </w:rPr>
        <w:t xml:space="preserve"> </w:t>
      </w:r>
      <w:r w:rsidRPr="00322468">
        <w:t>zá</w:t>
      </w:r>
      <w:r w:rsidRPr="00322468">
        <w:rPr>
          <w:spacing w:val="9"/>
        </w:rPr>
        <w:t>k</w:t>
      </w:r>
      <w:r w:rsidRPr="00322468">
        <w:rPr>
          <w:spacing w:val="5"/>
        </w:rPr>
        <w:t>o</w:t>
      </w:r>
      <w:r w:rsidRPr="00322468">
        <w:t>na</w:t>
      </w:r>
      <w:r w:rsidRPr="00322468">
        <w:rPr>
          <w:spacing w:val="30"/>
        </w:rPr>
        <w:t xml:space="preserve"> </w:t>
      </w:r>
      <w:r w:rsidRPr="00322468">
        <w:t>č.</w:t>
      </w:r>
      <w:r w:rsidRPr="00322468">
        <w:rPr>
          <w:spacing w:val="33"/>
        </w:rPr>
        <w:t xml:space="preserve"> </w:t>
      </w:r>
      <w:r w:rsidRPr="00322468">
        <w:t>165/2006</w:t>
      </w:r>
      <w:r w:rsidRPr="00322468">
        <w:rPr>
          <w:spacing w:val="31"/>
        </w:rPr>
        <w:t xml:space="preserve"> </w:t>
      </w:r>
      <w:r w:rsidRPr="00322468">
        <w:rPr>
          <w:spacing w:val="6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 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6"/>
        </w:rPr>
        <w:t xml:space="preserve"> </w:t>
      </w:r>
      <w:r w:rsidRPr="00322468">
        <w:t>585/2006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9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>261/2007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9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>379/2007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9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 xml:space="preserve">239/2008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4"/>
        </w:rPr>
        <w:t xml:space="preserve"> </w:t>
      </w:r>
      <w:r w:rsidRPr="00322468">
        <w:t>č.</w:t>
      </w:r>
      <w:r w:rsidRPr="00322468">
        <w:rPr>
          <w:spacing w:val="48"/>
        </w:rPr>
        <w:t xml:space="preserve"> </w:t>
      </w:r>
      <w:r w:rsidRPr="00322468">
        <w:t>259/2008</w:t>
      </w:r>
      <w:r w:rsidRPr="00322468">
        <w:rPr>
          <w:spacing w:val="46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4"/>
        </w:rPr>
        <w:t xml:space="preserve"> </w:t>
      </w:r>
      <w:r w:rsidRPr="00322468">
        <w:t>č.</w:t>
      </w:r>
      <w:r w:rsidRPr="00322468">
        <w:rPr>
          <w:spacing w:val="48"/>
        </w:rPr>
        <w:t xml:space="preserve"> </w:t>
      </w:r>
      <w:r w:rsidRPr="00322468">
        <w:t>306/20</w:t>
      </w:r>
      <w:r w:rsidRPr="00322468">
        <w:rPr>
          <w:spacing w:val="-4"/>
        </w:rPr>
        <w:t>0</w:t>
      </w:r>
      <w:r w:rsidRPr="00322468">
        <w:t>8</w:t>
      </w:r>
      <w:r w:rsidRPr="00322468">
        <w:rPr>
          <w:spacing w:val="45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4"/>
        </w:rPr>
        <w:t xml:space="preserve"> </w:t>
      </w:r>
      <w:r w:rsidRPr="00322468">
        <w:t>č.</w:t>
      </w:r>
      <w:r w:rsidRPr="00322468">
        <w:rPr>
          <w:spacing w:val="48"/>
        </w:rPr>
        <w:t xml:space="preserve"> </w:t>
      </w:r>
      <w:r w:rsidRPr="00322468">
        <w:t>382/2008</w:t>
      </w:r>
      <w:r w:rsidRPr="00322468">
        <w:rPr>
          <w:spacing w:val="46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4"/>
        </w:rPr>
        <w:t xml:space="preserve"> </w:t>
      </w:r>
      <w:r w:rsidRPr="00322468">
        <w:t>č. 479/2008</w:t>
      </w:r>
      <w:r w:rsidRPr="00322468">
        <w:rPr>
          <w:spacing w:val="3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1"/>
        </w:rPr>
        <w:t xml:space="preserve"> </w:t>
      </w:r>
      <w:r w:rsidRPr="00322468">
        <w:t>č.</w:t>
      </w:r>
      <w:r w:rsidRPr="00322468">
        <w:rPr>
          <w:spacing w:val="4"/>
        </w:rPr>
        <w:t xml:space="preserve"> </w:t>
      </w:r>
      <w:r w:rsidRPr="00322468">
        <w:t>41/2009</w:t>
      </w:r>
      <w:r w:rsidRPr="00322468">
        <w:rPr>
          <w:spacing w:val="3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1"/>
        </w:rPr>
        <w:t xml:space="preserve"> </w:t>
      </w:r>
      <w:r w:rsidRPr="00322468">
        <w:t>č.</w:t>
      </w:r>
      <w:r w:rsidRPr="00322468">
        <w:rPr>
          <w:spacing w:val="4"/>
        </w:rPr>
        <w:t xml:space="preserve"> </w:t>
      </w:r>
      <w:r w:rsidRPr="00322468">
        <w:t>2</w:t>
      </w:r>
      <w:r w:rsidRPr="00322468">
        <w:rPr>
          <w:spacing w:val="-5"/>
        </w:rPr>
        <w:t>0</w:t>
      </w:r>
      <w:r w:rsidRPr="00322468">
        <w:t>6/2009</w:t>
      </w:r>
      <w:r w:rsidRPr="00322468">
        <w:rPr>
          <w:spacing w:val="3"/>
        </w:rPr>
        <w:t xml:space="preserve"> </w:t>
      </w:r>
      <w:r w:rsidRPr="00322468">
        <w:rPr>
          <w:spacing w:val="8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1"/>
        </w:rPr>
        <w:t xml:space="preserve"> </w:t>
      </w:r>
      <w:r w:rsidRPr="00322468">
        <w:t>č.</w:t>
      </w:r>
      <w:r w:rsidRPr="00322468">
        <w:rPr>
          <w:spacing w:val="4"/>
        </w:rPr>
        <w:t xml:space="preserve"> </w:t>
      </w:r>
      <w:r w:rsidRPr="00322468">
        <w:t>227/2009</w:t>
      </w:r>
      <w:r w:rsidRPr="00322468">
        <w:rPr>
          <w:spacing w:val="3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 č.</w:t>
      </w:r>
      <w:r w:rsidRPr="00322468">
        <w:rPr>
          <w:spacing w:val="5"/>
        </w:rPr>
        <w:t xml:space="preserve"> </w:t>
      </w:r>
      <w:r w:rsidRPr="00322468">
        <w:t>141/2010</w:t>
      </w:r>
      <w:r w:rsidRPr="00322468">
        <w:rPr>
          <w:spacing w:val="4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3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0"/>
        </w:rPr>
        <w:t xml:space="preserve"> </w:t>
      </w:r>
      <w:r w:rsidRPr="00322468">
        <w:t>č.</w:t>
      </w:r>
      <w:r w:rsidRPr="00322468">
        <w:rPr>
          <w:spacing w:val="43"/>
        </w:rPr>
        <w:t xml:space="preserve"> </w:t>
      </w:r>
      <w:r w:rsidRPr="00322468">
        <w:t>347/2010</w:t>
      </w:r>
      <w:r w:rsidRPr="00322468">
        <w:rPr>
          <w:spacing w:val="4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3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0"/>
        </w:rPr>
        <w:t xml:space="preserve"> </w:t>
      </w:r>
      <w:r w:rsidRPr="00322468">
        <w:t>č.</w:t>
      </w:r>
      <w:r w:rsidRPr="00322468">
        <w:rPr>
          <w:spacing w:val="43"/>
        </w:rPr>
        <w:t xml:space="preserve"> </w:t>
      </w:r>
      <w:r w:rsidRPr="00322468">
        <w:t>427/2010</w:t>
      </w:r>
      <w:r w:rsidRPr="00322468">
        <w:rPr>
          <w:spacing w:val="4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3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0"/>
        </w:rPr>
        <w:t xml:space="preserve"> </w:t>
      </w:r>
      <w:r w:rsidRPr="00322468">
        <w:t>č.</w:t>
      </w:r>
      <w:r w:rsidRPr="00322468">
        <w:rPr>
          <w:spacing w:val="43"/>
        </w:rPr>
        <w:t xml:space="preserve"> </w:t>
      </w:r>
      <w:r w:rsidRPr="00322468">
        <w:t>73/2011</w:t>
      </w:r>
      <w:r w:rsidRPr="00322468">
        <w:rPr>
          <w:spacing w:val="4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 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>329/2011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9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>364/2011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9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>366/2011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9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 xml:space="preserve">375/2011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3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0"/>
        </w:rPr>
        <w:t xml:space="preserve"> </w:t>
      </w:r>
      <w:r w:rsidRPr="00322468">
        <w:t>č.</w:t>
      </w:r>
      <w:r w:rsidRPr="00322468">
        <w:rPr>
          <w:spacing w:val="43"/>
        </w:rPr>
        <w:t xml:space="preserve"> </w:t>
      </w:r>
      <w:r w:rsidRPr="00322468">
        <w:t>39</w:t>
      </w:r>
      <w:r w:rsidRPr="00322468">
        <w:rPr>
          <w:spacing w:val="-5"/>
        </w:rPr>
        <w:t>9</w:t>
      </w:r>
      <w:r w:rsidRPr="00322468">
        <w:t>/2012</w:t>
      </w:r>
      <w:r w:rsidRPr="00322468">
        <w:rPr>
          <w:spacing w:val="4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3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0"/>
        </w:rPr>
        <w:t xml:space="preserve"> </w:t>
      </w:r>
      <w:r w:rsidRPr="00322468">
        <w:t>č.</w:t>
      </w:r>
      <w:r w:rsidRPr="00322468">
        <w:rPr>
          <w:spacing w:val="43"/>
        </w:rPr>
        <w:t xml:space="preserve"> </w:t>
      </w:r>
      <w:r w:rsidRPr="00322468">
        <w:t>30</w:t>
      </w:r>
      <w:r w:rsidRPr="00322468">
        <w:rPr>
          <w:spacing w:val="1"/>
        </w:rPr>
        <w:t>3</w:t>
      </w:r>
      <w:r w:rsidRPr="00322468">
        <w:t>/20</w:t>
      </w:r>
      <w:r w:rsidRPr="00322468">
        <w:rPr>
          <w:spacing w:val="-4"/>
        </w:rPr>
        <w:t>1</w:t>
      </w:r>
      <w:r w:rsidRPr="00322468">
        <w:t>3</w:t>
      </w:r>
      <w:r w:rsidRPr="00322468">
        <w:rPr>
          <w:spacing w:val="4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3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0"/>
        </w:rPr>
        <w:t xml:space="preserve"> </w:t>
      </w:r>
      <w:r w:rsidRPr="00322468">
        <w:t>č.</w:t>
      </w:r>
      <w:r w:rsidRPr="00322468">
        <w:rPr>
          <w:spacing w:val="43"/>
        </w:rPr>
        <w:t xml:space="preserve"> </w:t>
      </w:r>
      <w:r w:rsidRPr="00322468">
        <w:t>306/2013</w:t>
      </w:r>
      <w:r w:rsidRPr="00322468">
        <w:rPr>
          <w:spacing w:val="36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3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nn</w:t>
      </w:r>
      <w:r w:rsidRPr="00322468">
        <w:rPr>
          <w:spacing w:val="4"/>
        </w:rPr>
        <w:t>é</w:t>
      </w:r>
      <w:r w:rsidRPr="00322468">
        <w:rPr>
          <w:spacing w:val="-5"/>
        </w:rPr>
        <w:t>h</w:t>
      </w:r>
      <w:r w:rsidRPr="00322468">
        <w:t xml:space="preserve">o </w:t>
      </w:r>
      <w:r w:rsidRPr="00322468">
        <w:rPr>
          <w:spacing w:val="5"/>
        </w:rPr>
        <w:lastRenderedPageBreak/>
        <w:t>o</w:t>
      </w:r>
      <w:r w:rsidRPr="00322468">
        <w:t>p</w:t>
      </w:r>
      <w:r w:rsidRPr="00322468">
        <w:rPr>
          <w:spacing w:val="-6"/>
        </w:rPr>
        <w:t>a</w:t>
      </w:r>
      <w:r w:rsidRPr="00322468">
        <w:rPr>
          <w:spacing w:val="5"/>
        </w:rPr>
        <w:t>t</w:t>
      </w:r>
      <w:r w:rsidRPr="00322468">
        <w:rPr>
          <w:spacing w:val="1"/>
        </w:rPr>
        <w:t>ř</w:t>
      </w:r>
      <w:r w:rsidRPr="00322468">
        <w:t>ení</w:t>
      </w:r>
      <w:r w:rsidRPr="00322468">
        <w:rPr>
          <w:spacing w:val="36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4"/>
        </w:rPr>
        <w:t>e</w:t>
      </w:r>
      <w:r w:rsidRPr="00322468">
        <w:rPr>
          <w:spacing w:val="-5"/>
        </w:rPr>
        <w:t>n</w:t>
      </w:r>
      <w:r w:rsidRPr="00322468">
        <w:t>á</w:t>
      </w:r>
      <w:r w:rsidRPr="00322468">
        <w:rPr>
          <w:spacing w:val="5"/>
        </w:rPr>
        <w:t>t</w:t>
      </w:r>
      <w:r w:rsidRPr="00322468">
        <w:t>u</w:t>
      </w:r>
      <w:r w:rsidRPr="00322468">
        <w:rPr>
          <w:spacing w:val="45"/>
        </w:rPr>
        <w:t xml:space="preserve"> </w:t>
      </w:r>
      <w:r w:rsidRPr="00322468">
        <w:t>č.</w:t>
      </w:r>
      <w:r w:rsidRPr="00322468">
        <w:rPr>
          <w:spacing w:val="48"/>
        </w:rPr>
        <w:t xml:space="preserve"> </w:t>
      </w:r>
      <w:r w:rsidRPr="00322468">
        <w:t>344/2013</w:t>
      </w:r>
      <w:r w:rsidRPr="00322468">
        <w:rPr>
          <w:spacing w:val="46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4"/>
        </w:rPr>
        <w:t xml:space="preserve"> </w:t>
      </w:r>
      <w:r w:rsidRPr="00322468">
        <w:t>č.</w:t>
      </w:r>
      <w:r w:rsidRPr="00322468">
        <w:rPr>
          <w:spacing w:val="48"/>
        </w:rPr>
        <w:t xml:space="preserve"> </w:t>
      </w:r>
      <w:r w:rsidRPr="00322468">
        <w:t>64/</w:t>
      </w:r>
      <w:r w:rsidRPr="00322468">
        <w:rPr>
          <w:spacing w:val="-4"/>
        </w:rPr>
        <w:t>2</w:t>
      </w:r>
      <w:r w:rsidRPr="00322468">
        <w:t>014</w:t>
      </w:r>
      <w:r w:rsidRPr="00322468">
        <w:rPr>
          <w:spacing w:val="45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44"/>
        </w:rPr>
        <w:t xml:space="preserve"> </w:t>
      </w:r>
      <w:r w:rsidRPr="00322468">
        <w:t>č.</w:t>
      </w:r>
      <w:r w:rsidRPr="00322468">
        <w:rPr>
          <w:spacing w:val="48"/>
        </w:rPr>
        <w:t xml:space="preserve"> </w:t>
      </w:r>
      <w:r w:rsidRPr="00322468">
        <w:t>252/2014</w:t>
      </w:r>
      <w:r w:rsidRPr="00322468">
        <w:rPr>
          <w:spacing w:val="46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48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 č.</w:t>
      </w:r>
      <w:r w:rsidRPr="00322468">
        <w:rPr>
          <w:spacing w:val="5"/>
        </w:rPr>
        <w:t xml:space="preserve"> </w:t>
      </w:r>
      <w:r w:rsidRPr="00322468">
        <w:t>254/2014</w:t>
      </w:r>
      <w:r w:rsidRPr="00322468">
        <w:rPr>
          <w:spacing w:val="3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33"/>
        </w:rPr>
        <w:t xml:space="preserve"> </w:t>
      </w:r>
      <w:r w:rsidRPr="00322468">
        <w:t>zá</w:t>
      </w:r>
      <w:r w:rsidRPr="00322468">
        <w:rPr>
          <w:spacing w:val="-5"/>
        </w:rPr>
        <w:t>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30"/>
        </w:rPr>
        <w:t xml:space="preserve"> </w:t>
      </w:r>
      <w:r w:rsidRPr="00322468">
        <w:t>č.</w:t>
      </w:r>
      <w:r w:rsidRPr="00322468">
        <w:rPr>
          <w:spacing w:val="33"/>
        </w:rPr>
        <w:t xml:space="preserve"> </w:t>
      </w:r>
      <w:r w:rsidRPr="00322468">
        <w:t>205/2015</w:t>
      </w:r>
      <w:r w:rsidRPr="00322468">
        <w:rPr>
          <w:spacing w:val="3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33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30"/>
        </w:rPr>
        <w:t xml:space="preserve"> </w:t>
      </w:r>
      <w:r w:rsidRPr="00322468">
        <w:t>č.</w:t>
      </w:r>
      <w:r w:rsidRPr="00322468">
        <w:rPr>
          <w:spacing w:val="33"/>
        </w:rPr>
        <w:t xml:space="preserve"> </w:t>
      </w:r>
      <w:r w:rsidRPr="00322468">
        <w:t>377/2015</w:t>
      </w:r>
      <w:r w:rsidRPr="00322468">
        <w:rPr>
          <w:spacing w:val="3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33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30"/>
        </w:rPr>
        <w:t xml:space="preserve"> </w:t>
      </w:r>
      <w:r w:rsidRPr="00322468">
        <w:t>č.</w:t>
      </w:r>
      <w:r w:rsidRPr="00322468">
        <w:rPr>
          <w:spacing w:val="33"/>
        </w:rPr>
        <w:t xml:space="preserve"> </w:t>
      </w:r>
      <w:r w:rsidRPr="00322468">
        <w:t>188/2016</w:t>
      </w:r>
      <w:r w:rsidRPr="00322468">
        <w:rPr>
          <w:spacing w:val="31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 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t>298/2016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5"/>
        </w:rPr>
        <w:t>.</w:t>
      </w:r>
      <w:r w:rsidRPr="00322468">
        <w:t>,</w:t>
      </w:r>
      <w:r w:rsidRPr="00322468">
        <w:rPr>
          <w:spacing w:val="10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9"/>
        </w:rPr>
        <w:t xml:space="preserve"> </w:t>
      </w:r>
      <w:r w:rsidRPr="00322468">
        <w:rPr>
          <w:spacing w:val="2"/>
        </w:rPr>
        <w:t>3</w:t>
      </w:r>
      <w:r w:rsidRPr="00322468">
        <w:t>67/2016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2"/>
        </w:rPr>
        <w:t>.</w:t>
      </w:r>
      <w:r w:rsidRPr="00322468">
        <w:t>,</w:t>
      </w:r>
      <w:r w:rsidRPr="00322468">
        <w:rPr>
          <w:spacing w:val="11"/>
        </w:rPr>
        <w:t xml:space="preserve"> </w:t>
      </w:r>
      <w:r w:rsidRPr="00322468">
        <w:rPr>
          <w:spacing w:val="4"/>
        </w:rPr>
        <w:t>z</w:t>
      </w:r>
      <w:r w:rsidRPr="00322468">
        <w:t>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č.</w:t>
      </w:r>
      <w:r w:rsidRPr="00322468">
        <w:rPr>
          <w:spacing w:val="11"/>
        </w:rPr>
        <w:t xml:space="preserve"> </w:t>
      </w:r>
      <w:r w:rsidRPr="00322468">
        <w:t>98/2017</w:t>
      </w:r>
      <w:r w:rsidRPr="00322468">
        <w:rPr>
          <w:spacing w:val="7"/>
        </w:rPr>
        <w:t xml:space="preserve">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t>.</w:t>
      </w:r>
      <w:r w:rsidRPr="00322468">
        <w:rPr>
          <w:spacing w:val="11"/>
        </w:rPr>
        <w:t xml:space="preserve"> </w:t>
      </w:r>
      <w:r w:rsidRPr="00322468">
        <w:t>a</w:t>
      </w:r>
      <w:r w:rsidRPr="00322468">
        <w:rPr>
          <w:spacing w:val="6"/>
        </w:rPr>
        <w:t xml:space="preserve"> </w:t>
      </w:r>
      <w:r w:rsidRPr="00322468">
        <w:t>zák</w:t>
      </w:r>
      <w:r w:rsidRPr="00322468">
        <w:rPr>
          <w:spacing w:val="5"/>
        </w:rPr>
        <w:t>o</w:t>
      </w:r>
      <w:r w:rsidRPr="00322468">
        <w:rPr>
          <w:spacing w:val="-5"/>
        </w:rPr>
        <w:t>n</w:t>
      </w:r>
      <w:r w:rsidRPr="00322468">
        <w:t>a</w:t>
      </w:r>
      <w:r w:rsidRPr="00322468">
        <w:rPr>
          <w:spacing w:val="11"/>
        </w:rPr>
        <w:t xml:space="preserve"> </w:t>
      </w:r>
      <w:r w:rsidRPr="00322468">
        <w:t>č.</w:t>
      </w:r>
      <w:r w:rsidRPr="00322468">
        <w:rPr>
          <w:spacing w:val="11"/>
        </w:rPr>
        <w:t xml:space="preserve"> </w:t>
      </w:r>
      <w:r w:rsidRPr="00322468">
        <w:t xml:space="preserve">183/2017 </w:t>
      </w:r>
      <w:r w:rsidRPr="00322468">
        <w:rPr>
          <w:spacing w:val="1"/>
        </w:rPr>
        <w:t>S</w:t>
      </w:r>
      <w:r w:rsidRPr="00322468">
        <w:rPr>
          <w:spacing w:val="-5"/>
        </w:rPr>
        <w:t>b</w:t>
      </w:r>
      <w:r w:rsidRPr="00322468">
        <w:rPr>
          <w:spacing w:val="3"/>
        </w:rPr>
        <w:t>.</w:t>
      </w:r>
      <w:r w:rsidRPr="00322468">
        <w:t>,</w:t>
      </w:r>
      <w:r w:rsidRPr="00322468">
        <w:rPr>
          <w:spacing w:val="5"/>
        </w:rPr>
        <w:t xml:space="preserve"> </w:t>
      </w:r>
      <w:r w:rsidRPr="00322468">
        <w:rPr>
          <w:spacing w:val="-2"/>
        </w:rPr>
        <w:t>s</w:t>
      </w:r>
      <w:r w:rsidRPr="00322468">
        <w:t>e</w:t>
      </w:r>
      <w:r w:rsidRPr="00322468">
        <w:rPr>
          <w:spacing w:val="1"/>
        </w:rPr>
        <w:t xml:space="preserve"> </w:t>
      </w:r>
      <w:r w:rsidRPr="00322468">
        <w:rPr>
          <w:spacing w:val="-4"/>
        </w:rPr>
        <w:t>m</w:t>
      </w:r>
      <w:r w:rsidRPr="00322468">
        <w:rPr>
          <w:spacing w:val="4"/>
        </w:rPr>
        <w:t>ě</w:t>
      </w:r>
      <w:r w:rsidRPr="00322468">
        <w:t>ní</w:t>
      </w:r>
      <w:r w:rsidRPr="00322468">
        <w:rPr>
          <w:spacing w:val="-7"/>
        </w:rPr>
        <w:t xml:space="preserve"> </w:t>
      </w:r>
      <w:r w:rsidRPr="00322468">
        <w:rPr>
          <w:spacing w:val="5"/>
        </w:rPr>
        <w:t>t</w:t>
      </w:r>
      <w:r w:rsidRPr="00322468">
        <w:t>akt</w:t>
      </w:r>
      <w:r w:rsidRPr="00322468">
        <w:rPr>
          <w:spacing w:val="5"/>
        </w:rPr>
        <w:t>o</w:t>
      </w:r>
      <w:r w:rsidRPr="00322468">
        <w:t>:</w:t>
      </w:r>
    </w:p>
    <w:p w:rsidR="00695F22" w:rsidRPr="00322468" w:rsidRDefault="00695F22" w:rsidP="00695F22"/>
    <w:p w:rsidR="00695F22" w:rsidRPr="00322468" w:rsidRDefault="00695F22" w:rsidP="00695F22">
      <w:r w:rsidRPr="00322468">
        <w:t>V § 43 se za odstavec 5 vkládá nový odstavec 6, který zní:</w:t>
      </w:r>
    </w:p>
    <w:p w:rsidR="00695F22" w:rsidRPr="00322468" w:rsidRDefault="00695F22" w:rsidP="00695F22">
      <w:pPr>
        <w:ind w:firstLine="708"/>
        <w:rPr>
          <w:rFonts w:eastAsia="Verdana" w:cs="Verdana"/>
        </w:rPr>
      </w:pPr>
      <w:r w:rsidRPr="00322468">
        <w:t>„(6) Ustanovení odstavce 5 se nevztahuje na</w:t>
      </w:r>
    </w:p>
    <w:p w:rsidR="00695F22" w:rsidRPr="00322468" w:rsidRDefault="00695F22" w:rsidP="00600436">
      <w:pPr>
        <w:ind w:left="851" w:hanging="851"/>
        <w:rPr>
          <w:rFonts w:eastAsia="Verdana" w:cs="Verdana"/>
        </w:rPr>
      </w:pPr>
      <w:r w:rsidRPr="00322468">
        <w:t>a)</w:t>
      </w:r>
      <w:r w:rsidR="00600436">
        <w:tab/>
      </w:r>
      <w:r w:rsidRPr="00322468">
        <w:t xml:space="preserve"> osobu invalidní ve třetím stupni,</w:t>
      </w:r>
    </w:p>
    <w:p w:rsidR="00695F22" w:rsidRPr="00322468" w:rsidRDefault="00695F22" w:rsidP="00600436">
      <w:pPr>
        <w:ind w:left="851" w:hanging="851"/>
        <w:rPr>
          <w:rFonts w:eastAsia="Verdana" w:cs="Verdana"/>
        </w:rPr>
      </w:pPr>
      <w:r w:rsidRPr="00322468">
        <w:t>b)</w:t>
      </w:r>
      <w:r w:rsidR="00600436">
        <w:tab/>
      </w:r>
      <w:r w:rsidRPr="00322468">
        <w:t xml:space="preserve"> osobu osobně pečující o dítě ve věku do 10 let závislé na pomoci jiné fyzické osoby ve stupni I nebo osobu osobně pečující o osobu závislou na pomoci jiné fyzické osoby ve stupni II (středně těžká závislost), nebo ve stupni III (těžká závislost) anebo ve stupni IV (úplná závislost), a to za předpokladu, že v žádosti o příspěvek na péči pro osobu závislou na pomoci jiné fyzické osoby byla uvedena nebo po přiznání příspěvku na péči příslušnému orgánu ohlášena jako osoba poskytující pomoc</w:t>
      </w:r>
      <w:r w:rsidRPr="00322468">
        <w:rPr>
          <w:vertAlign w:val="superscript"/>
        </w:rPr>
        <w:t>17a)</w:t>
      </w:r>
      <w:r w:rsidRPr="00322468">
        <w:t>; je-li pečujících osob více, lze toto ustanovení použít pouze u jedné z nich, a to té, která byla určena jejich písemnou dohodou, a nedohodnou-li se, nelze toto ustanovení použít vůbec,</w:t>
      </w:r>
    </w:p>
    <w:p w:rsidR="00695F22" w:rsidRPr="00322468" w:rsidRDefault="00695F22" w:rsidP="00600436">
      <w:pPr>
        <w:ind w:left="851" w:hanging="851"/>
        <w:rPr>
          <w:rFonts w:eastAsia="Verdana" w:cs="Verdana"/>
        </w:rPr>
      </w:pPr>
      <w:r w:rsidRPr="00322468">
        <w:t>c)</w:t>
      </w:r>
      <w:r w:rsidR="00600436">
        <w:tab/>
      </w:r>
      <w:r w:rsidRPr="00322468">
        <w:t xml:space="preserve"> poživatele příspěvku na péči ve stupni II (středně těžká závislost), nebo ve stupni III (těžká závislost) anebo ve stupni IV (úplná závislost),</w:t>
      </w:r>
    </w:p>
    <w:p w:rsidR="00695F22" w:rsidRPr="00322468" w:rsidRDefault="00695F22" w:rsidP="00600436">
      <w:pPr>
        <w:ind w:left="851" w:hanging="851"/>
        <w:rPr>
          <w:rFonts w:eastAsia="Verdana" w:cs="Verdana"/>
        </w:rPr>
      </w:pPr>
      <w:r w:rsidRPr="00322468">
        <w:t>d)</w:t>
      </w:r>
      <w:r w:rsidR="00600436">
        <w:tab/>
      </w:r>
      <w:r w:rsidRPr="00322468">
        <w:t xml:space="preserve"> osobu, které byl ustanoven opatrovník, </w:t>
      </w:r>
    </w:p>
    <w:p w:rsidR="00695F22" w:rsidRPr="00CD27D8" w:rsidRDefault="00695F22" w:rsidP="00600436">
      <w:pPr>
        <w:ind w:left="851" w:hanging="851"/>
        <w:rPr>
          <w:rFonts w:eastAsia="Verdana" w:cs="Verdana"/>
          <w:b/>
        </w:rPr>
      </w:pPr>
      <w:r w:rsidRPr="00CD27D8">
        <w:rPr>
          <w:b/>
        </w:rPr>
        <w:t>e)</w:t>
      </w:r>
      <w:r w:rsidR="00600436">
        <w:rPr>
          <w:b/>
        </w:rPr>
        <w:tab/>
      </w:r>
      <w:r w:rsidRPr="00CD27D8">
        <w:rPr>
          <w:b/>
        </w:rPr>
        <w:t xml:space="preserve"> osobu starší</w:t>
      </w:r>
      <w:r w:rsidRPr="00CD27D8">
        <w:rPr>
          <w:b/>
          <w:bCs/>
        </w:rPr>
        <w:t xml:space="preserve"> 65 l</w:t>
      </w:r>
      <w:r w:rsidRPr="00CD27D8">
        <w:rPr>
          <w:b/>
        </w:rPr>
        <w:t xml:space="preserve">et, </w:t>
      </w:r>
    </w:p>
    <w:p w:rsidR="00695F22" w:rsidRPr="00322468" w:rsidRDefault="00695F22" w:rsidP="00600436">
      <w:pPr>
        <w:ind w:left="851" w:hanging="851"/>
        <w:rPr>
          <w:b/>
          <w:bCs/>
        </w:rPr>
      </w:pPr>
      <w:r w:rsidRPr="00322468">
        <w:rPr>
          <w:b/>
        </w:rPr>
        <w:t>f)</w:t>
      </w:r>
      <w:r w:rsidR="00600436">
        <w:rPr>
          <w:b/>
        </w:rPr>
        <w:tab/>
      </w:r>
      <w:r w:rsidRPr="00322468">
        <w:rPr>
          <w:b/>
        </w:rPr>
        <w:t xml:space="preserve"> </w:t>
      </w:r>
      <w:r w:rsidRPr="00322468">
        <w:rPr>
          <w:b/>
          <w:bCs/>
        </w:rPr>
        <w:t>matky a otce samoživitele dětí do dovršení 18. roku věku dítěte,</w:t>
      </w:r>
    </w:p>
    <w:p w:rsidR="00695F22" w:rsidRDefault="00695F22" w:rsidP="00695F22">
      <w:r w:rsidRPr="00322468">
        <w:t>u kterých se způsob výplaty dávky poukázkami opravňujícími k nákupu zboží ve stanovené hodnotě nepoužije.“.</w:t>
      </w:r>
    </w:p>
    <w:p w:rsidR="00600436" w:rsidRPr="00322468" w:rsidRDefault="00600436" w:rsidP="00695F22"/>
    <w:p w:rsidR="00695F22" w:rsidRPr="00322468" w:rsidRDefault="00695F22" w:rsidP="00695F22">
      <w:pPr>
        <w:rPr>
          <w:rFonts w:eastAsia="Verdana" w:cs="Verdana"/>
        </w:rPr>
      </w:pPr>
      <w:r w:rsidRPr="00322468">
        <w:t>Dosavadní odstavec 6 se označuje jako odstavec 7. </w:t>
      </w:r>
    </w:p>
    <w:p w:rsidR="00791998" w:rsidRDefault="00791998" w:rsidP="00791998"/>
    <w:p w:rsidR="00791998" w:rsidRDefault="00791998" w:rsidP="00791998"/>
    <w:p w:rsidR="00791998" w:rsidRPr="00B648B2" w:rsidRDefault="00791998" w:rsidP="00F45A5B">
      <w:pPr>
        <w:ind w:left="567" w:hanging="567"/>
        <w:rPr>
          <w:b/>
        </w:rPr>
      </w:pPr>
      <w:r w:rsidRPr="00B648B2">
        <w:rPr>
          <w:b/>
        </w:rPr>
        <w:t>C</w:t>
      </w:r>
      <w:r w:rsidR="00921508">
        <w:rPr>
          <w:b/>
        </w:rPr>
        <w:t>.</w:t>
      </w:r>
      <w:r w:rsidRPr="00B648B2">
        <w:rPr>
          <w:b/>
        </w:rPr>
        <w:tab/>
        <w:t>Poslanec Vít Kaňkovský</w:t>
      </w:r>
    </w:p>
    <w:p w:rsidR="00791998" w:rsidRDefault="00791998" w:rsidP="00791998">
      <w:r>
        <w:t>(SD 1030)</w:t>
      </w:r>
    </w:p>
    <w:p w:rsidR="00921508" w:rsidRPr="002036B9" w:rsidRDefault="00921508" w:rsidP="00791998">
      <w:pPr>
        <w:rPr>
          <w:b/>
        </w:rPr>
      </w:pPr>
      <w:r w:rsidRPr="002036B9">
        <w:rPr>
          <w:b/>
        </w:rPr>
        <w:t>C1.</w:t>
      </w:r>
    </w:p>
    <w:p w:rsidR="00695F22" w:rsidRPr="00695F22" w:rsidRDefault="00695F22" w:rsidP="00695F22">
      <w:r w:rsidRPr="00695F22">
        <w:t>V § 43 odst. 5 se na konci písmene e) tečka nahrazuje čárkou a doplňuje se písmeno f), které zní:</w:t>
      </w:r>
    </w:p>
    <w:p w:rsidR="00695F22" w:rsidRPr="00695F22" w:rsidRDefault="00695F22" w:rsidP="00695F22">
      <w:r w:rsidRPr="00695F22">
        <w:t>„f) osobu, které je poskytována zdravotní péče ve zdravotnickém zařízení po celý kalendářní měsíc</w:t>
      </w:r>
      <w:r w:rsidR="00E85628">
        <w:t>.</w:t>
      </w:r>
      <w:r w:rsidRPr="00695F22">
        <w:t>“.</w:t>
      </w:r>
    </w:p>
    <w:p w:rsidR="00921508" w:rsidRDefault="00921508" w:rsidP="00791998"/>
    <w:p w:rsidR="00921508" w:rsidRDefault="00921508" w:rsidP="00791998">
      <w:pPr>
        <w:rPr>
          <w:i/>
        </w:rPr>
      </w:pPr>
      <w:r>
        <w:rPr>
          <w:i/>
        </w:rPr>
        <w:t>Poznámka legislativního odboru:</w:t>
      </w:r>
    </w:p>
    <w:p w:rsidR="00921508" w:rsidRDefault="00921508" w:rsidP="00791998">
      <w:r>
        <w:rPr>
          <w:i/>
        </w:rPr>
        <w:t xml:space="preserve">Je třeba upřesnit </w:t>
      </w:r>
      <w:r w:rsidR="003362A0">
        <w:rPr>
          <w:i/>
        </w:rPr>
        <w:t xml:space="preserve">citované ustanovení – </w:t>
      </w:r>
      <w:r w:rsidR="00E85628">
        <w:rPr>
          <w:i/>
        </w:rPr>
        <w:t xml:space="preserve">zřejmě se jedná o nově navrhovaný </w:t>
      </w:r>
      <w:r w:rsidR="003362A0">
        <w:rPr>
          <w:i/>
        </w:rPr>
        <w:t xml:space="preserve">§ 43 odst. </w:t>
      </w:r>
      <w:r w:rsidR="00E85628" w:rsidRPr="00E85628">
        <w:rPr>
          <w:b/>
          <w:i/>
        </w:rPr>
        <w:t>7</w:t>
      </w:r>
      <w:r w:rsidR="003362A0">
        <w:rPr>
          <w:i/>
        </w:rPr>
        <w:t xml:space="preserve"> </w:t>
      </w:r>
      <w:r w:rsidR="00E85628">
        <w:rPr>
          <w:i/>
        </w:rPr>
        <w:t xml:space="preserve">a nově doplňované písmeno </w:t>
      </w:r>
      <w:r w:rsidR="00E85628" w:rsidRPr="00E85628">
        <w:rPr>
          <w:b/>
          <w:i/>
        </w:rPr>
        <w:t>g)</w:t>
      </w:r>
      <w:r w:rsidR="00E85628">
        <w:rPr>
          <w:i/>
        </w:rPr>
        <w:t xml:space="preserve"> .</w:t>
      </w:r>
    </w:p>
    <w:p w:rsidR="00921508" w:rsidRDefault="00921508" w:rsidP="00791998"/>
    <w:p w:rsidR="00921508" w:rsidRDefault="00921508" w:rsidP="00791998"/>
    <w:p w:rsidR="00791998" w:rsidRDefault="00791998" w:rsidP="00791998">
      <w:r>
        <w:t>(SD 1031)</w:t>
      </w:r>
    </w:p>
    <w:p w:rsidR="00921508" w:rsidRPr="002036B9" w:rsidRDefault="00921508" w:rsidP="00791998">
      <w:pPr>
        <w:rPr>
          <w:b/>
        </w:rPr>
      </w:pPr>
      <w:r w:rsidRPr="002036B9">
        <w:rPr>
          <w:b/>
        </w:rPr>
        <w:t>C2.</w:t>
      </w:r>
    </w:p>
    <w:p w:rsidR="00695F22" w:rsidRPr="003C63AF" w:rsidRDefault="00695F22" w:rsidP="00695F22">
      <w:pPr>
        <w:jc w:val="center"/>
      </w:pPr>
      <w:r w:rsidRPr="003C63AF">
        <w:t>Čl. I</w:t>
      </w:r>
    </w:p>
    <w:p w:rsidR="00695F22" w:rsidRPr="003C63AF" w:rsidRDefault="00695F22" w:rsidP="00695F22">
      <w:pPr>
        <w:jc w:val="center"/>
        <w:rPr>
          <w:b/>
        </w:rPr>
      </w:pPr>
      <w:r w:rsidRPr="003C63AF">
        <w:rPr>
          <w:b/>
        </w:rPr>
        <w:t>Změna zákona o pomoci v hmotné nouzi</w:t>
      </w:r>
    </w:p>
    <w:p w:rsidR="00695F22" w:rsidRPr="003C63AF" w:rsidRDefault="00695F22" w:rsidP="00600436">
      <w:pPr>
        <w:rPr>
          <w:b/>
        </w:rPr>
      </w:pPr>
    </w:p>
    <w:p w:rsidR="00695F22" w:rsidRPr="003C63AF" w:rsidRDefault="00695F22" w:rsidP="00921508">
      <w:pPr>
        <w:ind w:firstLine="708"/>
        <w:rPr>
          <w:b/>
        </w:rPr>
      </w:pPr>
      <w:r w:rsidRPr="003C63AF">
        <w:t xml:space="preserve">Zákon č. 111/2006 Sb., o pomoci v hmotné nouzi, ve znění zákona č. 165/2006 Sb., zákona č. 585/2006 Sb., zákona č. 261/2007 Sb., zákona č. 379/2007 Sb., zákona č. 239/2008 Sb., zákona č. 259/2008 Sb., zákona č. 306/2008 Sb., zákona č. 382/2008 Sb., zákona č. 479/2008 Sb., zákona č. 41/2009 Sb., zákona č. 206/2009 Sb., zákona č. 227/2009 Sb., zákona č. 141/2010 Sb., zákona č. 347/2010 Sb., zákona č. 427/2010 Sb., zákona č. 73/2011 Sb., zákona </w:t>
      </w:r>
      <w:r w:rsidRPr="003C63AF">
        <w:lastRenderedPageBreak/>
        <w:t>č. 329/2011 Sb., zákona č. 364/2011 Sb., zákona č. 366/2011 Sb., zákona č. 375/2011 Sb., zákona č. 458/2011 Sb., zákona č. 399/2012 Sb., zákona č. 303/2013 Sb., zákona č. 306/2013 Sb., zákonného opatření Senátu č. 344/2013 Sb., zákona č. 64/2014 Sb., zákona č. 252/2014 Sb., zákona č. 254/2014 Sb., zákona č. 205/2015 Sb., zákona č. 377/2015 Sb., zákona č. 188/2016 Sb., zákona č. 298/2016 Sb., zákona č. 367/2016 Sb., zákona č. 98/2017 Sb. a zákona č. 183/2017 Sb., se mění takto:</w:t>
      </w:r>
    </w:p>
    <w:p w:rsidR="00695F22" w:rsidRPr="003C63AF" w:rsidRDefault="00695F22" w:rsidP="002036B9">
      <w:pPr>
        <w:spacing w:before="240"/>
      </w:pPr>
      <w:r w:rsidRPr="003C63AF">
        <w:t>1. V ustanovení § 43 odst. 5 písm. a) se věta druhá zrušuje.</w:t>
      </w:r>
    </w:p>
    <w:p w:rsidR="00791998" w:rsidRDefault="00791998" w:rsidP="00791998"/>
    <w:p w:rsidR="00921508" w:rsidRPr="00921508" w:rsidRDefault="00921508" w:rsidP="00791998">
      <w:pPr>
        <w:rPr>
          <w:i/>
        </w:rPr>
      </w:pP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695F22">
        <w:t xml:space="preserve"> </w:t>
      </w:r>
      <w:r w:rsidR="00F45A5B">
        <w:t>27.</w:t>
      </w:r>
      <w:r w:rsidR="00695F22">
        <w:t xml:space="preserve"> června 2018</w:t>
      </w:r>
    </w:p>
    <w:p w:rsidR="00A92050" w:rsidRPr="00A92050" w:rsidRDefault="00A92050" w:rsidP="00A92050">
      <w:pPr>
        <w:jc w:val="center"/>
      </w:pPr>
    </w:p>
    <w:p w:rsidR="00A92050" w:rsidRPr="00A92050" w:rsidRDefault="00A92050" w:rsidP="00A92050">
      <w:pPr>
        <w:jc w:val="center"/>
      </w:pPr>
    </w:p>
    <w:p w:rsidR="00A92050" w:rsidRPr="00B648B2" w:rsidRDefault="00B648B2" w:rsidP="00A92050">
      <w:pPr>
        <w:jc w:val="center"/>
        <w:rPr>
          <w:b/>
        </w:rPr>
      </w:pPr>
      <w:r w:rsidRPr="00B648B2">
        <w:rPr>
          <w:b/>
        </w:rPr>
        <w:t>Ing. Hana  A u l i c k á    J í r o v c o v</w:t>
      </w:r>
      <w:r w:rsidR="004349D5">
        <w:rPr>
          <w:b/>
        </w:rPr>
        <w:t> </w:t>
      </w:r>
      <w:r w:rsidRPr="00B648B2">
        <w:rPr>
          <w:b/>
        </w:rPr>
        <w:t>á</w:t>
      </w:r>
      <w:r w:rsidR="004349D5">
        <w:rPr>
          <w:b/>
        </w:rPr>
        <w:t xml:space="preserve">, </w:t>
      </w:r>
      <w:r w:rsidR="00F45A5B">
        <w:rPr>
          <w:b/>
        </w:rPr>
        <w:t xml:space="preserve"> </w:t>
      </w:r>
      <w:bookmarkStart w:id="0" w:name="_GoBack"/>
      <w:r w:rsidR="004349D5" w:rsidRPr="00F45A5B">
        <w:t>v.r.</w:t>
      </w:r>
      <w:bookmarkEnd w:id="0"/>
    </w:p>
    <w:p w:rsidR="00A92050" w:rsidRPr="00A92050" w:rsidRDefault="00A92050" w:rsidP="00A92050">
      <w:pPr>
        <w:jc w:val="center"/>
      </w:pPr>
      <w:r w:rsidRPr="00A92050">
        <w:t>zpravodaj</w:t>
      </w:r>
      <w:r w:rsidR="00B648B2">
        <w:t>ka</w:t>
      </w:r>
      <w:r w:rsidRPr="00A92050">
        <w:t xml:space="preserve"> garančního výboru</w:t>
      </w:r>
      <w:r w:rsidR="00B648B2">
        <w:t xml:space="preserve"> pro sociální politiku</w:t>
      </w:r>
    </w:p>
    <w:sectPr w:rsidR="00A92050" w:rsidRPr="00A92050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45A5B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39F94532"/>
    <w:multiLevelType w:val="hybridMultilevel"/>
    <w:tmpl w:val="2EE08FF0"/>
    <w:lvl w:ilvl="0" w:tplc="95F4562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29F6982"/>
    <w:multiLevelType w:val="hybridMultilevel"/>
    <w:tmpl w:val="D81AF370"/>
    <w:lvl w:ilvl="0" w:tplc="C2BA11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B3D39"/>
    <w:rsid w:val="0018626E"/>
    <w:rsid w:val="002036B9"/>
    <w:rsid w:val="00266D0A"/>
    <w:rsid w:val="003362A0"/>
    <w:rsid w:val="004349D5"/>
    <w:rsid w:val="00600436"/>
    <w:rsid w:val="00695F22"/>
    <w:rsid w:val="00791998"/>
    <w:rsid w:val="00921508"/>
    <w:rsid w:val="00A73D85"/>
    <w:rsid w:val="00A92050"/>
    <w:rsid w:val="00AD09E5"/>
    <w:rsid w:val="00B648B2"/>
    <w:rsid w:val="00E85628"/>
    <w:rsid w:val="00F4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5A5B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45A5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F45A5B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45A5B"/>
  </w:style>
  <w:style w:type="paragraph" w:styleId="Zhlav">
    <w:name w:val="header"/>
    <w:basedOn w:val="Normln"/>
    <w:semiHidden/>
    <w:rsid w:val="00F45A5B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45A5B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45A5B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45A5B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45A5B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45A5B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45A5B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45A5B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45A5B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45A5B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45A5B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45A5B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45A5B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45A5B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45A5B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45A5B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45A5B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45A5B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45A5B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45A5B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45A5B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45A5B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45A5B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45A5B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45A5B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45A5B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F45A5B"/>
    <w:rPr>
      <w:vertAlign w:val="superscript"/>
    </w:rPr>
  </w:style>
  <w:style w:type="paragraph" w:customStyle="1" w:styleId="Textodstavce">
    <w:name w:val="Text odstavce"/>
    <w:basedOn w:val="Normln"/>
    <w:rsid w:val="00F45A5B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45A5B"/>
    <w:pPr>
      <w:ind w:left="567" w:hanging="567"/>
    </w:pPr>
  </w:style>
  <w:style w:type="character" w:styleId="slostrnky">
    <w:name w:val="page number"/>
    <w:basedOn w:val="Standardnpsmoodstavce"/>
    <w:semiHidden/>
    <w:rsid w:val="00F45A5B"/>
  </w:style>
  <w:style w:type="paragraph" w:styleId="Zpat">
    <w:name w:val="footer"/>
    <w:basedOn w:val="Normln"/>
    <w:semiHidden/>
    <w:rsid w:val="00F45A5B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45A5B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F45A5B"/>
    <w:rPr>
      <w:vertAlign w:val="superscript"/>
    </w:rPr>
  </w:style>
  <w:style w:type="paragraph" w:styleId="Titulek">
    <w:name w:val="caption"/>
    <w:basedOn w:val="Normln"/>
    <w:next w:val="Normln"/>
    <w:qFormat/>
    <w:rsid w:val="00F45A5B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45A5B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45A5B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F45A5B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45A5B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45A5B"/>
    <w:rPr>
      <w:b/>
    </w:rPr>
  </w:style>
  <w:style w:type="paragraph" w:customStyle="1" w:styleId="Nadpislnku">
    <w:name w:val="Nadpis článku"/>
    <w:basedOn w:val="lnek"/>
    <w:next w:val="Textodstavce"/>
    <w:rsid w:val="00F45A5B"/>
    <w:rPr>
      <w:b/>
    </w:rPr>
  </w:style>
  <w:style w:type="paragraph" w:customStyle="1" w:styleId="PS-pedmtusnesen">
    <w:name w:val="PS-předmět usnesení"/>
    <w:basedOn w:val="Normln"/>
    <w:qFormat/>
    <w:rsid w:val="0018626E"/>
    <w:pPr>
      <w:pBdr>
        <w:bottom w:val="single" w:sz="4" w:space="12" w:color="00000A"/>
      </w:pBdr>
      <w:suppressAutoHyphens/>
      <w:spacing w:before="240" w:after="400"/>
      <w:jc w:val="center"/>
    </w:pPr>
    <w:rPr>
      <w:rFonts w:eastAsia="Calibri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648B2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9CC28-0253-4097-A748-4255402F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3</Pages>
  <Words>833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dcterms:created xsi:type="dcterms:W3CDTF">2018-06-27T15:17:00Z</dcterms:created>
  <dcterms:modified xsi:type="dcterms:W3CDTF">2018-06-27T15:17:00Z</dcterms:modified>
  <cp:category/>
</cp:coreProperties>
</file>