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A89" w:rsidRPr="00D103A4" w:rsidRDefault="00884A89" w:rsidP="00884A89">
      <w:pPr>
        <w:pStyle w:val="Novelizanbod"/>
        <w:numPr>
          <w:ilvl w:val="0"/>
          <w:numId w:val="0"/>
        </w:numPr>
        <w:tabs>
          <w:tab w:val="clear" w:pos="851"/>
        </w:tabs>
        <w:spacing w:before="0" w:after="0"/>
        <w:jc w:val="center"/>
        <w:rPr>
          <w:b/>
        </w:rPr>
      </w:pPr>
      <w:r w:rsidRPr="00D278E1"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Platné znění § 7 zákonného opatření Senátu č. 340/2013 Sb., o dani z nabytí nemovitých věcí, ve znění zákona č. 254/2016 Sb., s vyznačením navrhovaných změn a doplnění:</w:t>
      </w:r>
    </w:p>
    <w:p w:rsidR="00884A89" w:rsidRPr="00345292" w:rsidRDefault="00884A89" w:rsidP="00884A89">
      <w:pPr>
        <w:pStyle w:val="Paragraf"/>
      </w:pPr>
      <w:r>
        <w:t>§ 7</w:t>
      </w:r>
    </w:p>
    <w:p w:rsidR="00884A89" w:rsidRPr="00D278E1" w:rsidRDefault="00884A89" w:rsidP="00884A89">
      <w:pPr>
        <w:pStyle w:val="Paragraf"/>
        <w:rPr>
          <w:rFonts w:ascii="Calibri" w:hAnsi="Calibri"/>
          <w:b/>
          <w:color w:val="222222"/>
          <w:sz w:val="22"/>
          <w:szCs w:val="22"/>
          <w:shd w:val="clear" w:color="auto" w:fill="FFFFFF"/>
        </w:rPr>
      </w:pPr>
      <w:r w:rsidRPr="00D278E1">
        <w:rPr>
          <w:rFonts w:ascii="Calibri" w:hAnsi="Calibri"/>
          <w:b/>
          <w:color w:val="222222"/>
          <w:sz w:val="22"/>
          <w:szCs w:val="22"/>
          <w:shd w:val="clear" w:color="auto" w:fill="FFFFFF"/>
        </w:rPr>
        <w:t>Věcná osvobození u nových staveb</w:t>
      </w:r>
    </w:p>
    <w:p w:rsidR="00884A89" w:rsidRPr="00D278E1" w:rsidRDefault="00884A89" w:rsidP="00884A89">
      <w:pPr>
        <w:pStyle w:val="Dvodovzprva"/>
        <w:ind w:firstLine="426"/>
        <w:rPr>
          <w:rFonts w:asciiTheme="minorHAnsi" w:eastAsiaTheme="minorHAnsi" w:hAnsiTheme="minorHAnsi" w:cstheme="minorBidi"/>
          <w:iCs/>
          <w:color w:val="auto"/>
          <w:szCs w:val="22"/>
          <w:lang w:eastAsia="en-US"/>
        </w:rPr>
      </w:pPr>
      <w:r w:rsidRPr="00D278E1">
        <w:rPr>
          <w:rFonts w:asciiTheme="minorHAnsi" w:eastAsiaTheme="minorHAnsi" w:hAnsiTheme="minorHAnsi" w:cstheme="minorBidi"/>
          <w:iCs/>
          <w:color w:val="auto"/>
          <w:szCs w:val="22"/>
          <w:lang w:eastAsia="en-US"/>
        </w:rPr>
        <w:t>(1) Od daně z nabytí nemovitých věcí je osvobozeno první úplatné nabytí vlastnického práva k</w:t>
      </w:r>
    </w:p>
    <w:p w:rsidR="00884A89" w:rsidRPr="00D278E1" w:rsidRDefault="00884A89" w:rsidP="0033565B">
      <w:pPr>
        <w:pStyle w:val="Dvodovzprva"/>
        <w:ind w:left="1134"/>
        <w:rPr>
          <w:rFonts w:asciiTheme="minorHAnsi" w:eastAsiaTheme="minorHAnsi" w:hAnsiTheme="minorHAnsi" w:cstheme="minorBidi"/>
          <w:iCs/>
          <w:color w:val="auto"/>
          <w:szCs w:val="22"/>
          <w:lang w:eastAsia="en-US"/>
        </w:rPr>
      </w:pPr>
      <w:r w:rsidRPr="00D278E1">
        <w:rPr>
          <w:rFonts w:asciiTheme="minorHAnsi" w:eastAsiaTheme="minorHAnsi" w:hAnsiTheme="minorHAnsi" w:cstheme="minorBidi"/>
          <w:iCs/>
          <w:color w:val="auto"/>
          <w:szCs w:val="22"/>
          <w:lang w:eastAsia="en-US"/>
        </w:rPr>
        <w:t>a) pozemku nebo právu stavby, jejichž součástí je dokončená nebo užívaná stavba rodinného domu,</w:t>
      </w:r>
    </w:p>
    <w:p w:rsidR="00884A89" w:rsidRPr="00D278E1" w:rsidRDefault="00884A89" w:rsidP="0033565B">
      <w:pPr>
        <w:pStyle w:val="Dvodovzprva"/>
        <w:ind w:left="708" w:firstLine="426"/>
        <w:rPr>
          <w:rFonts w:asciiTheme="minorHAnsi" w:eastAsiaTheme="minorHAnsi" w:hAnsiTheme="minorHAnsi" w:cstheme="minorBidi"/>
          <w:iCs/>
          <w:color w:val="auto"/>
          <w:szCs w:val="22"/>
          <w:lang w:eastAsia="en-US"/>
        </w:rPr>
      </w:pPr>
      <w:r w:rsidRPr="00D278E1">
        <w:rPr>
          <w:rFonts w:asciiTheme="minorHAnsi" w:eastAsiaTheme="minorHAnsi" w:hAnsiTheme="minorHAnsi" w:cstheme="minorBidi"/>
          <w:iCs/>
          <w:color w:val="auto"/>
          <w:szCs w:val="22"/>
          <w:lang w:eastAsia="en-US"/>
        </w:rPr>
        <w:t>b) dokončené nebo užívané stavbě rodinného domu,</w:t>
      </w:r>
    </w:p>
    <w:p w:rsidR="00884A89" w:rsidRPr="00D278E1" w:rsidRDefault="00884A89" w:rsidP="0033565B">
      <w:pPr>
        <w:pStyle w:val="Dvodovzprva"/>
        <w:ind w:left="708" w:firstLine="426"/>
        <w:rPr>
          <w:rFonts w:asciiTheme="minorHAnsi" w:eastAsiaTheme="minorHAnsi" w:hAnsiTheme="minorHAnsi" w:cstheme="minorBidi"/>
          <w:color w:val="auto"/>
          <w:szCs w:val="22"/>
          <w:lang w:eastAsia="en-US"/>
        </w:rPr>
      </w:pPr>
      <w:r w:rsidRPr="00D278E1">
        <w:rPr>
          <w:rFonts w:asciiTheme="minorHAnsi" w:eastAsiaTheme="minorHAnsi" w:hAnsiTheme="minorHAnsi" w:cstheme="minorBidi"/>
          <w:iCs/>
          <w:color w:val="auto"/>
          <w:szCs w:val="22"/>
          <w:lang w:eastAsia="en-US"/>
        </w:rPr>
        <w:t>c) dokončené nebo užívané jednotce v bytovém domě</w:t>
      </w:r>
      <w:r>
        <w:rPr>
          <w:rStyle w:val="PromnnHTML"/>
          <w:rFonts w:ascii="Times New Roman" w:hAnsi="Times New Roman"/>
          <w:i w:val="0"/>
          <w:color w:val="000000"/>
          <w:sz w:val="24"/>
          <w:szCs w:val="24"/>
        </w:rPr>
        <w:t xml:space="preserve"> </w:t>
      </w:r>
      <w:r w:rsidRPr="00D278E1">
        <w:rPr>
          <w:rFonts w:asciiTheme="minorHAnsi" w:eastAsiaTheme="minorHAnsi" w:hAnsiTheme="minorHAnsi" w:cstheme="minorBidi"/>
          <w:b/>
          <w:i/>
          <w:color w:val="auto"/>
          <w:szCs w:val="22"/>
          <w:lang w:eastAsia="en-US"/>
        </w:rPr>
        <w:t>nebo rodinném domě</w:t>
      </w:r>
      <w:r w:rsidRPr="00107571">
        <w:rPr>
          <w:rStyle w:val="PromnnHTML"/>
          <w:rFonts w:ascii="Times New Roman" w:hAnsi="Times New Roman"/>
          <w:i w:val="0"/>
          <w:color w:val="000000"/>
          <w:sz w:val="24"/>
          <w:szCs w:val="24"/>
        </w:rPr>
        <w:t xml:space="preserve">, </w:t>
      </w:r>
      <w:r w:rsidRPr="00D278E1">
        <w:rPr>
          <w:rFonts w:asciiTheme="minorHAnsi" w:eastAsiaTheme="minorHAnsi" w:hAnsiTheme="minorHAnsi" w:cstheme="minorBidi"/>
          <w:color w:val="auto"/>
          <w:szCs w:val="22"/>
          <w:lang w:eastAsia="en-US"/>
        </w:rPr>
        <w:t xml:space="preserve">která </w:t>
      </w:r>
    </w:p>
    <w:p w:rsidR="00884A89" w:rsidRPr="00D278E1" w:rsidRDefault="00884A89" w:rsidP="0033565B">
      <w:pPr>
        <w:pStyle w:val="Dvodovzprva"/>
        <w:ind w:left="1134"/>
        <w:rPr>
          <w:rFonts w:asciiTheme="minorHAnsi" w:eastAsiaTheme="minorHAnsi" w:hAnsiTheme="minorHAnsi" w:cstheme="minorBidi"/>
          <w:color w:val="auto"/>
          <w:szCs w:val="22"/>
          <w:lang w:eastAsia="en-US"/>
        </w:rPr>
      </w:pPr>
      <w:r w:rsidRPr="00D278E1">
        <w:rPr>
          <w:rFonts w:asciiTheme="minorHAnsi" w:eastAsiaTheme="minorHAnsi" w:hAnsiTheme="minorHAnsi" w:cstheme="minorBidi"/>
          <w:color w:val="auto"/>
          <w:szCs w:val="22"/>
          <w:lang w:eastAsia="en-US"/>
        </w:rPr>
        <w:t>1. nezahrnuje nebytový prostor jiný než garáž, sklep nebo komoru užívané společně s bytem, vzniklé výstavbou, nástavbou, přístavbou nebo stavební úpravou tohoto domu, nejde-li pouze o rozdělení nebo sloučení stávajících jednotek,</w:t>
      </w:r>
    </w:p>
    <w:p w:rsidR="00884A89" w:rsidRPr="00D278E1" w:rsidRDefault="00884A89" w:rsidP="0033565B">
      <w:pPr>
        <w:pStyle w:val="Dvodovzprva"/>
        <w:ind w:left="1134"/>
        <w:rPr>
          <w:rFonts w:asciiTheme="minorHAnsi" w:eastAsiaTheme="minorHAnsi" w:hAnsiTheme="minorHAnsi" w:cstheme="minorBidi"/>
          <w:color w:val="auto"/>
          <w:szCs w:val="22"/>
          <w:lang w:eastAsia="en-US"/>
        </w:rPr>
      </w:pPr>
      <w:r w:rsidRPr="00D278E1">
        <w:rPr>
          <w:rFonts w:asciiTheme="minorHAnsi" w:eastAsiaTheme="minorHAnsi" w:hAnsiTheme="minorHAnsi" w:cstheme="minorBidi"/>
          <w:color w:val="auto"/>
          <w:szCs w:val="22"/>
          <w:lang w:eastAsia="en-US"/>
        </w:rPr>
        <w:t xml:space="preserve">2. na základě stavební úpravy nebytového prostoru nově nezahrnuje nebytový prostor jiný než garáž, sklep nebo komoru užívané společně s bytem. </w:t>
      </w:r>
    </w:p>
    <w:p w:rsidR="00884A89" w:rsidRPr="00D278E1" w:rsidRDefault="00884A89" w:rsidP="0033565B">
      <w:pPr>
        <w:pStyle w:val="Dvodovzprva"/>
        <w:ind w:left="426"/>
        <w:rPr>
          <w:rFonts w:asciiTheme="minorHAnsi" w:eastAsiaTheme="minorHAnsi" w:hAnsiTheme="minorHAnsi" w:cstheme="minorBidi"/>
          <w:i/>
          <w:color w:val="auto"/>
          <w:szCs w:val="22"/>
          <w:lang w:eastAsia="en-US"/>
        </w:rPr>
      </w:pPr>
      <w:r w:rsidRPr="00D278E1">
        <w:rPr>
          <w:rFonts w:asciiTheme="minorHAnsi" w:eastAsiaTheme="minorHAnsi" w:hAnsiTheme="minorHAnsi" w:cstheme="minorBidi"/>
          <w:color w:val="auto"/>
          <w:szCs w:val="22"/>
          <w:lang w:eastAsia="en-US"/>
        </w:rPr>
        <w:t xml:space="preserve">(2) Nabytí vlastnického práva k nemovité věci podle odstavce 1 je od daně osvobozeno pouze tehdy, dojde-li k němu v době 5 let ode dne dokončení nebo započetí užívání rodinného domu, jednotky v bytovém domě </w:t>
      </w:r>
      <w:bookmarkStart w:id="0" w:name="_GoBack"/>
      <w:r w:rsidRPr="00F00BBF">
        <w:rPr>
          <w:rFonts w:asciiTheme="minorHAnsi" w:eastAsiaTheme="minorHAnsi" w:hAnsiTheme="minorHAnsi" w:cstheme="minorBidi"/>
          <w:b/>
          <w:i/>
          <w:color w:val="auto"/>
          <w:szCs w:val="22"/>
          <w:lang w:eastAsia="en-US"/>
        </w:rPr>
        <w:t>nebo</w:t>
      </w:r>
      <w:bookmarkEnd w:id="0"/>
      <w:r w:rsidRPr="00D278E1">
        <w:rPr>
          <w:rFonts w:asciiTheme="minorHAnsi" w:eastAsiaTheme="minorHAnsi" w:hAnsiTheme="minorHAnsi" w:cstheme="minorBidi"/>
          <w:color w:val="auto"/>
          <w:szCs w:val="22"/>
          <w:lang w:eastAsia="en-US"/>
        </w:rPr>
        <w:t xml:space="preserve"> </w:t>
      </w:r>
      <w:r w:rsidRPr="00D278E1">
        <w:rPr>
          <w:rFonts w:asciiTheme="minorHAnsi" w:eastAsiaTheme="minorHAnsi" w:hAnsiTheme="minorHAnsi" w:cstheme="minorBidi"/>
          <w:b/>
          <w:i/>
          <w:color w:val="auto"/>
          <w:szCs w:val="22"/>
          <w:lang w:eastAsia="en-US"/>
        </w:rPr>
        <w:t>rodinném domě</w:t>
      </w:r>
      <w:r w:rsidRPr="00D278E1">
        <w:rPr>
          <w:rFonts w:asciiTheme="minorHAnsi" w:eastAsiaTheme="minorHAnsi" w:hAnsiTheme="minorHAnsi" w:cstheme="minorBidi"/>
          <w:color w:val="auto"/>
          <w:szCs w:val="22"/>
          <w:lang w:eastAsia="en-US"/>
        </w:rPr>
        <w:t xml:space="preserve"> nebo jednotky v bytovém domě </w:t>
      </w:r>
      <w:r w:rsidRPr="00F00BBF">
        <w:rPr>
          <w:rFonts w:asciiTheme="minorHAnsi" w:eastAsiaTheme="minorHAnsi" w:hAnsiTheme="minorHAnsi" w:cstheme="minorBidi"/>
          <w:b/>
          <w:i/>
          <w:color w:val="auto"/>
          <w:szCs w:val="22"/>
          <w:lang w:eastAsia="en-US"/>
        </w:rPr>
        <w:t xml:space="preserve">nebo </w:t>
      </w:r>
      <w:r w:rsidRPr="00D278E1">
        <w:rPr>
          <w:rFonts w:asciiTheme="minorHAnsi" w:eastAsiaTheme="minorHAnsi" w:hAnsiTheme="minorHAnsi" w:cstheme="minorBidi"/>
          <w:b/>
          <w:i/>
          <w:color w:val="auto"/>
          <w:szCs w:val="22"/>
          <w:lang w:eastAsia="en-US"/>
        </w:rPr>
        <w:t>rodinném domě</w:t>
      </w:r>
      <w:r w:rsidRPr="00D278E1">
        <w:rPr>
          <w:rFonts w:asciiTheme="minorHAnsi" w:eastAsiaTheme="minorHAnsi" w:hAnsiTheme="minorHAnsi" w:cstheme="minorBidi"/>
          <w:color w:val="auto"/>
          <w:szCs w:val="22"/>
          <w:lang w:eastAsia="en-US"/>
        </w:rPr>
        <w:t xml:space="preserve"> změněné stavební úpravou, a to od toho dne, který nastane dříve.</w:t>
      </w:r>
    </w:p>
    <w:p w:rsidR="00884A89" w:rsidRDefault="00884A89" w:rsidP="00884A89">
      <w:pPr>
        <w:rPr>
          <w:b/>
        </w:rPr>
      </w:pPr>
    </w:p>
    <w:p w:rsidR="00D55C39" w:rsidRDefault="006347B1"/>
    <w:sectPr w:rsidR="00D55C39" w:rsidSect="003F2C1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7B1" w:rsidRDefault="006347B1">
      <w:pPr>
        <w:spacing w:after="0" w:line="240" w:lineRule="auto"/>
      </w:pPr>
      <w:r>
        <w:separator/>
      </w:r>
    </w:p>
  </w:endnote>
  <w:endnote w:type="continuationSeparator" w:id="0">
    <w:p w:rsidR="006347B1" w:rsidRDefault="0063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473" w:rsidRDefault="00884A8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40473" w:rsidRDefault="006347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473" w:rsidRDefault="006347B1">
    <w:pPr>
      <w:pStyle w:val="Zpat"/>
      <w:framePr w:wrap="around" w:vAnchor="text" w:hAnchor="margin" w:xAlign="center" w:y="1"/>
      <w:rPr>
        <w:rStyle w:val="slostrnky"/>
      </w:rPr>
    </w:pPr>
  </w:p>
  <w:p w:rsidR="00B40473" w:rsidRDefault="006347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7B1" w:rsidRDefault="006347B1">
      <w:pPr>
        <w:spacing w:after="0" w:line="240" w:lineRule="auto"/>
      </w:pPr>
      <w:r>
        <w:separator/>
      </w:r>
    </w:p>
  </w:footnote>
  <w:footnote w:type="continuationSeparator" w:id="0">
    <w:p w:rsidR="006347B1" w:rsidRDefault="0063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473" w:rsidRDefault="00884A8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40473" w:rsidRDefault="006347B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473" w:rsidRDefault="006347B1">
    <w:pPr>
      <w:pStyle w:val="Zhlav"/>
      <w:framePr w:wrap="around" w:vAnchor="text" w:hAnchor="margin" w:xAlign="center" w:y="1"/>
      <w:rPr>
        <w:rStyle w:val="slostrnky"/>
      </w:rPr>
    </w:pPr>
  </w:p>
  <w:p w:rsidR="00B40473" w:rsidRDefault="006347B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71BD0"/>
    <w:multiLevelType w:val="singleLevel"/>
    <w:tmpl w:val="0A3CE99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A89"/>
    <w:rsid w:val="0033565B"/>
    <w:rsid w:val="006347B1"/>
    <w:rsid w:val="00884A89"/>
    <w:rsid w:val="0094165B"/>
    <w:rsid w:val="00B008BC"/>
    <w:rsid w:val="00F0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38F6F-E178-4FC8-8EC5-EF42292E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4A89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84A8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884A8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velizanbod">
    <w:name w:val="Novelizační bod"/>
    <w:basedOn w:val="Normln"/>
    <w:link w:val="NovelizanbodChar"/>
    <w:rsid w:val="00884A89"/>
    <w:pPr>
      <w:numPr>
        <w:numId w:val="1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884A89"/>
  </w:style>
  <w:style w:type="paragraph" w:styleId="Zpat">
    <w:name w:val="footer"/>
    <w:basedOn w:val="Normln"/>
    <w:link w:val="ZpatChar"/>
    <w:semiHidden/>
    <w:rsid w:val="00884A8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884A89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velizanbodChar">
    <w:name w:val="Novelizační bod Char"/>
    <w:link w:val="Novelizanbod"/>
    <w:locked/>
    <w:rsid w:val="00884A8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vodovzprva">
    <w:name w:val="Důvodová zpráva"/>
    <w:basedOn w:val="Normln"/>
    <w:link w:val="DvodovzprvaChar"/>
    <w:qFormat/>
    <w:rsid w:val="00884A89"/>
    <w:pPr>
      <w:spacing w:before="120" w:after="0" w:line="240" w:lineRule="auto"/>
      <w:jc w:val="both"/>
      <w:outlineLvl w:val="0"/>
    </w:pPr>
    <w:rPr>
      <w:rFonts w:ascii="Arial" w:eastAsia="Times New Roman" w:hAnsi="Arial" w:cs="Times New Roman"/>
      <w:color w:val="0000FF"/>
      <w:szCs w:val="20"/>
      <w:lang w:eastAsia="cs-CZ"/>
    </w:rPr>
  </w:style>
  <w:style w:type="character" w:customStyle="1" w:styleId="DvodovzprvaChar">
    <w:name w:val="Důvodová zpráva Char"/>
    <w:link w:val="Dvodovzprva"/>
    <w:locked/>
    <w:rsid w:val="00884A89"/>
    <w:rPr>
      <w:rFonts w:ascii="Arial" w:eastAsia="Times New Roman" w:hAnsi="Arial" w:cs="Times New Roman"/>
      <w:color w:val="0000FF"/>
      <w:szCs w:val="20"/>
      <w:lang w:eastAsia="cs-CZ"/>
    </w:rPr>
  </w:style>
  <w:style w:type="paragraph" w:customStyle="1" w:styleId="Paragraf">
    <w:name w:val="Paragraf"/>
    <w:basedOn w:val="Normln"/>
    <w:next w:val="Normln"/>
    <w:link w:val="ParagrafChar"/>
    <w:rsid w:val="00884A89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ParagrafChar">
    <w:name w:val="Paragraf Char"/>
    <w:link w:val="Paragraf"/>
    <w:rsid w:val="00884A89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PromnnHTML">
    <w:name w:val="HTML Variable"/>
    <w:uiPriority w:val="99"/>
    <w:semiHidden/>
    <w:unhideWhenUsed/>
    <w:rsid w:val="00884A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</dc:creator>
  <cp:keywords/>
  <dc:description/>
  <cp:lastModifiedBy>OK</cp:lastModifiedBy>
  <cp:revision>3</cp:revision>
  <dcterms:created xsi:type="dcterms:W3CDTF">2018-05-21T09:12:00Z</dcterms:created>
  <dcterms:modified xsi:type="dcterms:W3CDTF">2018-05-21T15:34:00Z</dcterms:modified>
</cp:coreProperties>
</file>