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40F0" w:rsidRPr="00591F1C" w:rsidRDefault="006240F0" w:rsidP="006240F0">
      <w:pPr>
        <w:spacing w:after="240" w:line="300" w:lineRule="exact"/>
        <w:jc w:val="center"/>
        <w:rPr>
          <w:rFonts w:ascii="Times New Roman" w:hAnsi="Times New Roman" w:cs="Times New Roman"/>
          <w:szCs w:val="24"/>
        </w:rPr>
      </w:pPr>
      <w:r w:rsidRPr="00591F1C">
        <w:rPr>
          <w:rFonts w:ascii="Times New Roman" w:hAnsi="Times New Roman" w:cs="Times New Roman"/>
          <w:szCs w:val="24"/>
        </w:rPr>
        <w:t>V l á d n í   n á v r h</w:t>
      </w:r>
    </w:p>
    <w:p w:rsidR="006240F0" w:rsidRPr="00591F1C" w:rsidRDefault="006240F0" w:rsidP="006240F0">
      <w:pPr>
        <w:pStyle w:val="ZKON"/>
        <w:spacing w:line="300" w:lineRule="exact"/>
        <w:rPr>
          <w:szCs w:val="24"/>
        </w:rPr>
      </w:pPr>
      <w:r w:rsidRPr="00591F1C">
        <w:rPr>
          <w:szCs w:val="24"/>
        </w:rPr>
        <w:t>ZÁKON</w:t>
      </w:r>
    </w:p>
    <w:p w:rsidR="006240F0" w:rsidRPr="00591F1C" w:rsidRDefault="006240F0" w:rsidP="006240F0">
      <w:pPr>
        <w:pStyle w:val="nadpiszkona"/>
        <w:spacing w:line="300" w:lineRule="exact"/>
        <w:rPr>
          <w:b w:val="0"/>
          <w:szCs w:val="24"/>
        </w:rPr>
      </w:pPr>
      <w:r w:rsidRPr="00591F1C">
        <w:rPr>
          <w:b w:val="0"/>
          <w:szCs w:val="24"/>
        </w:rPr>
        <w:t>ze dne ……… 2020,</w:t>
      </w:r>
    </w:p>
    <w:p w:rsidR="006240F0" w:rsidRPr="00591F1C" w:rsidRDefault="006240F0" w:rsidP="006240F0">
      <w:pPr>
        <w:pStyle w:val="nadpiszkona"/>
        <w:spacing w:line="300" w:lineRule="exact"/>
        <w:rPr>
          <w:szCs w:val="24"/>
        </w:rPr>
      </w:pPr>
      <w:r w:rsidRPr="00591F1C">
        <w:rPr>
          <w:szCs w:val="24"/>
        </w:rPr>
        <w:t xml:space="preserve">kterým se mění zákon </w:t>
      </w:r>
      <w:bookmarkStart w:id="0" w:name="_Hlk57209494"/>
      <w:r w:rsidRPr="00591F1C">
        <w:rPr>
          <w:szCs w:val="24"/>
        </w:rPr>
        <w:t xml:space="preserve">č. 96/2004 Sb., o podmínkách získávání a uznávání způsobilosti </w:t>
      </w:r>
      <w:r w:rsidRPr="00591F1C">
        <w:rPr>
          <w:szCs w:val="24"/>
        </w:rPr>
        <w:br w:type="textWrapping" w:clear="all"/>
        <w:t>k výkonu nelékařských zdravotnických povolání a k výkonu činností souvisejících</w:t>
      </w:r>
      <w:r w:rsidRPr="00591F1C">
        <w:rPr>
          <w:szCs w:val="24"/>
        </w:rPr>
        <w:br w:type="textWrapping" w:clear="all"/>
        <w:t xml:space="preserve"> s poskytováním zdravotní péče a o změně některých souvisejících zákonů (zákon</w:t>
      </w:r>
      <w:r w:rsidRPr="00591F1C">
        <w:rPr>
          <w:szCs w:val="24"/>
        </w:rPr>
        <w:br w:type="textWrapping" w:clear="all"/>
        <w:t xml:space="preserve"> o nelékařských zdravotnických povoláních),</w:t>
      </w:r>
      <w:r w:rsidRPr="00591F1C">
        <w:rPr>
          <w:bCs/>
          <w:szCs w:val="24"/>
        </w:rPr>
        <w:t xml:space="preserve"> ve znění pozdějších předpisů</w:t>
      </w:r>
      <w:bookmarkEnd w:id="0"/>
    </w:p>
    <w:p w:rsidR="006240F0" w:rsidRPr="00591F1C" w:rsidRDefault="006240F0" w:rsidP="006240F0">
      <w:pPr>
        <w:pStyle w:val="Parlament"/>
        <w:spacing w:line="300" w:lineRule="exact"/>
        <w:rPr>
          <w:szCs w:val="24"/>
        </w:rPr>
      </w:pPr>
      <w:r w:rsidRPr="00591F1C">
        <w:rPr>
          <w:szCs w:val="24"/>
        </w:rPr>
        <w:t>Parlament se usnesl na tomto zákoně České republiky:</w:t>
      </w:r>
    </w:p>
    <w:p w:rsidR="006240F0" w:rsidRPr="00591F1C" w:rsidRDefault="006240F0" w:rsidP="006240F0">
      <w:pPr>
        <w:pStyle w:val="lnek"/>
        <w:spacing w:line="300" w:lineRule="exact"/>
        <w:rPr>
          <w:szCs w:val="24"/>
        </w:rPr>
      </w:pPr>
      <w:r w:rsidRPr="00591F1C">
        <w:rPr>
          <w:szCs w:val="24"/>
        </w:rPr>
        <w:t>Čl. I</w:t>
      </w:r>
    </w:p>
    <w:p w:rsidR="006240F0" w:rsidRPr="00591F1C" w:rsidRDefault="006240F0" w:rsidP="006240F0">
      <w:pPr>
        <w:pStyle w:val="Nadpislnku"/>
        <w:spacing w:line="300" w:lineRule="exact"/>
        <w:ind w:firstLine="567"/>
        <w:jc w:val="both"/>
        <w:rPr>
          <w:b w:val="0"/>
          <w:szCs w:val="24"/>
        </w:rPr>
      </w:pPr>
      <w:r w:rsidRPr="00591F1C">
        <w:rPr>
          <w:b w:val="0"/>
          <w:szCs w:val="24"/>
        </w:rPr>
        <w:t>Zákon č. 96/2004 Sb., o podmínkách získávání a uznávání způsobilosti k výkonu nelékařských zdravotnických povolání a k výkonu činností souvisejících</w:t>
      </w:r>
      <w:r w:rsidRPr="00591F1C">
        <w:rPr>
          <w:b w:val="0"/>
          <w:szCs w:val="24"/>
        </w:rPr>
        <w:br w:type="textWrapping" w:clear="all"/>
        <w:t xml:space="preserve">s poskytováním zdravotní péče a o změně některých souvisejících zákonů (zákon </w:t>
      </w:r>
      <w:r w:rsidRPr="00591F1C">
        <w:rPr>
          <w:b w:val="0"/>
          <w:szCs w:val="24"/>
        </w:rPr>
        <w:br w:type="textWrapping" w:clear="all"/>
        <w:t xml:space="preserve">o nelékařských zdravotnických povoláních), ve znění zákona č. 125/2005 Sb., zákona </w:t>
      </w:r>
      <w:r w:rsidRPr="00591F1C">
        <w:rPr>
          <w:b w:val="0"/>
          <w:szCs w:val="24"/>
        </w:rPr>
        <w:br w:type="textWrapping" w:clear="all"/>
        <w:t>č. 111/2007 Sb., zákona č. 124/2008 Sb., zákona č. 189/2008 Sb., zákona č. 227/2009 Sb., zákona č. 105/2011 Sb., zákona č. 346/2011 Sb., zákona č. 375/2011 Sb., zákona č. 126/2016 Sb., zákona č. 183/2017 Sb., zákona č. 201/2017 Sb., zákona č. 284/2018 Sb., zákona č. 176/2019 Sb. a zákona č. 277/2019 Sb., se mění takto:</w:t>
      </w:r>
    </w:p>
    <w:p w:rsidR="006240F0" w:rsidRPr="00591F1C" w:rsidRDefault="006240F0" w:rsidP="006240F0">
      <w:pPr>
        <w:pStyle w:val="Textodstavce"/>
        <w:numPr>
          <w:ilvl w:val="0"/>
          <w:numId w:val="0"/>
        </w:numPr>
        <w:ind w:left="425"/>
        <w:rPr>
          <w:szCs w:val="24"/>
        </w:rPr>
      </w:pPr>
    </w:p>
    <w:p w:rsidR="006240F0" w:rsidRPr="00591F1C" w:rsidRDefault="006240F0" w:rsidP="006240F0">
      <w:pPr>
        <w:pStyle w:val="Nadpislnku"/>
        <w:numPr>
          <w:ilvl w:val="0"/>
          <w:numId w:val="22"/>
        </w:numPr>
        <w:spacing w:before="120" w:after="120" w:line="276" w:lineRule="auto"/>
        <w:jc w:val="both"/>
        <w:rPr>
          <w:b w:val="0"/>
          <w:szCs w:val="24"/>
        </w:rPr>
      </w:pPr>
      <w:r w:rsidRPr="00591F1C">
        <w:rPr>
          <w:b w:val="0"/>
          <w:szCs w:val="24"/>
        </w:rPr>
        <w:t>V § 21b odst. 1 se na konci písmene d) slovo „nebo“ zrušuje.</w:t>
      </w:r>
    </w:p>
    <w:p w:rsidR="006240F0" w:rsidRPr="00591F1C" w:rsidRDefault="006240F0" w:rsidP="006240F0">
      <w:pPr>
        <w:pStyle w:val="Nadpislnku"/>
        <w:numPr>
          <w:ilvl w:val="0"/>
          <w:numId w:val="22"/>
        </w:numPr>
        <w:spacing w:before="120" w:after="120" w:line="276" w:lineRule="auto"/>
        <w:ind w:left="714" w:hanging="357"/>
        <w:jc w:val="both"/>
        <w:rPr>
          <w:b w:val="0"/>
          <w:szCs w:val="24"/>
        </w:rPr>
      </w:pPr>
      <w:r w:rsidRPr="00591F1C">
        <w:rPr>
          <w:b w:val="0"/>
          <w:szCs w:val="24"/>
        </w:rPr>
        <w:t>V § 21b odst. 1 se na konci písmene e) tečka nahrazuje slovem „, nebo“ a doplňuje se písmeno f), které zní:</w:t>
      </w:r>
      <w:r w:rsidRPr="00591F1C">
        <w:rPr>
          <w:szCs w:val="24"/>
          <w:vertAlign w:val="superscript"/>
        </w:rPr>
        <w:t xml:space="preserve">                     </w:t>
      </w:r>
    </w:p>
    <w:p w:rsidR="006240F0" w:rsidRPr="00591F1C" w:rsidRDefault="006240F0" w:rsidP="006240F0">
      <w:pPr>
        <w:spacing w:before="120" w:after="120" w:line="276" w:lineRule="auto"/>
        <w:ind w:left="993" w:hanging="284"/>
        <w:rPr>
          <w:rFonts w:ascii="Times New Roman" w:hAnsi="Times New Roman" w:cs="Times New Roman"/>
          <w:szCs w:val="24"/>
        </w:rPr>
      </w:pPr>
      <w:r w:rsidRPr="00591F1C">
        <w:rPr>
          <w:rFonts w:ascii="Times New Roman" w:hAnsi="Times New Roman" w:cs="Times New Roman"/>
          <w:szCs w:val="24"/>
        </w:rPr>
        <w:t xml:space="preserve">„f) 8 semestrů akreditovaného zdravotnického magisterského studijního oboru všeobecné lékařství a složením zkoušky z předmětu ošetřovatelství, péče o nemocné nebo obdobného předmětu v rámci tohoto studijního oboru.“. </w:t>
      </w:r>
    </w:p>
    <w:p w:rsidR="006240F0" w:rsidRPr="00591F1C" w:rsidRDefault="006240F0" w:rsidP="00462FAF">
      <w:pPr>
        <w:spacing w:line="300" w:lineRule="exact"/>
        <w:rPr>
          <w:rFonts w:ascii="Times New Roman" w:hAnsi="Times New Roman" w:cs="Times New Roman"/>
          <w:szCs w:val="24"/>
        </w:rPr>
      </w:pPr>
    </w:p>
    <w:p w:rsidR="006240F0" w:rsidRPr="00591F1C" w:rsidRDefault="006240F0" w:rsidP="006240F0">
      <w:pPr>
        <w:spacing w:line="300" w:lineRule="exact"/>
        <w:jc w:val="center"/>
        <w:rPr>
          <w:rFonts w:ascii="Times New Roman" w:hAnsi="Times New Roman" w:cs="Times New Roman"/>
          <w:szCs w:val="24"/>
        </w:rPr>
      </w:pPr>
    </w:p>
    <w:p w:rsidR="006240F0" w:rsidRPr="00591F1C" w:rsidRDefault="006240F0" w:rsidP="006240F0">
      <w:pPr>
        <w:spacing w:line="300" w:lineRule="exact"/>
        <w:jc w:val="center"/>
        <w:rPr>
          <w:rFonts w:ascii="Times New Roman" w:hAnsi="Times New Roman" w:cs="Times New Roman"/>
          <w:szCs w:val="24"/>
        </w:rPr>
      </w:pPr>
      <w:r w:rsidRPr="00591F1C">
        <w:rPr>
          <w:rFonts w:ascii="Times New Roman" w:hAnsi="Times New Roman" w:cs="Times New Roman"/>
          <w:szCs w:val="24"/>
        </w:rPr>
        <w:t>Čl. II</w:t>
      </w:r>
    </w:p>
    <w:p w:rsidR="006240F0" w:rsidRPr="00591F1C" w:rsidRDefault="006240F0" w:rsidP="006240F0">
      <w:pPr>
        <w:spacing w:line="300" w:lineRule="exact"/>
        <w:jc w:val="center"/>
        <w:rPr>
          <w:rFonts w:ascii="Times New Roman" w:hAnsi="Times New Roman" w:cs="Times New Roman"/>
          <w:b/>
          <w:szCs w:val="24"/>
        </w:rPr>
      </w:pPr>
    </w:p>
    <w:p w:rsidR="006240F0" w:rsidRPr="00591F1C" w:rsidRDefault="006240F0" w:rsidP="006240F0">
      <w:pPr>
        <w:spacing w:line="300" w:lineRule="exact"/>
        <w:jc w:val="center"/>
        <w:rPr>
          <w:rFonts w:ascii="Times New Roman" w:hAnsi="Times New Roman" w:cs="Times New Roman"/>
          <w:b/>
          <w:szCs w:val="24"/>
        </w:rPr>
      </w:pPr>
      <w:r w:rsidRPr="00591F1C">
        <w:rPr>
          <w:rFonts w:ascii="Times New Roman" w:hAnsi="Times New Roman" w:cs="Times New Roman"/>
          <w:b/>
          <w:szCs w:val="24"/>
        </w:rPr>
        <w:t>Účinnost</w:t>
      </w:r>
    </w:p>
    <w:p w:rsidR="006240F0" w:rsidRPr="00591F1C" w:rsidRDefault="006240F0" w:rsidP="006240F0">
      <w:pPr>
        <w:spacing w:line="300" w:lineRule="exact"/>
        <w:jc w:val="center"/>
        <w:rPr>
          <w:rFonts w:ascii="Times New Roman" w:hAnsi="Times New Roman" w:cs="Times New Roman"/>
          <w:b/>
          <w:szCs w:val="24"/>
        </w:rPr>
      </w:pPr>
    </w:p>
    <w:p w:rsidR="00462FAF" w:rsidRDefault="006240F0" w:rsidP="006240F0">
      <w:pPr>
        <w:spacing w:line="300" w:lineRule="exact"/>
        <w:ind w:firstLine="708"/>
        <w:rPr>
          <w:rFonts w:ascii="Times New Roman" w:hAnsi="Times New Roman" w:cs="Times New Roman"/>
          <w:szCs w:val="24"/>
        </w:rPr>
      </w:pPr>
      <w:r w:rsidRPr="00591F1C">
        <w:rPr>
          <w:rFonts w:ascii="Times New Roman" w:hAnsi="Times New Roman" w:cs="Times New Roman"/>
          <w:szCs w:val="24"/>
        </w:rPr>
        <w:t>Tento zákon nabývá účinnosti dnem následujícím po dni jeho vyhlášení.</w:t>
      </w:r>
      <w:r w:rsidR="00462FAF">
        <w:rPr>
          <w:rFonts w:ascii="Times New Roman" w:hAnsi="Times New Roman" w:cs="Times New Roman"/>
          <w:szCs w:val="24"/>
        </w:rPr>
        <w:br w:type="page"/>
      </w:r>
    </w:p>
    <w:p w:rsidR="006240F0" w:rsidRPr="00591F1C" w:rsidRDefault="006240F0" w:rsidP="006240F0">
      <w:pPr>
        <w:spacing w:line="300" w:lineRule="exact"/>
        <w:ind w:firstLine="708"/>
        <w:rPr>
          <w:rFonts w:ascii="Times New Roman" w:hAnsi="Times New Roman" w:cs="Times New Roman"/>
          <w:szCs w:val="24"/>
        </w:rPr>
      </w:pPr>
    </w:p>
    <w:p w:rsidR="003B286D" w:rsidRPr="003B286D" w:rsidRDefault="003B286D" w:rsidP="003B286D">
      <w:pPr>
        <w:spacing w:before="120" w:after="120" w:line="300" w:lineRule="exact"/>
        <w:jc w:val="center"/>
        <w:rPr>
          <w:rFonts w:ascii="Times New Roman" w:eastAsia="Calibri" w:hAnsi="Times New Roman" w:cs="Times New Roman"/>
          <w:b/>
          <w:sz w:val="24"/>
          <w:szCs w:val="24"/>
        </w:rPr>
      </w:pPr>
      <w:r w:rsidRPr="003B286D">
        <w:rPr>
          <w:rFonts w:ascii="Times New Roman" w:eastAsia="Calibri" w:hAnsi="Times New Roman" w:cs="Times New Roman"/>
          <w:b/>
          <w:sz w:val="24"/>
          <w:szCs w:val="24"/>
        </w:rPr>
        <w:t>DŮVODOVÁ ZPRÁVA</w:t>
      </w:r>
    </w:p>
    <w:p w:rsidR="003B286D" w:rsidRPr="003B286D" w:rsidRDefault="003B286D" w:rsidP="003B286D">
      <w:pPr>
        <w:spacing w:after="120" w:line="300" w:lineRule="exact"/>
        <w:ind w:left="360"/>
        <w:outlineLvl w:val="0"/>
        <w:rPr>
          <w:rFonts w:ascii="Times New Roman" w:eastAsia="Calibri" w:hAnsi="Times New Roman" w:cs="Times New Roman"/>
          <w:b/>
          <w:sz w:val="24"/>
          <w:szCs w:val="24"/>
        </w:rPr>
      </w:pPr>
    </w:p>
    <w:p w:rsidR="003B286D" w:rsidRPr="003B286D" w:rsidRDefault="003B286D" w:rsidP="003B286D">
      <w:pPr>
        <w:spacing w:after="120" w:line="300" w:lineRule="exact"/>
        <w:jc w:val="both"/>
        <w:outlineLvl w:val="0"/>
        <w:rPr>
          <w:rFonts w:ascii="Times New Roman" w:hAnsi="Times New Roman" w:cs="Times New Roman"/>
          <w:bCs/>
          <w:sz w:val="24"/>
          <w:szCs w:val="24"/>
        </w:rPr>
      </w:pPr>
      <w:r w:rsidRPr="003B286D">
        <w:rPr>
          <w:rFonts w:ascii="Times New Roman" w:hAnsi="Times New Roman" w:cs="Times New Roman"/>
          <w:bCs/>
          <w:sz w:val="24"/>
          <w:szCs w:val="24"/>
        </w:rPr>
        <w:t xml:space="preserve">V souladu s bodem 3.8 písm. d) Obecných zásad pro hodnocení dopadů regulace (RIA) s ohledem na nouzový stav vyhlášený podle ústavního zákona o bezpečnosti České republiky pro území České republiky z důvodu ohrožení zdraví v souvislosti s prokázáním výskytu </w:t>
      </w:r>
      <w:r w:rsidR="00761BB0">
        <w:rPr>
          <w:rFonts w:ascii="Times New Roman" w:hAnsi="Times New Roman" w:cs="Times New Roman"/>
          <w:bCs/>
          <w:sz w:val="24"/>
          <w:szCs w:val="24"/>
        </w:rPr>
        <w:t xml:space="preserve">nového </w:t>
      </w:r>
      <w:proofErr w:type="spellStart"/>
      <w:r w:rsidRPr="003B286D">
        <w:rPr>
          <w:rFonts w:ascii="Times New Roman" w:hAnsi="Times New Roman" w:cs="Times New Roman"/>
          <w:bCs/>
          <w:sz w:val="24"/>
          <w:szCs w:val="24"/>
        </w:rPr>
        <w:t>koronaviru</w:t>
      </w:r>
      <w:proofErr w:type="spellEnd"/>
      <w:r w:rsidRPr="003B286D">
        <w:rPr>
          <w:rFonts w:ascii="Times New Roman" w:hAnsi="Times New Roman" w:cs="Times New Roman"/>
          <w:bCs/>
          <w:sz w:val="24"/>
          <w:szCs w:val="24"/>
        </w:rPr>
        <w:t xml:space="preserve"> označovaného jako SARS-CoV-2 na území České republiky se hodnocení dopadů regulace (RIA) k tomuto návrhu zákona nezpracovává.</w:t>
      </w:r>
    </w:p>
    <w:p w:rsidR="003B286D" w:rsidRPr="003B286D" w:rsidRDefault="003B286D" w:rsidP="003B286D">
      <w:pPr>
        <w:spacing w:before="120" w:after="120" w:line="300" w:lineRule="exact"/>
        <w:jc w:val="center"/>
        <w:rPr>
          <w:rFonts w:ascii="Times New Roman" w:eastAsia="Calibri" w:hAnsi="Times New Roman" w:cs="Times New Roman"/>
          <w:b/>
          <w:sz w:val="24"/>
          <w:szCs w:val="24"/>
        </w:rPr>
      </w:pPr>
    </w:p>
    <w:p w:rsidR="003B286D" w:rsidRPr="003B286D" w:rsidRDefault="003B286D" w:rsidP="003B286D">
      <w:pPr>
        <w:spacing w:before="240" w:after="240" w:line="300" w:lineRule="exact"/>
        <w:jc w:val="center"/>
        <w:rPr>
          <w:rFonts w:ascii="Times New Roman" w:eastAsia="Calibri" w:hAnsi="Times New Roman" w:cs="Times New Roman"/>
          <w:b/>
          <w:sz w:val="24"/>
          <w:szCs w:val="24"/>
        </w:rPr>
      </w:pPr>
      <w:r w:rsidRPr="003B286D">
        <w:rPr>
          <w:rFonts w:ascii="Times New Roman" w:eastAsia="Calibri" w:hAnsi="Times New Roman" w:cs="Times New Roman"/>
          <w:b/>
          <w:bCs/>
          <w:sz w:val="24"/>
          <w:szCs w:val="24"/>
        </w:rPr>
        <w:t>I. OBECNÁ ČÁST</w:t>
      </w:r>
    </w:p>
    <w:p w:rsidR="003B286D" w:rsidRPr="003B286D" w:rsidRDefault="003B286D" w:rsidP="003B286D">
      <w:pPr>
        <w:spacing w:after="120" w:line="300" w:lineRule="exact"/>
        <w:jc w:val="both"/>
        <w:rPr>
          <w:rFonts w:ascii="Times New Roman" w:hAnsi="Times New Roman" w:cs="Times New Roman"/>
          <w:bCs/>
          <w:sz w:val="24"/>
          <w:szCs w:val="24"/>
        </w:rPr>
      </w:pPr>
      <w:r w:rsidRPr="003B286D">
        <w:rPr>
          <w:rFonts w:ascii="Times New Roman" w:eastAsia="Calibri" w:hAnsi="Times New Roman" w:cs="Times New Roman"/>
          <w:sz w:val="24"/>
          <w:szCs w:val="24"/>
        </w:rPr>
        <w:t xml:space="preserve">Návrh zákona, kterým se mění zákon </w:t>
      </w:r>
      <w:r w:rsidRPr="003B286D">
        <w:rPr>
          <w:rFonts w:ascii="Times New Roman" w:hAnsi="Times New Roman" w:cs="Times New Roman"/>
          <w:sz w:val="24"/>
          <w:szCs w:val="24"/>
        </w:rPr>
        <w:t>č. 96/2004 Sb., o podmínkách získávání a uznávání způsobilosti k výkonu nelékařských zdravotnických povolání a k výkonu činností souvisejících s poskytováním zdravotní péče a o změně některých souvisejících zákonů (zákon o</w:t>
      </w:r>
      <w:r w:rsidR="00761BB0">
        <w:rPr>
          <w:rFonts w:ascii="Times New Roman" w:hAnsi="Times New Roman" w:cs="Times New Roman"/>
          <w:sz w:val="24"/>
          <w:szCs w:val="24"/>
        </w:rPr>
        <w:t> </w:t>
      </w:r>
      <w:r w:rsidRPr="003B286D">
        <w:rPr>
          <w:rFonts w:ascii="Times New Roman" w:hAnsi="Times New Roman" w:cs="Times New Roman"/>
          <w:sz w:val="24"/>
          <w:szCs w:val="24"/>
        </w:rPr>
        <w:t>nelékařských zdravotnických povoláních),</w:t>
      </w:r>
      <w:r w:rsidRPr="003B286D">
        <w:rPr>
          <w:rFonts w:ascii="Times New Roman" w:hAnsi="Times New Roman" w:cs="Times New Roman"/>
          <w:bCs/>
          <w:sz w:val="24"/>
          <w:szCs w:val="24"/>
        </w:rPr>
        <w:t xml:space="preserve"> ve znění pozdějších předpisů.</w:t>
      </w:r>
    </w:p>
    <w:p w:rsidR="003B286D" w:rsidRPr="003B286D" w:rsidRDefault="003B286D" w:rsidP="003B286D">
      <w:pPr>
        <w:spacing w:after="120" w:line="300" w:lineRule="exact"/>
        <w:jc w:val="both"/>
        <w:rPr>
          <w:rFonts w:ascii="Times New Roman" w:eastAsia="Calibri" w:hAnsi="Times New Roman" w:cs="Times New Roman"/>
          <w:sz w:val="24"/>
          <w:szCs w:val="24"/>
        </w:rPr>
      </w:pPr>
    </w:p>
    <w:p w:rsidR="003B286D" w:rsidRPr="003B286D" w:rsidRDefault="003B286D" w:rsidP="003B286D">
      <w:pPr>
        <w:numPr>
          <w:ilvl w:val="0"/>
          <w:numId w:val="17"/>
        </w:numPr>
        <w:spacing w:before="120" w:after="120" w:line="300" w:lineRule="exact"/>
        <w:ind w:left="357" w:hanging="357"/>
        <w:jc w:val="both"/>
        <w:rPr>
          <w:rFonts w:ascii="Times New Roman" w:hAnsi="Times New Roman" w:cs="Times New Roman"/>
          <w:b/>
          <w:sz w:val="24"/>
          <w:szCs w:val="24"/>
        </w:rPr>
      </w:pPr>
      <w:r w:rsidRPr="003B286D">
        <w:rPr>
          <w:rFonts w:ascii="Times New Roman" w:hAnsi="Times New Roman" w:cs="Times New Roman"/>
          <w:b/>
          <w:sz w:val="24"/>
          <w:szCs w:val="24"/>
        </w:rPr>
        <w:t>Zhodnocení platného právního stavu</w:t>
      </w:r>
    </w:p>
    <w:p w:rsidR="003B286D" w:rsidRPr="003B286D" w:rsidRDefault="003B286D" w:rsidP="003B286D">
      <w:pPr>
        <w:spacing w:line="300" w:lineRule="exact"/>
        <w:jc w:val="both"/>
        <w:rPr>
          <w:rFonts w:ascii="Times New Roman" w:hAnsi="Times New Roman" w:cs="Times New Roman"/>
          <w:sz w:val="24"/>
          <w:szCs w:val="24"/>
        </w:rPr>
      </w:pPr>
      <w:r w:rsidRPr="003B286D">
        <w:rPr>
          <w:rFonts w:ascii="Times New Roman" w:hAnsi="Times New Roman" w:cs="Times New Roman"/>
          <w:bCs/>
          <w:sz w:val="24"/>
          <w:szCs w:val="24"/>
        </w:rPr>
        <w:t xml:space="preserve">Podle zákona č. 96/2004 Sb. jsou </w:t>
      </w:r>
      <w:r w:rsidRPr="003B286D">
        <w:rPr>
          <w:rFonts w:ascii="Times New Roman" w:hAnsi="Times New Roman" w:cs="Times New Roman"/>
          <w:sz w:val="24"/>
          <w:szCs w:val="24"/>
        </w:rPr>
        <w:t xml:space="preserve">studenti studijního programu Všeobecné lékařství (dále jen „medici“) po absolvování části studia způsobilí k výkonu povolání sanitáře či ošetřovatele. </w:t>
      </w:r>
    </w:p>
    <w:p w:rsidR="003B286D" w:rsidRPr="003B286D" w:rsidRDefault="003B286D" w:rsidP="003B286D">
      <w:pPr>
        <w:spacing w:line="300" w:lineRule="exact"/>
        <w:jc w:val="both"/>
        <w:rPr>
          <w:rFonts w:ascii="Times New Roman" w:hAnsi="Times New Roman" w:cs="Times New Roman"/>
          <w:sz w:val="24"/>
          <w:szCs w:val="24"/>
        </w:rPr>
      </w:pPr>
    </w:p>
    <w:p w:rsidR="003B286D" w:rsidRPr="003B286D" w:rsidRDefault="003B286D" w:rsidP="003B286D">
      <w:pPr>
        <w:spacing w:line="300" w:lineRule="exact"/>
        <w:jc w:val="both"/>
        <w:rPr>
          <w:rFonts w:ascii="Times New Roman" w:hAnsi="Times New Roman" w:cs="Times New Roman"/>
          <w:sz w:val="24"/>
          <w:szCs w:val="24"/>
        </w:rPr>
      </w:pPr>
      <w:r w:rsidRPr="003B286D">
        <w:rPr>
          <w:rFonts w:ascii="Times New Roman" w:hAnsi="Times New Roman" w:cs="Times New Roman"/>
          <w:sz w:val="24"/>
          <w:szCs w:val="24"/>
        </w:rPr>
        <w:t xml:space="preserve">Konkrétně k výkonu povolání sanitáře jsou medici způsobilí po absolvování 3 semestrů studijního programu Všeobecné lékařství a po úspěšně vykonané zkoušce z ošetřovatelské péče v rámci tohoto studijního oboru. K výkonu povolání ošetřovatele po absolvování 4 semestrů studijního programu Všeobecné lékařství a po úspěšně vykonané zkoušce z ošetřovatelské péče, péče o nemocné nebo obdobného předmětu v rámci tohoto studijního oboru. Medici tak mohou vykonávat zdravotnické povolání s poměrně nenáročnými kvalifikačními požadavky i kompetencemi v průběhu studia a poznávat tak provoz zdravotnických zařízeních </w:t>
      </w:r>
      <w:proofErr w:type="gramStart"/>
      <w:r w:rsidRPr="003B286D">
        <w:rPr>
          <w:rFonts w:ascii="Times New Roman" w:hAnsi="Times New Roman" w:cs="Times New Roman"/>
          <w:sz w:val="24"/>
          <w:szCs w:val="24"/>
        </w:rPr>
        <w:t>bezprostředněji,</w:t>
      </w:r>
      <w:proofErr w:type="gramEnd"/>
      <w:r w:rsidRPr="003B286D">
        <w:rPr>
          <w:rFonts w:ascii="Times New Roman" w:hAnsi="Times New Roman" w:cs="Times New Roman"/>
          <w:sz w:val="24"/>
          <w:szCs w:val="24"/>
        </w:rPr>
        <w:t xml:space="preserve"> než umožňuje běžné praktické vyučování, popřípadě medici, kteří nedokončili studium či hypoteticky by nenalezli uplatnění ve vystudovaném oboru, dosáhli erudice sanitáře či ošetřovatele. </w:t>
      </w:r>
    </w:p>
    <w:p w:rsidR="003B286D" w:rsidRPr="003B286D" w:rsidRDefault="003B286D" w:rsidP="003B286D">
      <w:pPr>
        <w:spacing w:line="300" w:lineRule="exact"/>
        <w:jc w:val="both"/>
        <w:rPr>
          <w:rFonts w:ascii="Times New Roman" w:hAnsi="Times New Roman" w:cs="Times New Roman"/>
          <w:sz w:val="24"/>
          <w:szCs w:val="24"/>
        </w:rPr>
      </w:pPr>
    </w:p>
    <w:p w:rsidR="003B286D" w:rsidRPr="003B286D" w:rsidRDefault="003B286D" w:rsidP="003B286D">
      <w:pPr>
        <w:spacing w:line="300" w:lineRule="exact"/>
        <w:jc w:val="both"/>
        <w:rPr>
          <w:rFonts w:ascii="Times New Roman" w:hAnsi="Times New Roman" w:cs="Times New Roman"/>
          <w:sz w:val="24"/>
          <w:szCs w:val="24"/>
        </w:rPr>
      </w:pPr>
      <w:r w:rsidRPr="003B286D">
        <w:rPr>
          <w:rFonts w:ascii="Times New Roman" w:hAnsi="Times New Roman" w:cs="Times New Roman"/>
          <w:sz w:val="24"/>
          <w:szCs w:val="24"/>
        </w:rPr>
        <w:t xml:space="preserve">Vezmeme-li v úvahu smysl a účel ustanovení § 42 odst. 2 písm. a) a § 36 odst. 1 písm. e) zákona č. 96/2004 Sb., který zakládá medikům za splnění určitých podmínek možnost vykonávat zdravotnické povolání s nižšími kvalifikačními požadavky i kompetencemi v průběhu studia, není současným zněním zákona dosud logicky s postupným dalším nabýváním znalostí a dovedností mediků ve vyšších ročnících studia zohledněno nabytí vyšších kompetencí pro možnost vykonávat složitější a náročnější činnosti, resp. pro získání další v pořadí „vyšší“ způsobilosti k výkonu zdravotnického povolání a jejich plnohodnotnější využití v praxi. </w:t>
      </w:r>
      <w:r w:rsidRPr="003B286D">
        <w:rPr>
          <w:rFonts w:ascii="Times New Roman" w:hAnsi="Times New Roman" w:cs="Times New Roman"/>
          <w:color w:val="111111"/>
          <w:sz w:val="24"/>
          <w:szCs w:val="24"/>
        </w:rPr>
        <w:t>Medik šestého ročníku studijního programu Všeobecné lékařství je na tom stejně jako student třetího ročníku – oba mají kompetence pouze na úrovni sanitáře či ošetřovatele. </w:t>
      </w:r>
    </w:p>
    <w:p w:rsidR="003B286D" w:rsidRPr="003B286D" w:rsidRDefault="003B286D" w:rsidP="003B286D">
      <w:pPr>
        <w:spacing w:line="300" w:lineRule="exact"/>
        <w:jc w:val="both"/>
        <w:rPr>
          <w:rFonts w:ascii="Times New Roman" w:hAnsi="Times New Roman" w:cs="Times New Roman"/>
          <w:sz w:val="24"/>
          <w:szCs w:val="24"/>
        </w:rPr>
      </w:pPr>
    </w:p>
    <w:p w:rsidR="003B286D" w:rsidRPr="003B286D" w:rsidRDefault="003B286D" w:rsidP="003B286D">
      <w:pPr>
        <w:numPr>
          <w:ilvl w:val="0"/>
          <w:numId w:val="17"/>
        </w:numPr>
        <w:spacing w:after="0" w:line="300" w:lineRule="exact"/>
        <w:jc w:val="both"/>
        <w:rPr>
          <w:rFonts w:ascii="Times New Roman" w:hAnsi="Times New Roman" w:cs="Times New Roman"/>
          <w:sz w:val="24"/>
          <w:szCs w:val="24"/>
        </w:rPr>
      </w:pPr>
      <w:r w:rsidRPr="003B286D">
        <w:rPr>
          <w:rFonts w:ascii="Times New Roman" w:hAnsi="Times New Roman" w:cs="Times New Roman"/>
          <w:b/>
          <w:sz w:val="24"/>
          <w:szCs w:val="24"/>
        </w:rPr>
        <w:t xml:space="preserve">Odůvodnění hlavních principů navrhované právní úpravy </w:t>
      </w:r>
    </w:p>
    <w:p w:rsidR="003B286D" w:rsidRPr="003B286D" w:rsidRDefault="003B286D" w:rsidP="003B286D">
      <w:pPr>
        <w:spacing w:line="300" w:lineRule="exact"/>
        <w:jc w:val="both"/>
        <w:rPr>
          <w:rFonts w:ascii="Times New Roman" w:hAnsi="Times New Roman" w:cs="Times New Roman"/>
          <w:color w:val="222222"/>
          <w:sz w:val="24"/>
          <w:szCs w:val="24"/>
          <w:shd w:val="clear" w:color="auto" w:fill="FFFFFF"/>
        </w:rPr>
      </w:pPr>
      <w:r w:rsidRPr="003B286D">
        <w:rPr>
          <w:rFonts w:ascii="Times New Roman" w:hAnsi="Times New Roman" w:cs="Times New Roman"/>
          <w:sz w:val="24"/>
          <w:szCs w:val="24"/>
        </w:rPr>
        <w:t xml:space="preserve">V souvislosti s personální krizí ve zdravotnictví prohloubenou </w:t>
      </w:r>
      <w:r w:rsidRPr="003B286D">
        <w:rPr>
          <w:rFonts w:ascii="Times New Roman" w:hAnsi="Times New Roman" w:cs="Times New Roman"/>
          <w:color w:val="111111"/>
          <w:sz w:val="24"/>
          <w:szCs w:val="24"/>
        </w:rPr>
        <w:t>epidemií C</w:t>
      </w:r>
      <w:r w:rsidR="00761BB0">
        <w:rPr>
          <w:rFonts w:ascii="Times New Roman" w:hAnsi="Times New Roman" w:cs="Times New Roman"/>
          <w:color w:val="111111"/>
          <w:sz w:val="24"/>
          <w:szCs w:val="24"/>
        </w:rPr>
        <w:t>OVID</w:t>
      </w:r>
      <w:r w:rsidRPr="003B286D">
        <w:rPr>
          <w:rFonts w:ascii="Times New Roman" w:hAnsi="Times New Roman" w:cs="Times New Roman"/>
          <w:color w:val="111111"/>
          <w:sz w:val="24"/>
          <w:szCs w:val="24"/>
        </w:rPr>
        <w:t>-19 se ukázalo, jak jsou v České republice nedostatečně ošetřeny kompetence mediků. K</w:t>
      </w:r>
      <w:r w:rsidRPr="003B286D">
        <w:rPr>
          <w:rFonts w:ascii="Times New Roman" w:hAnsi="Times New Roman" w:cs="Times New Roman"/>
          <w:sz w:val="24"/>
          <w:szCs w:val="24"/>
        </w:rPr>
        <w:t xml:space="preserve"> zajištění poskytování zdravotních služeb poskytovateli zdravotních služeb a k zajištění činnosti orgánů ochrany veřejného zdraví po dobu trvání nouzového stavu je medikům a dalším studentům zdravotnických programů uložena pracovní povinnost. V rámci vykonávání této pracovní povinnosti nebo dobrovolnické činnosti mediků se ukázalo, že jejich </w:t>
      </w:r>
      <w:r w:rsidRPr="003B286D">
        <w:rPr>
          <w:rFonts w:ascii="Times New Roman" w:hAnsi="Times New Roman" w:cs="Times New Roman"/>
          <w:color w:val="222222"/>
          <w:sz w:val="24"/>
          <w:szCs w:val="24"/>
          <w:shd w:val="clear" w:color="auto" w:fill="FFFFFF"/>
        </w:rPr>
        <w:t xml:space="preserve">kompetence jsou v současné době velmi omezené. Ve zdravotnických zařízeních lze mediky zařadit pouze na pozice sanitářů nebo ošetřovatelů bez rozdílu, zda jde o studenta šestého či třetího ročníku. </w:t>
      </w:r>
      <w:r w:rsidRPr="003B286D">
        <w:rPr>
          <w:rFonts w:ascii="Times New Roman" w:hAnsi="Times New Roman" w:cs="Times New Roman"/>
          <w:color w:val="111111"/>
          <w:sz w:val="24"/>
          <w:szCs w:val="24"/>
        </w:rPr>
        <w:t xml:space="preserve">Student šestého ročníku medicíny je na tom stejně jako student třetího ročníku. Studenti vyšších ročníků, přestože jsou lépe vědomostně a </w:t>
      </w:r>
      <w:proofErr w:type="spellStart"/>
      <w:r w:rsidRPr="003B286D">
        <w:rPr>
          <w:rFonts w:ascii="Times New Roman" w:hAnsi="Times New Roman" w:cs="Times New Roman"/>
          <w:color w:val="111111"/>
          <w:sz w:val="24"/>
          <w:szCs w:val="24"/>
        </w:rPr>
        <w:t>dovednostně</w:t>
      </w:r>
      <w:proofErr w:type="spellEnd"/>
      <w:r w:rsidRPr="003B286D">
        <w:rPr>
          <w:rFonts w:ascii="Times New Roman" w:hAnsi="Times New Roman" w:cs="Times New Roman"/>
          <w:color w:val="111111"/>
          <w:sz w:val="24"/>
          <w:szCs w:val="24"/>
        </w:rPr>
        <w:t xml:space="preserve"> vybaveni a naučili se při studiu v rámci klinické výuky provádět základní diagnostické a léčebné činnosti, </w:t>
      </w:r>
      <w:r w:rsidRPr="003B286D">
        <w:rPr>
          <w:rFonts w:ascii="Times New Roman" w:hAnsi="Times New Roman" w:cs="Times New Roman"/>
          <w:color w:val="222222"/>
          <w:sz w:val="24"/>
          <w:szCs w:val="24"/>
          <w:shd w:val="clear" w:color="auto" w:fill="FFFFFF"/>
        </w:rPr>
        <w:t xml:space="preserve">nemohou tyto činnosti mimo klinickou výuku, vykonávat. </w:t>
      </w:r>
    </w:p>
    <w:p w:rsidR="003B286D" w:rsidRPr="003B286D" w:rsidRDefault="003B286D" w:rsidP="003B286D">
      <w:pPr>
        <w:spacing w:line="300" w:lineRule="exact"/>
        <w:jc w:val="both"/>
        <w:rPr>
          <w:rFonts w:ascii="Times New Roman" w:hAnsi="Times New Roman" w:cs="Times New Roman"/>
          <w:sz w:val="24"/>
          <w:szCs w:val="24"/>
        </w:rPr>
      </w:pPr>
    </w:p>
    <w:p w:rsidR="003B286D" w:rsidRPr="003B286D" w:rsidRDefault="003B286D" w:rsidP="003B286D">
      <w:pPr>
        <w:spacing w:after="120" w:line="300" w:lineRule="exact"/>
        <w:jc w:val="both"/>
        <w:rPr>
          <w:rFonts w:ascii="Times New Roman" w:hAnsi="Times New Roman" w:cs="Times New Roman"/>
          <w:sz w:val="24"/>
          <w:szCs w:val="24"/>
        </w:rPr>
      </w:pPr>
      <w:r w:rsidRPr="003B286D">
        <w:rPr>
          <w:rFonts w:ascii="Times New Roman" w:hAnsi="Times New Roman" w:cs="Times New Roman"/>
          <w:sz w:val="24"/>
          <w:szCs w:val="24"/>
        </w:rPr>
        <w:t xml:space="preserve">Po těchto zkušenostech z epidemiologické situace v souvislosti s rostoucím počtem sester </w:t>
      </w:r>
      <w:r w:rsidRPr="003B286D">
        <w:rPr>
          <w:rStyle w:val="Siln"/>
          <w:rFonts w:ascii="Times New Roman" w:hAnsi="Times New Roman" w:cs="Times New Roman"/>
          <w:b w:val="0"/>
          <w:bCs w:val="0"/>
          <w:color w:val="000000"/>
          <w:sz w:val="24"/>
          <w:szCs w:val="24"/>
          <w:shd w:val="clear" w:color="auto" w:fill="FFFFFF"/>
        </w:rPr>
        <w:t>nakažených virem</w:t>
      </w:r>
      <w:r w:rsidR="00761BB0">
        <w:rPr>
          <w:rStyle w:val="Siln"/>
          <w:rFonts w:ascii="Times New Roman" w:hAnsi="Times New Roman" w:cs="Times New Roman"/>
          <w:b w:val="0"/>
          <w:bCs w:val="0"/>
          <w:color w:val="000000"/>
          <w:sz w:val="24"/>
          <w:szCs w:val="24"/>
          <w:shd w:val="clear" w:color="auto" w:fill="FFFFFF"/>
        </w:rPr>
        <w:t xml:space="preserve"> SARS-CoV-2</w:t>
      </w:r>
      <w:r w:rsidRPr="003B286D">
        <w:rPr>
          <w:rStyle w:val="Siln"/>
          <w:rFonts w:ascii="Times New Roman" w:hAnsi="Times New Roman" w:cs="Times New Roman"/>
          <w:b w:val="0"/>
          <w:bCs w:val="0"/>
          <w:color w:val="000000"/>
          <w:sz w:val="24"/>
          <w:szCs w:val="24"/>
          <w:shd w:val="clear" w:color="auto" w:fill="FFFFFF"/>
        </w:rPr>
        <w:t xml:space="preserve"> a personální </w:t>
      </w:r>
      <w:proofErr w:type="spellStart"/>
      <w:r w:rsidRPr="003B286D">
        <w:rPr>
          <w:rStyle w:val="Siln"/>
          <w:rFonts w:ascii="Times New Roman" w:hAnsi="Times New Roman" w:cs="Times New Roman"/>
          <w:b w:val="0"/>
          <w:bCs w:val="0"/>
          <w:color w:val="000000"/>
          <w:sz w:val="24"/>
          <w:szCs w:val="24"/>
          <w:shd w:val="clear" w:color="auto" w:fill="FFFFFF"/>
        </w:rPr>
        <w:t>poddimenzovaností</w:t>
      </w:r>
      <w:proofErr w:type="spellEnd"/>
      <w:r w:rsidRPr="003B286D">
        <w:rPr>
          <w:rStyle w:val="Siln"/>
          <w:rFonts w:ascii="Times New Roman" w:hAnsi="Times New Roman" w:cs="Times New Roman"/>
          <w:b w:val="0"/>
          <w:bCs w:val="0"/>
          <w:color w:val="000000"/>
          <w:sz w:val="24"/>
          <w:szCs w:val="24"/>
          <w:shd w:val="clear" w:color="auto" w:fill="FFFFFF"/>
        </w:rPr>
        <w:t xml:space="preserve"> je po shodě Asociace děkanů, zástupců lékařských fakult, Asociace nemocnic, České lékařské společnosti JEP, České asociace sester a Ministerstva zdravotnictví navrhováno na základě </w:t>
      </w:r>
      <w:r w:rsidRPr="003B286D">
        <w:rPr>
          <w:rFonts w:ascii="Times New Roman" w:hAnsi="Times New Roman" w:cs="Times New Roman"/>
          <w:sz w:val="24"/>
          <w:szCs w:val="24"/>
        </w:rPr>
        <w:t xml:space="preserve">prostupnosti některých studijních/vzdělávacích programů umožnit studentům </w:t>
      </w:r>
      <w:bookmarkStart w:id="1" w:name="_Hlk56892052"/>
      <w:r w:rsidRPr="003B286D">
        <w:rPr>
          <w:rFonts w:ascii="Times New Roman" w:hAnsi="Times New Roman" w:cs="Times New Roman"/>
          <w:sz w:val="24"/>
          <w:szCs w:val="24"/>
        </w:rPr>
        <w:t xml:space="preserve">studijního oboru </w:t>
      </w:r>
      <w:r w:rsidR="00B662A0">
        <w:rPr>
          <w:rFonts w:ascii="Times New Roman" w:hAnsi="Times New Roman" w:cs="Times New Roman"/>
          <w:sz w:val="24"/>
          <w:szCs w:val="24"/>
        </w:rPr>
        <w:t>V</w:t>
      </w:r>
      <w:r w:rsidRPr="003B286D">
        <w:rPr>
          <w:rFonts w:ascii="Times New Roman" w:hAnsi="Times New Roman" w:cs="Times New Roman"/>
          <w:sz w:val="24"/>
          <w:szCs w:val="24"/>
        </w:rPr>
        <w:t xml:space="preserve">šeobecné lékařství po absolvování 8 semestrů a vykonání zkoušky z předmětu ošetřovatelství či péče o nemocné nebo obdobného předmětu </w:t>
      </w:r>
      <w:bookmarkEnd w:id="1"/>
      <w:r w:rsidRPr="003B286D">
        <w:rPr>
          <w:rFonts w:ascii="Times New Roman" w:hAnsi="Times New Roman" w:cs="Times New Roman"/>
          <w:sz w:val="24"/>
          <w:szCs w:val="24"/>
        </w:rPr>
        <w:t xml:space="preserve">vykonávat činnosti na pozici praktické sestry. </w:t>
      </w:r>
    </w:p>
    <w:p w:rsidR="003B286D" w:rsidRPr="003B286D" w:rsidRDefault="003B286D" w:rsidP="003B286D">
      <w:pPr>
        <w:spacing w:after="120" w:line="300" w:lineRule="exact"/>
        <w:jc w:val="both"/>
        <w:rPr>
          <w:rFonts w:ascii="Times New Roman" w:hAnsi="Times New Roman" w:cs="Times New Roman"/>
          <w:b/>
          <w:bCs/>
          <w:color w:val="111111"/>
          <w:sz w:val="24"/>
          <w:szCs w:val="24"/>
        </w:rPr>
      </w:pPr>
      <w:r w:rsidRPr="003B286D">
        <w:rPr>
          <w:rFonts w:ascii="Times New Roman" w:hAnsi="Times New Roman" w:cs="Times New Roman"/>
          <w:sz w:val="24"/>
          <w:szCs w:val="24"/>
        </w:rPr>
        <w:t xml:space="preserve">Navrhuje se rozšířit možnosti získání odborné způsobilosti pro výkon povolání praktické sestry. Medik po absolvování 8 semestrů studia ve studijním programu Všeobecné lékařství a složení zkoušky z předmětu ošetřovatelství či péče o nemocné nebo obdobného předmětu získá způsobilost k výkonu povolání praktické sestry. </w:t>
      </w:r>
    </w:p>
    <w:p w:rsidR="00380D71" w:rsidRDefault="003B286D" w:rsidP="003B286D">
      <w:pPr>
        <w:pStyle w:val="Zkladntext0"/>
        <w:spacing w:line="300" w:lineRule="exact"/>
        <w:rPr>
          <w:szCs w:val="24"/>
        </w:rPr>
      </w:pPr>
      <w:r w:rsidRPr="003B286D">
        <w:rPr>
          <w:szCs w:val="24"/>
        </w:rPr>
        <w:t xml:space="preserve">Kvalifikační příprava praktické sestry </w:t>
      </w:r>
      <w:r w:rsidRPr="003B286D">
        <w:rPr>
          <w:bCs/>
          <w:szCs w:val="24"/>
        </w:rPr>
        <w:t xml:space="preserve">ve vzdělávacím programu na střední zdravotnické škole trvá </w:t>
      </w:r>
      <w:r w:rsidRPr="003B286D">
        <w:rPr>
          <w:szCs w:val="24"/>
        </w:rPr>
        <w:t>4 roky</w:t>
      </w:r>
      <w:r w:rsidRPr="003B286D">
        <w:rPr>
          <w:bCs/>
          <w:szCs w:val="24"/>
        </w:rPr>
        <w:t xml:space="preserve">, z toho </w:t>
      </w:r>
      <w:r w:rsidRPr="003B286D">
        <w:rPr>
          <w:szCs w:val="24"/>
        </w:rPr>
        <w:t>praktické vyučování činí nejméně 1 200 hodin</w:t>
      </w:r>
      <w:r w:rsidRPr="003B286D">
        <w:rPr>
          <w:bCs/>
          <w:szCs w:val="24"/>
        </w:rPr>
        <w:t xml:space="preserve">. Kvalifikační příprava praktické sestry v kvalifikačním kurzu po získání středního vzdělání a způsobilosti k výkonu povolání ošetřovatele </w:t>
      </w:r>
      <w:r w:rsidRPr="003B286D">
        <w:rPr>
          <w:szCs w:val="24"/>
        </w:rPr>
        <w:t xml:space="preserve">zahrnuje nejméně 700 hodin teoretické výuky a nejméně 600 hodin praktického vyučování. </w:t>
      </w:r>
    </w:p>
    <w:p w:rsidR="003B286D" w:rsidRPr="003B286D" w:rsidRDefault="003B286D" w:rsidP="003B286D">
      <w:pPr>
        <w:pStyle w:val="Zkladntext0"/>
        <w:spacing w:line="300" w:lineRule="exact"/>
        <w:rPr>
          <w:szCs w:val="24"/>
        </w:rPr>
      </w:pPr>
      <w:r w:rsidRPr="003B286D">
        <w:rPr>
          <w:szCs w:val="24"/>
        </w:rPr>
        <w:t xml:space="preserve">Profesně zaměřené </w:t>
      </w:r>
      <w:r w:rsidRPr="003B286D">
        <w:rPr>
          <w:bCs/>
          <w:szCs w:val="24"/>
        </w:rPr>
        <w:t xml:space="preserve">studium obsahuje teoretickou výuku poskytující znalosti z věd, které tvoří základ </w:t>
      </w:r>
    </w:p>
    <w:p w:rsidR="003B286D" w:rsidRPr="003B286D" w:rsidRDefault="003B286D" w:rsidP="003B286D">
      <w:pPr>
        <w:pStyle w:val="Zkladntext0"/>
        <w:numPr>
          <w:ilvl w:val="0"/>
          <w:numId w:val="18"/>
        </w:numPr>
        <w:spacing w:line="300" w:lineRule="exact"/>
        <w:rPr>
          <w:b/>
          <w:bCs/>
          <w:szCs w:val="24"/>
        </w:rPr>
      </w:pPr>
      <w:r w:rsidRPr="003B286D">
        <w:rPr>
          <w:bCs/>
          <w:szCs w:val="24"/>
        </w:rPr>
        <w:t>potřebný pro poskytování všeobecné ošetřovatelské péče, která zahrnuje znalosti z odborné latinské terminologie, anatomie a fyziologie, z ochrany a podpory veřejného zdraví včetně prevence nemocí a zdravotní výchovy, z mikrobiologie a epidemiologie, biochemie, hematologie a transfuzního lékařství, klinické propedeutiky, farmakologie včetně základních znalostí o zdravotnických prostředcích a manipulaci s nimi a ze základů radiační ochrany,</w:t>
      </w:r>
    </w:p>
    <w:p w:rsidR="003B286D" w:rsidRPr="003B286D" w:rsidRDefault="003B286D" w:rsidP="003B286D">
      <w:pPr>
        <w:pStyle w:val="Zkladntext0"/>
        <w:numPr>
          <w:ilvl w:val="0"/>
          <w:numId w:val="18"/>
        </w:numPr>
        <w:spacing w:line="300" w:lineRule="exact"/>
        <w:rPr>
          <w:b/>
          <w:bCs/>
          <w:szCs w:val="24"/>
        </w:rPr>
      </w:pPr>
      <w:r w:rsidRPr="003B286D">
        <w:rPr>
          <w:bCs/>
          <w:szCs w:val="24"/>
        </w:rPr>
        <w:t>v ošetřovatelství a klinických oborech, a to v teorii ošetřovatelství, ošetřovatelství ve vztahu k praktickému lékařství, zubnímu lékařství a dalším lékařským oborům, zejména k internímu lékařství, chirurgii, neurologii, pediatrii, gynekologii, psychiatrii, péči o staré lidi a geriatrii, k paliativní péči, komunitní péči a léčebně rehabilitační péči,</w:t>
      </w:r>
    </w:p>
    <w:p w:rsidR="003B286D" w:rsidRPr="003B286D" w:rsidRDefault="003B286D" w:rsidP="003B286D">
      <w:pPr>
        <w:pStyle w:val="Zkladntext0"/>
        <w:numPr>
          <w:ilvl w:val="0"/>
          <w:numId w:val="18"/>
        </w:numPr>
        <w:spacing w:line="300" w:lineRule="exact"/>
        <w:rPr>
          <w:b/>
          <w:bCs/>
          <w:szCs w:val="24"/>
        </w:rPr>
      </w:pPr>
      <w:r w:rsidRPr="003B286D">
        <w:rPr>
          <w:bCs/>
          <w:szCs w:val="24"/>
        </w:rPr>
        <w:lastRenderedPageBreak/>
        <w:t>v sociálních a dalších souvisejících oborech, a to v obecné a vývojové psychologii, psychologii zdraví a nemoci a základech právní problematiky v oblasti zdravotních a sociálních služeb</w:t>
      </w:r>
      <w:r w:rsidR="00761BB0">
        <w:rPr>
          <w:bCs/>
          <w:szCs w:val="24"/>
        </w:rPr>
        <w:t>,</w:t>
      </w:r>
      <w:r w:rsidR="00A0436E">
        <w:rPr>
          <w:bCs/>
          <w:szCs w:val="24"/>
        </w:rPr>
        <w:t xml:space="preserve"> a</w:t>
      </w:r>
    </w:p>
    <w:p w:rsidR="003B286D" w:rsidRPr="003B286D" w:rsidRDefault="00A0436E" w:rsidP="003B286D">
      <w:pPr>
        <w:pStyle w:val="Zkladntext0"/>
        <w:spacing w:line="300" w:lineRule="exact"/>
        <w:rPr>
          <w:bCs/>
          <w:szCs w:val="24"/>
        </w:rPr>
      </w:pPr>
      <w:r>
        <w:rPr>
          <w:bCs/>
          <w:szCs w:val="24"/>
        </w:rPr>
        <w:t>p</w:t>
      </w:r>
      <w:r w:rsidR="003B286D" w:rsidRPr="003B286D">
        <w:rPr>
          <w:bCs/>
          <w:szCs w:val="24"/>
        </w:rPr>
        <w:t>raktické vyučování poskytuj</w:t>
      </w:r>
      <w:r>
        <w:rPr>
          <w:bCs/>
          <w:szCs w:val="24"/>
        </w:rPr>
        <w:t>ící</w:t>
      </w:r>
      <w:r w:rsidR="003B286D" w:rsidRPr="003B286D">
        <w:rPr>
          <w:bCs/>
          <w:szCs w:val="24"/>
        </w:rPr>
        <w:t xml:space="preserve"> dovednosti a znalosti v ošetřovatelství ve vztahu k všeobecnému praktickému lékařství, zubnímu lékařství a dalším lékařským oborům, zejména k vnitřnímu lékařství, chirurgii, neurologii, pediatrii, gynekologii, péči o staré lidi a geriatrii, paliativní péči, komunitní péči, rehabilitační a fyzikální medicíně. Učební osnova viz příloha</w:t>
      </w:r>
      <w:r w:rsidR="00CE5D6B">
        <w:rPr>
          <w:bCs/>
          <w:szCs w:val="24"/>
        </w:rPr>
        <w:t>.</w:t>
      </w:r>
      <w:r w:rsidR="003B286D" w:rsidRPr="003B286D">
        <w:rPr>
          <w:bCs/>
          <w:szCs w:val="24"/>
        </w:rPr>
        <w:t xml:space="preserve"> </w:t>
      </w:r>
    </w:p>
    <w:p w:rsidR="003B286D" w:rsidRPr="003B286D" w:rsidRDefault="003B286D" w:rsidP="003B286D">
      <w:pPr>
        <w:pStyle w:val="Zkladntext0"/>
        <w:spacing w:line="300" w:lineRule="exact"/>
        <w:rPr>
          <w:bCs/>
          <w:szCs w:val="24"/>
        </w:rPr>
      </w:pPr>
      <w:r w:rsidRPr="003B286D">
        <w:rPr>
          <w:bCs/>
          <w:szCs w:val="24"/>
        </w:rPr>
        <w:t>Kvalifikační příprava lékaře se uskutečňuje v nejméně šestiletém prezenčním studium, které obsahuje nejméně 5500 hodin teoretické a praktické výuky poskytuj</w:t>
      </w:r>
      <w:r w:rsidR="00E53E38">
        <w:rPr>
          <w:bCs/>
          <w:szCs w:val="24"/>
        </w:rPr>
        <w:t>íc</w:t>
      </w:r>
      <w:r w:rsidR="00044EC1">
        <w:rPr>
          <w:bCs/>
          <w:szCs w:val="24"/>
        </w:rPr>
        <w:t>í</w:t>
      </w:r>
      <w:r w:rsidRPr="003B286D">
        <w:rPr>
          <w:bCs/>
          <w:szCs w:val="24"/>
        </w:rPr>
        <w:t xml:space="preserve"> znalosti z věd, které tvoří základ získání znalostí a dovedností</w:t>
      </w:r>
    </w:p>
    <w:p w:rsidR="003B286D" w:rsidRPr="003B286D" w:rsidRDefault="003B286D" w:rsidP="003B286D">
      <w:pPr>
        <w:pStyle w:val="Odstavecseseznamem"/>
        <w:numPr>
          <w:ilvl w:val="0"/>
          <w:numId w:val="19"/>
        </w:numPr>
        <w:spacing w:after="120" w:line="300" w:lineRule="exact"/>
        <w:jc w:val="both"/>
        <w:rPr>
          <w:rFonts w:ascii="Times New Roman" w:hAnsi="Times New Roman" w:cs="Times New Roman"/>
          <w:bCs/>
          <w:sz w:val="24"/>
          <w:szCs w:val="24"/>
        </w:rPr>
      </w:pPr>
      <w:r w:rsidRPr="003B286D">
        <w:rPr>
          <w:rFonts w:ascii="Times New Roman" w:hAnsi="Times New Roman" w:cs="Times New Roman"/>
          <w:bCs/>
          <w:sz w:val="24"/>
          <w:szCs w:val="24"/>
        </w:rPr>
        <w:t>ve vědních oborech, na kterých je všeobecné lékařství založeno, a znalosti vědeckých metod včetně zásad měření biologických funkcí, hodnocení vědecky prokázaných skutečností a analýzy dat,</w:t>
      </w:r>
    </w:p>
    <w:p w:rsidR="003B286D" w:rsidRPr="003B286D" w:rsidRDefault="003B286D" w:rsidP="003B286D">
      <w:pPr>
        <w:pStyle w:val="Odstavecseseznamem"/>
        <w:numPr>
          <w:ilvl w:val="0"/>
          <w:numId w:val="19"/>
        </w:numPr>
        <w:spacing w:after="120" w:line="300" w:lineRule="exact"/>
        <w:jc w:val="both"/>
        <w:rPr>
          <w:rFonts w:ascii="Times New Roman" w:hAnsi="Times New Roman" w:cs="Times New Roman"/>
          <w:bCs/>
          <w:sz w:val="24"/>
          <w:szCs w:val="24"/>
        </w:rPr>
      </w:pPr>
      <w:r w:rsidRPr="003B286D">
        <w:rPr>
          <w:rFonts w:ascii="Times New Roman" w:hAnsi="Times New Roman" w:cs="Times New Roman"/>
          <w:bCs/>
          <w:sz w:val="24"/>
          <w:szCs w:val="24"/>
        </w:rPr>
        <w:t>o anatomii, fyziologii a chování zdravých a nemocných jedinců a o vlivu životního, pracovního a sociálního prostředí a životního stylu na zdravotní stav člověka,</w:t>
      </w:r>
    </w:p>
    <w:p w:rsidR="003B286D" w:rsidRPr="003B286D" w:rsidRDefault="003B286D" w:rsidP="003B286D">
      <w:pPr>
        <w:pStyle w:val="Odstavecseseznamem"/>
        <w:numPr>
          <w:ilvl w:val="0"/>
          <w:numId w:val="19"/>
        </w:numPr>
        <w:spacing w:after="120" w:line="300" w:lineRule="exact"/>
        <w:jc w:val="both"/>
        <w:rPr>
          <w:rFonts w:ascii="Times New Roman" w:hAnsi="Times New Roman" w:cs="Times New Roman"/>
          <w:bCs/>
          <w:sz w:val="24"/>
          <w:szCs w:val="24"/>
        </w:rPr>
      </w:pPr>
      <w:r w:rsidRPr="003B286D">
        <w:rPr>
          <w:rFonts w:ascii="Times New Roman" w:hAnsi="Times New Roman" w:cs="Times New Roman"/>
          <w:bCs/>
          <w:sz w:val="24"/>
          <w:szCs w:val="24"/>
        </w:rPr>
        <w:t xml:space="preserve">v klinických oborech a klinické praxi, které poskytují komplexní přehled o tělesných a duševních nemocech, včetně jejich genetické podstaty, dále znalost primární, sekundární a terciární prevence, diagnostických a léčebných postupů, včetně léčby chronických chorob a </w:t>
      </w:r>
      <w:proofErr w:type="spellStart"/>
      <w:r w:rsidRPr="003B286D">
        <w:rPr>
          <w:rFonts w:ascii="Times New Roman" w:hAnsi="Times New Roman" w:cs="Times New Roman"/>
          <w:bCs/>
          <w:sz w:val="24"/>
          <w:szCs w:val="24"/>
        </w:rPr>
        <w:t>multimorbidity</w:t>
      </w:r>
      <w:proofErr w:type="spellEnd"/>
      <w:r w:rsidRPr="003B286D">
        <w:rPr>
          <w:rFonts w:ascii="Times New Roman" w:hAnsi="Times New Roman" w:cs="Times New Roman"/>
          <w:bCs/>
          <w:sz w:val="24"/>
          <w:szCs w:val="24"/>
        </w:rPr>
        <w:t>, a dále základů posudkové činnosti,</w:t>
      </w:r>
    </w:p>
    <w:p w:rsidR="003B286D" w:rsidRPr="003B286D" w:rsidRDefault="003B286D" w:rsidP="003B286D">
      <w:pPr>
        <w:pStyle w:val="Odstavecseseznamem"/>
        <w:numPr>
          <w:ilvl w:val="0"/>
          <w:numId w:val="19"/>
        </w:numPr>
        <w:spacing w:after="120" w:line="300" w:lineRule="exact"/>
        <w:jc w:val="both"/>
        <w:rPr>
          <w:rFonts w:ascii="Times New Roman" w:hAnsi="Times New Roman" w:cs="Times New Roman"/>
          <w:bCs/>
          <w:sz w:val="24"/>
          <w:szCs w:val="24"/>
        </w:rPr>
      </w:pPr>
      <w:r w:rsidRPr="003B286D">
        <w:rPr>
          <w:rFonts w:ascii="Times New Roman" w:hAnsi="Times New Roman" w:cs="Times New Roman"/>
          <w:bCs/>
          <w:sz w:val="24"/>
          <w:szCs w:val="24"/>
        </w:rPr>
        <w:t>v přednemocniční neodkladné péči,</w:t>
      </w:r>
    </w:p>
    <w:p w:rsidR="003B286D" w:rsidRPr="003B286D" w:rsidRDefault="003B286D" w:rsidP="003B286D">
      <w:pPr>
        <w:pStyle w:val="Odstavecseseznamem"/>
        <w:numPr>
          <w:ilvl w:val="0"/>
          <w:numId w:val="19"/>
        </w:numPr>
        <w:spacing w:after="120" w:line="300" w:lineRule="exact"/>
        <w:jc w:val="both"/>
        <w:rPr>
          <w:rFonts w:ascii="Times New Roman" w:hAnsi="Times New Roman" w:cs="Times New Roman"/>
          <w:bCs/>
          <w:sz w:val="24"/>
          <w:szCs w:val="24"/>
        </w:rPr>
      </w:pPr>
      <w:r w:rsidRPr="003B286D">
        <w:rPr>
          <w:rFonts w:ascii="Times New Roman" w:hAnsi="Times New Roman" w:cs="Times New Roman"/>
          <w:bCs/>
          <w:sz w:val="24"/>
          <w:szCs w:val="24"/>
        </w:rPr>
        <w:t>v základech paliativní péče,</w:t>
      </w:r>
    </w:p>
    <w:p w:rsidR="003B286D" w:rsidRPr="003B286D" w:rsidRDefault="003B286D" w:rsidP="003B286D">
      <w:pPr>
        <w:pStyle w:val="Odstavecseseznamem"/>
        <w:numPr>
          <w:ilvl w:val="0"/>
          <w:numId w:val="19"/>
        </w:numPr>
        <w:spacing w:after="120" w:line="300" w:lineRule="exact"/>
        <w:jc w:val="both"/>
        <w:rPr>
          <w:rFonts w:ascii="Times New Roman" w:hAnsi="Times New Roman" w:cs="Times New Roman"/>
          <w:bCs/>
          <w:sz w:val="24"/>
          <w:szCs w:val="24"/>
        </w:rPr>
      </w:pPr>
      <w:r w:rsidRPr="003B286D">
        <w:rPr>
          <w:rFonts w:ascii="Times New Roman" w:hAnsi="Times New Roman" w:cs="Times New Roman"/>
          <w:bCs/>
          <w:sz w:val="24"/>
          <w:szCs w:val="24"/>
        </w:rPr>
        <w:t>v radiační ochraně,</w:t>
      </w:r>
    </w:p>
    <w:p w:rsidR="003B286D" w:rsidRPr="003B286D" w:rsidRDefault="003B286D" w:rsidP="00761BB0">
      <w:pPr>
        <w:pStyle w:val="Odstavecseseznamem"/>
        <w:numPr>
          <w:ilvl w:val="0"/>
          <w:numId w:val="19"/>
        </w:numPr>
        <w:spacing w:after="0" w:line="300" w:lineRule="exact"/>
        <w:ind w:left="714" w:hanging="357"/>
        <w:jc w:val="both"/>
        <w:rPr>
          <w:rFonts w:ascii="Times New Roman" w:hAnsi="Times New Roman" w:cs="Times New Roman"/>
          <w:bCs/>
          <w:sz w:val="24"/>
          <w:szCs w:val="24"/>
        </w:rPr>
      </w:pPr>
      <w:r w:rsidRPr="003B286D">
        <w:rPr>
          <w:rFonts w:ascii="Times New Roman" w:hAnsi="Times New Roman" w:cs="Times New Roman"/>
          <w:bCs/>
          <w:sz w:val="24"/>
          <w:szCs w:val="24"/>
        </w:rPr>
        <w:t>v základech preventivních metod v oblasti ochrany a podpory veřejného zdraví,</w:t>
      </w:r>
    </w:p>
    <w:p w:rsidR="003B286D" w:rsidRPr="003B286D" w:rsidRDefault="003B286D" w:rsidP="00761BB0">
      <w:pPr>
        <w:pStyle w:val="Odstavecseseznamem"/>
        <w:numPr>
          <w:ilvl w:val="0"/>
          <w:numId w:val="19"/>
        </w:numPr>
        <w:spacing w:after="0" w:line="300" w:lineRule="exact"/>
        <w:ind w:left="714" w:hanging="357"/>
        <w:jc w:val="both"/>
        <w:rPr>
          <w:rFonts w:ascii="Times New Roman" w:hAnsi="Times New Roman" w:cs="Times New Roman"/>
          <w:bCs/>
          <w:sz w:val="24"/>
          <w:szCs w:val="24"/>
        </w:rPr>
      </w:pPr>
      <w:r w:rsidRPr="003B286D">
        <w:rPr>
          <w:rFonts w:ascii="Times New Roman" w:hAnsi="Times New Roman" w:cs="Times New Roman"/>
          <w:bCs/>
          <w:sz w:val="24"/>
          <w:szCs w:val="24"/>
        </w:rPr>
        <w:t>v základech řízení kvality poskytované zdravotní péče a v zajištění bezpečí pacientů,</w:t>
      </w:r>
    </w:p>
    <w:p w:rsidR="003B286D" w:rsidRPr="003B286D" w:rsidRDefault="003B286D" w:rsidP="00761BB0">
      <w:pPr>
        <w:pStyle w:val="Odstavecseseznamem"/>
        <w:numPr>
          <w:ilvl w:val="0"/>
          <w:numId w:val="19"/>
        </w:numPr>
        <w:spacing w:after="0" w:line="300" w:lineRule="exact"/>
        <w:ind w:left="714" w:hanging="357"/>
        <w:jc w:val="both"/>
        <w:rPr>
          <w:rFonts w:ascii="Times New Roman" w:hAnsi="Times New Roman" w:cs="Times New Roman"/>
          <w:bCs/>
          <w:sz w:val="24"/>
          <w:szCs w:val="24"/>
        </w:rPr>
      </w:pPr>
      <w:r w:rsidRPr="003B286D">
        <w:rPr>
          <w:rFonts w:ascii="Times New Roman" w:hAnsi="Times New Roman" w:cs="Times New Roman"/>
          <w:bCs/>
          <w:sz w:val="24"/>
          <w:szCs w:val="24"/>
        </w:rPr>
        <w:t>v základních právních předpisech   souvisejících s výkonem povolání lékaře,</w:t>
      </w:r>
    </w:p>
    <w:p w:rsidR="003B286D" w:rsidRPr="003B286D" w:rsidRDefault="003B286D" w:rsidP="00761BB0">
      <w:pPr>
        <w:pStyle w:val="Odstavecseseznamem"/>
        <w:numPr>
          <w:ilvl w:val="0"/>
          <w:numId w:val="19"/>
        </w:numPr>
        <w:spacing w:after="0" w:line="300" w:lineRule="exact"/>
        <w:ind w:left="714" w:hanging="357"/>
        <w:jc w:val="both"/>
        <w:rPr>
          <w:rFonts w:ascii="Times New Roman" w:hAnsi="Times New Roman" w:cs="Times New Roman"/>
          <w:bCs/>
          <w:sz w:val="24"/>
          <w:szCs w:val="24"/>
        </w:rPr>
      </w:pPr>
      <w:r w:rsidRPr="003B286D">
        <w:rPr>
          <w:rFonts w:ascii="Times New Roman" w:hAnsi="Times New Roman" w:cs="Times New Roman"/>
          <w:bCs/>
          <w:sz w:val="24"/>
          <w:szCs w:val="24"/>
        </w:rPr>
        <w:t>profesní etiky kontaktu lékaře s pacientem,</w:t>
      </w:r>
    </w:p>
    <w:p w:rsidR="003B286D" w:rsidRPr="003B286D" w:rsidRDefault="003B286D" w:rsidP="00761BB0">
      <w:pPr>
        <w:numPr>
          <w:ilvl w:val="0"/>
          <w:numId w:val="19"/>
        </w:numPr>
        <w:spacing w:after="0" w:line="300" w:lineRule="exact"/>
        <w:ind w:left="714" w:hanging="357"/>
        <w:jc w:val="both"/>
        <w:rPr>
          <w:rFonts w:ascii="Times New Roman" w:hAnsi="Times New Roman" w:cs="Times New Roman"/>
          <w:bCs/>
          <w:sz w:val="24"/>
          <w:szCs w:val="24"/>
        </w:rPr>
      </w:pPr>
      <w:r w:rsidRPr="003B286D">
        <w:rPr>
          <w:rFonts w:ascii="Times New Roman" w:hAnsi="Times New Roman" w:cs="Times New Roman"/>
          <w:bCs/>
          <w:sz w:val="24"/>
          <w:szCs w:val="24"/>
        </w:rPr>
        <w:t>financování zdravotnictví a základních ekonomických vztahů, znalost základů managementu a</w:t>
      </w:r>
    </w:p>
    <w:p w:rsidR="003B286D" w:rsidRPr="003B286D" w:rsidRDefault="003B286D" w:rsidP="00761BB0">
      <w:pPr>
        <w:numPr>
          <w:ilvl w:val="0"/>
          <w:numId w:val="19"/>
        </w:numPr>
        <w:spacing w:after="0" w:line="300" w:lineRule="exact"/>
        <w:ind w:left="714" w:hanging="357"/>
        <w:jc w:val="both"/>
        <w:rPr>
          <w:rFonts w:ascii="Times New Roman" w:hAnsi="Times New Roman" w:cs="Times New Roman"/>
          <w:bCs/>
          <w:sz w:val="24"/>
          <w:szCs w:val="24"/>
        </w:rPr>
      </w:pPr>
      <w:r w:rsidRPr="003B286D">
        <w:rPr>
          <w:rFonts w:ascii="Times New Roman" w:hAnsi="Times New Roman" w:cs="Times New Roman"/>
          <w:bCs/>
          <w:sz w:val="24"/>
          <w:szCs w:val="24"/>
        </w:rPr>
        <w:t>v komunikaci s pacientem s důrazem na práva pacientů a jejich uplatňování</w:t>
      </w:r>
      <w:r w:rsidR="00761BB0">
        <w:rPr>
          <w:rFonts w:ascii="Times New Roman" w:hAnsi="Times New Roman" w:cs="Times New Roman"/>
          <w:bCs/>
          <w:sz w:val="24"/>
          <w:szCs w:val="24"/>
        </w:rPr>
        <w:t>,</w:t>
      </w:r>
      <w:r w:rsidR="00E53E38">
        <w:rPr>
          <w:rFonts w:ascii="Times New Roman" w:hAnsi="Times New Roman" w:cs="Times New Roman"/>
          <w:bCs/>
          <w:sz w:val="24"/>
          <w:szCs w:val="24"/>
        </w:rPr>
        <w:t xml:space="preserve"> a</w:t>
      </w:r>
    </w:p>
    <w:p w:rsidR="003B286D" w:rsidRPr="003B286D" w:rsidRDefault="00E53E38" w:rsidP="003B286D">
      <w:pPr>
        <w:pStyle w:val="Odstavecseseznamem"/>
        <w:spacing w:after="120" w:line="300" w:lineRule="exact"/>
        <w:ind w:left="0"/>
        <w:jc w:val="both"/>
        <w:rPr>
          <w:rFonts w:ascii="Times New Roman" w:hAnsi="Times New Roman" w:cs="Times New Roman"/>
          <w:bCs/>
          <w:sz w:val="24"/>
          <w:szCs w:val="24"/>
        </w:rPr>
      </w:pPr>
      <w:r>
        <w:rPr>
          <w:rFonts w:ascii="Times New Roman" w:hAnsi="Times New Roman" w:cs="Times New Roman"/>
          <w:bCs/>
          <w:sz w:val="24"/>
          <w:szCs w:val="24"/>
        </w:rPr>
        <w:t>k</w:t>
      </w:r>
      <w:r w:rsidR="003B286D" w:rsidRPr="003B286D">
        <w:rPr>
          <w:rFonts w:ascii="Times New Roman" w:hAnsi="Times New Roman" w:cs="Times New Roman"/>
          <w:bCs/>
          <w:sz w:val="24"/>
          <w:szCs w:val="24"/>
        </w:rPr>
        <w:t>linické zkušenosti získané v průběhu praktické výuky pod odborným dohledem lékaře se specializovanou způsobilostí v nemocnicích a zkušenosti v laboratorních a zobrazovacích diagnostických oborech. Učební osnova viz příloha</w:t>
      </w:r>
      <w:r w:rsidR="002D41D1">
        <w:rPr>
          <w:rFonts w:ascii="Times New Roman" w:hAnsi="Times New Roman" w:cs="Times New Roman"/>
          <w:bCs/>
          <w:sz w:val="24"/>
          <w:szCs w:val="24"/>
        </w:rPr>
        <w:t>.</w:t>
      </w:r>
      <w:r w:rsidR="003B286D" w:rsidRPr="003B286D">
        <w:rPr>
          <w:rFonts w:ascii="Times New Roman" w:hAnsi="Times New Roman" w:cs="Times New Roman"/>
          <w:bCs/>
          <w:sz w:val="24"/>
          <w:szCs w:val="24"/>
        </w:rPr>
        <w:t xml:space="preserve"> </w:t>
      </w:r>
    </w:p>
    <w:p w:rsidR="003B286D" w:rsidRPr="003B286D" w:rsidRDefault="003B286D" w:rsidP="003B286D">
      <w:pPr>
        <w:pStyle w:val="Odstavecseseznamem"/>
        <w:spacing w:after="120" w:line="300" w:lineRule="exact"/>
        <w:ind w:left="0"/>
        <w:jc w:val="both"/>
        <w:rPr>
          <w:rFonts w:ascii="Times New Roman" w:hAnsi="Times New Roman" w:cs="Times New Roman"/>
          <w:bCs/>
          <w:sz w:val="24"/>
          <w:szCs w:val="24"/>
        </w:rPr>
      </w:pPr>
    </w:p>
    <w:p w:rsidR="003B286D" w:rsidRPr="003B286D" w:rsidRDefault="003B286D" w:rsidP="003B286D">
      <w:pPr>
        <w:numPr>
          <w:ilvl w:val="0"/>
          <w:numId w:val="17"/>
        </w:numPr>
        <w:spacing w:after="120" w:line="300" w:lineRule="exact"/>
        <w:ind w:left="357" w:hanging="357"/>
        <w:jc w:val="both"/>
        <w:rPr>
          <w:rFonts w:ascii="Times New Roman" w:hAnsi="Times New Roman" w:cs="Times New Roman"/>
          <w:b/>
          <w:sz w:val="24"/>
          <w:szCs w:val="24"/>
        </w:rPr>
      </w:pPr>
      <w:r w:rsidRPr="003B286D">
        <w:rPr>
          <w:rFonts w:ascii="Times New Roman" w:hAnsi="Times New Roman" w:cs="Times New Roman"/>
          <w:b/>
          <w:sz w:val="24"/>
          <w:szCs w:val="24"/>
        </w:rPr>
        <w:t xml:space="preserve">Vysvětlení nezbytnosti navrhované právní úpravy </w:t>
      </w:r>
    </w:p>
    <w:p w:rsidR="003B286D" w:rsidRPr="003B286D" w:rsidRDefault="003B286D" w:rsidP="003B286D">
      <w:pPr>
        <w:spacing w:after="120" w:line="300" w:lineRule="exact"/>
        <w:jc w:val="both"/>
        <w:rPr>
          <w:rFonts w:ascii="Times New Roman" w:hAnsi="Times New Roman" w:cs="Times New Roman"/>
          <w:bCs/>
          <w:sz w:val="24"/>
          <w:szCs w:val="24"/>
        </w:rPr>
      </w:pPr>
      <w:r w:rsidRPr="003B286D">
        <w:rPr>
          <w:rFonts w:ascii="Times New Roman" w:hAnsi="Times New Roman" w:cs="Times New Roman"/>
          <w:bCs/>
          <w:sz w:val="24"/>
          <w:szCs w:val="24"/>
        </w:rPr>
        <w:t xml:space="preserve">Vyhlášení krizových opatření, respektive pracovní povinnosti mediků, ukázala nezbytnost úpravy právní úpravy zohledňující způsobilost medika vykonávat nelékařské zdravotnické povolání po absolvování části studia medicíny. Stávající právní úprava nerozlišuje mezi medikem nižšího ročníku medicíny a medikem vyššího ročníku medicíny, přičemž znalosti a dovednosti mediků vyšších ročníků jsou reálně „prostupné“ s činnostmi praktické sestry. </w:t>
      </w:r>
    </w:p>
    <w:p w:rsidR="003B286D" w:rsidRPr="003B286D" w:rsidRDefault="003B286D" w:rsidP="003B286D">
      <w:pPr>
        <w:pStyle w:val="Zkladntext1"/>
        <w:spacing w:after="120" w:line="300" w:lineRule="exact"/>
        <w:jc w:val="both"/>
        <w:rPr>
          <w:rFonts w:ascii="Times New Roman" w:hAnsi="Times New Roman" w:cs="Times New Roman"/>
          <w:bCs/>
          <w:sz w:val="24"/>
          <w:szCs w:val="24"/>
        </w:rPr>
      </w:pPr>
      <w:bookmarkStart w:id="2" w:name="_Hlk56891705"/>
      <w:r w:rsidRPr="003B286D">
        <w:rPr>
          <w:rFonts w:ascii="Times New Roman" w:hAnsi="Times New Roman" w:cs="Times New Roman"/>
          <w:bCs/>
          <w:sz w:val="24"/>
          <w:szCs w:val="24"/>
        </w:rPr>
        <w:t xml:space="preserve">Návrh zákona s využitím prostupnosti některých studijních/vzdělávacích programů si klade za cíl využít „širší“ uplatnitelnosti studentů všeobecného lékařství než jen pro pomocná povolání sanitáře či ošetřovatele a současně přispět </w:t>
      </w:r>
      <w:r w:rsidRPr="003B286D">
        <w:rPr>
          <w:rFonts w:ascii="Times New Roman" w:hAnsi="Times New Roman" w:cs="Times New Roman"/>
          <w:sz w:val="24"/>
          <w:szCs w:val="24"/>
        </w:rPr>
        <w:t xml:space="preserve">k jisté stabilizaci pracovního trhu, respektive </w:t>
      </w:r>
      <w:r w:rsidRPr="003B286D">
        <w:rPr>
          <w:rFonts w:ascii="Times New Roman" w:hAnsi="Times New Roman" w:cs="Times New Roman"/>
          <w:bCs/>
          <w:sz w:val="24"/>
          <w:szCs w:val="24"/>
        </w:rPr>
        <w:t xml:space="preserve">ke zvýšení počtu nejvíce poptávaných nelékařských zdravotnických pracovníků v českém zdravotnictví, kterými jsou ošetřovatelské profese. </w:t>
      </w:r>
      <w:bookmarkEnd w:id="2"/>
    </w:p>
    <w:p w:rsidR="003B286D" w:rsidRDefault="003B286D" w:rsidP="003B286D">
      <w:pPr>
        <w:pStyle w:val="Zkladntext1"/>
        <w:spacing w:after="120" w:line="300" w:lineRule="exact"/>
        <w:jc w:val="both"/>
        <w:rPr>
          <w:rFonts w:ascii="Times New Roman" w:hAnsi="Times New Roman" w:cs="Times New Roman"/>
          <w:bCs/>
          <w:sz w:val="24"/>
          <w:szCs w:val="24"/>
        </w:rPr>
      </w:pPr>
    </w:p>
    <w:p w:rsidR="00CF40F1" w:rsidRDefault="00CF40F1" w:rsidP="00CF40F1">
      <w:pPr>
        <w:spacing w:after="0" w:line="240" w:lineRule="auto"/>
        <w:ind w:left="360"/>
        <w:jc w:val="both"/>
        <w:rPr>
          <w:rFonts w:eastAsia="Times New Roman" w:cstheme="minorHAnsi"/>
          <w:b/>
          <w:lang w:eastAsia="cs-CZ"/>
        </w:rPr>
      </w:pPr>
    </w:p>
    <w:p w:rsidR="00CF40F1" w:rsidRPr="003E79DF" w:rsidRDefault="00CF40F1" w:rsidP="00CF40F1">
      <w:pPr>
        <w:numPr>
          <w:ilvl w:val="0"/>
          <w:numId w:val="17"/>
        </w:numPr>
        <w:spacing w:after="120" w:line="300" w:lineRule="exact"/>
        <w:jc w:val="both"/>
        <w:rPr>
          <w:rFonts w:ascii="Times New Roman" w:hAnsi="Times New Roman" w:cs="Times New Roman"/>
          <w:b/>
          <w:sz w:val="24"/>
          <w:szCs w:val="24"/>
        </w:rPr>
      </w:pPr>
      <w:r w:rsidRPr="003E79DF">
        <w:rPr>
          <w:rFonts w:ascii="Times New Roman" w:eastAsia="Calibri" w:hAnsi="Times New Roman" w:cs="Times New Roman"/>
          <w:b/>
          <w:sz w:val="24"/>
          <w:szCs w:val="24"/>
        </w:rPr>
        <w:t>Zhodnocení souladu navrhované právní úpravy s ústavním pořádkem České republiky</w:t>
      </w:r>
    </w:p>
    <w:p w:rsidR="00CF40F1" w:rsidRPr="003E79DF" w:rsidRDefault="00CF40F1" w:rsidP="00CF40F1">
      <w:pPr>
        <w:suppressAutoHyphens/>
        <w:spacing w:after="120" w:line="300" w:lineRule="exact"/>
        <w:jc w:val="both"/>
        <w:rPr>
          <w:rFonts w:ascii="Times New Roman" w:eastAsia="Calibri" w:hAnsi="Times New Roman" w:cs="Times New Roman"/>
          <w:sz w:val="24"/>
          <w:szCs w:val="24"/>
        </w:rPr>
      </w:pPr>
      <w:r w:rsidRPr="003E79DF">
        <w:rPr>
          <w:rFonts w:ascii="Times New Roman" w:eastAsia="Calibri" w:hAnsi="Times New Roman" w:cs="Times New Roman"/>
          <w:sz w:val="24"/>
          <w:szCs w:val="24"/>
        </w:rPr>
        <w:t>Návrh zákona je v souladu s ústavním pořádkem České republiky.</w:t>
      </w:r>
    </w:p>
    <w:p w:rsidR="00CF40F1" w:rsidRPr="003E79DF" w:rsidRDefault="00CF40F1" w:rsidP="00CF40F1">
      <w:pPr>
        <w:suppressAutoHyphens/>
        <w:spacing w:after="120" w:line="300" w:lineRule="exact"/>
        <w:ind w:left="361"/>
        <w:jc w:val="both"/>
        <w:rPr>
          <w:rFonts w:ascii="Times New Roman" w:eastAsia="Calibri" w:hAnsi="Times New Roman" w:cs="Times New Roman"/>
          <w:sz w:val="24"/>
          <w:szCs w:val="24"/>
        </w:rPr>
      </w:pPr>
    </w:p>
    <w:p w:rsidR="00CF40F1" w:rsidRPr="003E79DF" w:rsidRDefault="00CF40F1" w:rsidP="00CF40F1">
      <w:pPr>
        <w:numPr>
          <w:ilvl w:val="0"/>
          <w:numId w:val="17"/>
        </w:numPr>
        <w:suppressAutoHyphens/>
        <w:spacing w:after="120" w:line="300" w:lineRule="exact"/>
        <w:jc w:val="both"/>
        <w:rPr>
          <w:rFonts w:ascii="Times New Roman" w:eastAsia="Calibri" w:hAnsi="Times New Roman" w:cs="Times New Roman"/>
          <w:sz w:val="24"/>
          <w:szCs w:val="24"/>
        </w:rPr>
      </w:pPr>
      <w:r w:rsidRPr="003E79DF">
        <w:rPr>
          <w:rFonts w:ascii="Times New Roman" w:eastAsia="Calibri" w:hAnsi="Times New Roman" w:cs="Times New Roman"/>
          <w:b/>
          <w:sz w:val="24"/>
          <w:szCs w:val="24"/>
        </w:rPr>
        <w:t xml:space="preserve">Zhodnocení slučitelnosti navrhované právní úpravy s předpisy Evropské unie, judikaturou soudních orgánů Evropské unie nebo obecnými právními zásadami práva Evropské unie </w:t>
      </w:r>
    </w:p>
    <w:p w:rsidR="00CF40F1" w:rsidRPr="003E79DF" w:rsidRDefault="00CF40F1" w:rsidP="00CF40F1">
      <w:pPr>
        <w:spacing w:after="120" w:line="300" w:lineRule="exact"/>
        <w:ind w:left="1"/>
        <w:jc w:val="both"/>
        <w:rPr>
          <w:rFonts w:ascii="Times New Roman" w:eastAsia="Calibri" w:hAnsi="Times New Roman" w:cs="Times New Roman"/>
          <w:sz w:val="24"/>
          <w:szCs w:val="24"/>
        </w:rPr>
      </w:pPr>
      <w:r w:rsidRPr="003E79DF">
        <w:rPr>
          <w:rFonts w:ascii="Times New Roman" w:eastAsia="Calibri" w:hAnsi="Times New Roman" w:cs="Times New Roman"/>
          <w:sz w:val="24"/>
          <w:szCs w:val="24"/>
        </w:rPr>
        <w:t xml:space="preserve">Návrh novely zákona se nedotýká práva Evropské unie, </w:t>
      </w:r>
      <w:r>
        <w:rPr>
          <w:rFonts w:ascii="Times New Roman" w:eastAsia="Calibri" w:hAnsi="Times New Roman" w:cs="Times New Roman"/>
          <w:sz w:val="24"/>
          <w:szCs w:val="24"/>
        </w:rPr>
        <w:t>nedochází jím k</w:t>
      </w:r>
      <w:r w:rsidRPr="003E79DF">
        <w:rPr>
          <w:rFonts w:ascii="Times New Roman" w:eastAsia="Calibri" w:hAnsi="Times New Roman" w:cs="Times New Roman"/>
          <w:sz w:val="24"/>
          <w:szCs w:val="24"/>
        </w:rPr>
        <w:t xml:space="preserve"> implementaci předpisů Evropské unie. Rovněž se předmět</w:t>
      </w:r>
      <w:r>
        <w:rPr>
          <w:rFonts w:ascii="Times New Roman" w:eastAsia="Calibri" w:hAnsi="Times New Roman" w:cs="Times New Roman"/>
          <w:sz w:val="24"/>
          <w:szCs w:val="24"/>
        </w:rPr>
        <w:t>u</w:t>
      </w:r>
      <w:r w:rsidRPr="003E79DF">
        <w:rPr>
          <w:rFonts w:ascii="Times New Roman" w:eastAsia="Calibri" w:hAnsi="Times New Roman" w:cs="Times New Roman"/>
          <w:sz w:val="24"/>
          <w:szCs w:val="24"/>
        </w:rPr>
        <w:t xml:space="preserve"> novely netýká ani judikatur</w:t>
      </w:r>
      <w:r>
        <w:rPr>
          <w:rFonts w:ascii="Times New Roman" w:eastAsia="Calibri" w:hAnsi="Times New Roman" w:cs="Times New Roman"/>
          <w:sz w:val="24"/>
          <w:szCs w:val="24"/>
        </w:rPr>
        <w:t>a</w:t>
      </w:r>
      <w:r w:rsidRPr="003E79DF">
        <w:rPr>
          <w:rFonts w:ascii="Times New Roman" w:eastAsia="Calibri" w:hAnsi="Times New Roman" w:cs="Times New Roman"/>
          <w:sz w:val="24"/>
          <w:szCs w:val="24"/>
        </w:rPr>
        <w:t xml:space="preserve"> soudních orgánů Evropské unie. Návrh novely zákona je tak s právem EU plně slučitelný.</w:t>
      </w:r>
    </w:p>
    <w:p w:rsidR="00CF40F1" w:rsidRPr="003E79DF" w:rsidRDefault="00CF40F1" w:rsidP="00CF40F1">
      <w:pPr>
        <w:spacing w:after="120" w:line="300" w:lineRule="exact"/>
        <w:jc w:val="both"/>
        <w:rPr>
          <w:rFonts w:ascii="Times New Roman" w:eastAsia="Calibri" w:hAnsi="Times New Roman" w:cs="Times New Roman"/>
          <w:sz w:val="24"/>
          <w:szCs w:val="24"/>
        </w:rPr>
      </w:pPr>
      <w:r w:rsidRPr="003E79DF">
        <w:rPr>
          <w:rFonts w:ascii="Times New Roman" w:eastAsia="Calibri" w:hAnsi="Times New Roman" w:cs="Times New Roman"/>
          <w:sz w:val="24"/>
          <w:szCs w:val="24"/>
        </w:rPr>
        <w:t>Návrhem zákona není do právního řádu České republiky implementováno právo EU a návrh není s právem EU v rozporu.</w:t>
      </w:r>
    </w:p>
    <w:p w:rsidR="00CF40F1" w:rsidRPr="003E79DF" w:rsidRDefault="00CF40F1" w:rsidP="00CF40F1">
      <w:pPr>
        <w:spacing w:after="120" w:line="300" w:lineRule="exact"/>
        <w:rPr>
          <w:rFonts w:ascii="Times New Roman" w:eastAsia="Calibri" w:hAnsi="Times New Roman" w:cs="Times New Roman"/>
          <w:sz w:val="24"/>
          <w:szCs w:val="24"/>
        </w:rPr>
      </w:pPr>
    </w:p>
    <w:p w:rsidR="00CF40F1" w:rsidRPr="003E79DF" w:rsidRDefault="00CF40F1" w:rsidP="00CF40F1">
      <w:pPr>
        <w:numPr>
          <w:ilvl w:val="0"/>
          <w:numId w:val="17"/>
        </w:numPr>
        <w:spacing w:after="120" w:line="300" w:lineRule="exact"/>
        <w:ind w:left="357" w:hanging="357"/>
        <w:jc w:val="both"/>
        <w:rPr>
          <w:rFonts w:ascii="Times New Roman" w:hAnsi="Times New Roman" w:cs="Times New Roman"/>
          <w:b/>
          <w:sz w:val="24"/>
          <w:szCs w:val="24"/>
        </w:rPr>
      </w:pPr>
      <w:r w:rsidRPr="003E79DF">
        <w:rPr>
          <w:rFonts w:ascii="Times New Roman" w:eastAsia="Calibri" w:hAnsi="Times New Roman" w:cs="Times New Roman"/>
          <w:b/>
          <w:sz w:val="24"/>
          <w:szCs w:val="24"/>
        </w:rPr>
        <w:t>Zhodnocení souladu s mezinárodními smlouvami, jimiž je Česká republika vázána</w:t>
      </w:r>
    </w:p>
    <w:p w:rsidR="00CF40F1" w:rsidRPr="003E79DF" w:rsidRDefault="00CF40F1" w:rsidP="00CF40F1">
      <w:pPr>
        <w:spacing w:after="120" w:line="300" w:lineRule="exact"/>
        <w:jc w:val="both"/>
        <w:rPr>
          <w:rFonts w:ascii="Times New Roman" w:hAnsi="Times New Roman" w:cs="Times New Roman"/>
          <w:sz w:val="24"/>
          <w:szCs w:val="24"/>
        </w:rPr>
      </w:pPr>
      <w:r w:rsidRPr="003E79DF">
        <w:rPr>
          <w:rFonts w:ascii="Times New Roman" w:hAnsi="Times New Roman" w:cs="Times New Roman"/>
          <w:sz w:val="24"/>
          <w:szCs w:val="24"/>
        </w:rPr>
        <w:t>Na předmětnou oblast úpravy se nevztahují mezinárodní smlouvy, jimiž by byla ČR vázána.</w:t>
      </w:r>
    </w:p>
    <w:p w:rsidR="00CF40F1" w:rsidRPr="003E79DF" w:rsidRDefault="00CF40F1" w:rsidP="00CF40F1">
      <w:pPr>
        <w:spacing w:after="120" w:line="300" w:lineRule="exact"/>
        <w:rPr>
          <w:rFonts w:ascii="Times New Roman" w:hAnsi="Times New Roman" w:cs="Times New Roman"/>
          <w:sz w:val="24"/>
          <w:szCs w:val="24"/>
        </w:rPr>
      </w:pPr>
    </w:p>
    <w:p w:rsidR="00CF40F1" w:rsidRPr="003E79DF" w:rsidRDefault="00CF40F1" w:rsidP="00CF40F1">
      <w:pPr>
        <w:spacing w:after="120" w:line="300" w:lineRule="exact"/>
        <w:jc w:val="both"/>
        <w:rPr>
          <w:rFonts w:ascii="Times New Roman" w:eastAsia="Calibri" w:hAnsi="Times New Roman" w:cs="Times New Roman"/>
          <w:b/>
          <w:sz w:val="24"/>
          <w:szCs w:val="24"/>
        </w:rPr>
      </w:pPr>
      <w:r w:rsidRPr="003E79DF">
        <w:rPr>
          <w:rFonts w:ascii="Times New Roman" w:eastAsia="Calibri" w:hAnsi="Times New Roman" w:cs="Times New Roman"/>
          <w:b/>
          <w:sz w:val="24"/>
          <w:szCs w:val="24"/>
        </w:rPr>
        <w:t>7. Předpokládaný hospodářský a finanční dopad navrhované právní úpravy na státní rozpočet, ostatní veřejné rozpočty, na podnikatelské prostředí České republiky, sociální dopady, včetně dopadů na specifické skupiny obyvatel, zejména osoby sociálně slabé, osoby se zdravotním postižením a národnostní menšiny, dopady na životní prostředí</w:t>
      </w:r>
    </w:p>
    <w:p w:rsidR="00CF40F1" w:rsidRPr="003E79DF" w:rsidRDefault="00CF40F1" w:rsidP="00CF40F1">
      <w:pPr>
        <w:tabs>
          <w:tab w:val="left" w:pos="4253"/>
        </w:tabs>
        <w:spacing w:after="120" w:line="300" w:lineRule="exact"/>
        <w:jc w:val="both"/>
        <w:rPr>
          <w:rFonts w:ascii="Times New Roman" w:eastAsia="Calibri" w:hAnsi="Times New Roman" w:cs="Times New Roman"/>
          <w:sz w:val="24"/>
          <w:szCs w:val="24"/>
        </w:rPr>
      </w:pPr>
      <w:r w:rsidRPr="003E79DF">
        <w:rPr>
          <w:rFonts w:ascii="Times New Roman" w:eastAsia="Calibri" w:hAnsi="Times New Roman" w:cs="Times New Roman"/>
          <w:sz w:val="24"/>
          <w:szCs w:val="24"/>
        </w:rPr>
        <w:t xml:space="preserve">Navrhovaná </w:t>
      </w:r>
      <w:bookmarkStart w:id="3" w:name="_Hlk56892351"/>
      <w:r w:rsidRPr="003E79DF">
        <w:rPr>
          <w:rFonts w:ascii="Times New Roman" w:eastAsia="Calibri" w:hAnsi="Times New Roman" w:cs="Times New Roman"/>
          <w:sz w:val="24"/>
          <w:szCs w:val="24"/>
        </w:rPr>
        <w:t>právní úprava nepředpokládá žádný hospodářský ani finanční dopad na státní rozpočet, ostatní veřejné rozpočty nebo na podnikatelské prostředí České republiky. Navrhovaná právní úprava doplňuje další možný způsob kvalifikační přípravy na výkon zdravotnického povolání praktické sestry, který bude zajišťován se stávajícími personálními i</w:t>
      </w:r>
      <w:r>
        <w:rPr>
          <w:rFonts w:ascii="Times New Roman" w:eastAsia="Calibri" w:hAnsi="Times New Roman" w:cs="Times New Roman"/>
          <w:sz w:val="24"/>
          <w:szCs w:val="24"/>
        </w:rPr>
        <w:t> </w:t>
      </w:r>
      <w:r w:rsidRPr="003E79DF">
        <w:rPr>
          <w:rFonts w:ascii="Times New Roman" w:eastAsia="Calibri" w:hAnsi="Times New Roman" w:cs="Times New Roman"/>
          <w:sz w:val="24"/>
          <w:szCs w:val="24"/>
        </w:rPr>
        <w:t>materiálními zdroji a vytváří prostor pro obhajitelnost efektivního vynakládání veřejných prostředků na vzdělávání ve studijním programu Všeobecné lékařství. V průběhu studia medicíny získají medici na místo dvou způsobilost ke třem nelékařským zdravotnickým povoláním.</w:t>
      </w:r>
    </w:p>
    <w:p w:rsidR="00CF40F1" w:rsidRPr="003E79DF" w:rsidRDefault="00CF40F1" w:rsidP="00CF40F1">
      <w:pPr>
        <w:pStyle w:val="Zkladntext1"/>
        <w:spacing w:after="120" w:line="300" w:lineRule="exact"/>
        <w:jc w:val="both"/>
        <w:rPr>
          <w:rFonts w:ascii="Times New Roman" w:hAnsi="Times New Roman" w:cs="Times New Roman"/>
          <w:bCs/>
          <w:sz w:val="24"/>
          <w:szCs w:val="24"/>
        </w:rPr>
      </w:pPr>
      <w:r w:rsidRPr="003E79DF">
        <w:rPr>
          <w:rFonts w:ascii="Times New Roman" w:eastAsia="Calibri" w:hAnsi="Times New Roman" w:cs="Times New Roman"/>
          <w:sz w:val="24"/>
          <w:szCs w:val="24"/>
        </w:rPr>
        <w:t xml:space="preserve">Co se týče sociálních dopadů, pak lze konstatovat, že dopady navrhované právní úpravy budou příznivé, neboť </w:t>
      </w:r>
      <w:r w:rsidRPr="003E79DF">
        <w:rPr>
          <w:rFonts w:ascii="Times New Roman" w:hAnsi="Times New Roman" w:cs="Times New Roman"/>
          <w:bCs/>
          <w:sz w:val="24"/>
          <w:szCs w:val="24"/>
        </w:rPr>
        <w:t xml:space="preserve">uplatnitelnost studentů všeobecného lékařství v sektoru zdravotnictví bude širší a tím se současně přispívá ke zvýšení počtu nejvíce poptávaných nelékařských zdravotnických pracovníků v českém zdravotnictví, kterými jsou ošetřovatelské profese. </w:t>
      </w:r>
      <w:bookmarkEnd w:id="3"/>
    </w:p>
    <w:p w:rsidR="00CF40F1" w:rsidRPr="003E79DF" w:rsidRDefault="00CF40F1" w:rsidP="00CF40F1">
      <w:pPr>
        <w:spacing w:after="120" w:line="300" w:lineRule="exact"/>
        <w:rPr>
          <w:rFonts w:ascii="Times New Roman" w:eastAsia="Calibri" w:hAnsi="Times New Roman" w:cs="Times New Roman"/>
          <w:sz w:val="24"/>
          <w:szCs w:val="24"/>
        </w:rPr>
      </w:pPr>
      <w:r w:rsidRPr="003E79DF">
        <w:rPr>
          <w:rFonts w:ascii="Times New Roman" w:eastAsia="Calibri" w:hAnsi="Times New Roman" w:cs="Times New Roman"/>
          <w:sz w:val="24"/>
          <w:szCs w:val="24"/>
        </w:rPr>
        <w:t xml:space="preserve">Jiné dopady se nepředpokládají. </w:t>
      </w:r>
    </w:p>
    <w:p w:rsidR="00CF40F1" w:rsidRPr="003E79DF" w:rsidRDefault="00CF40F1" w:rsidP="00CF40F1">
      <w:pPr>
        <w:spacing w:after="120" w:line="300" w:lineRule="exact"/>
        <w:rPr>
          <w:rFonts w:ascii="Times New Roman" w:eastAsia="Calibri" w:hAnsi="Times New Roman" w:cs="Times New Roman"/>
          <w:sz w:val="24"/>
          <w:szCs w:val="24"/>
        </w:rPr>
      </w:pPr>
    </w:p>
    <w:p w:rsidR="00CF40F1" w:rsidRPr="003E79DF" w:rsidRDefault="00CF40F1" w:rsidP="00CF40F1">
      <w:pPr>
        <w:autoSpaceDE w:val="0"/>
        <w:autoSpaceDN w:val="0"/>
        <w:adjustRightInd w:val="0"/>
        <w:spacing w:after="120" w:line="300" w:lineRule="exact"/>
        <w:rPr>
          <w:rFonts w:ascii="Times New Roman" w:eastAsia="Calibri" w:hAnsi="Times New Roman" w:cs="Times New Roman"/>
          <w:sz w:val="24"/>
          <w:szCs w:val="24"/>
        </w:rPr>
      </w:pPr>
      <w:r w:rsidRPr="003E79DF">
        <w:rPr>
          <w:rFonts w:ascii="Times New Roman" w:eastAsia="Calibri" w:hAnsi="Times New Roman" w:cs="Times New Roman"/>
          <w:b/>
          <w:sz w:val="24"/>
          <w:szCs w:val="24"/>
        </w:rPr>
        <w:t xml:space="preserve">8. Zhodnocení navrhovaného řešení ve vztahu k zákazu diskriminace a ve vztahu k rovnosti mužů a žen </w:t>
      </w:r>
    </w:p>
    <w:p w:rsidR="00CF40F1" w:rsidRPr="003E79DF" w:rsidRDefault="00CF40F1" w:rsidP="00CF40F1">
      <w:pPr>
        <w:suppressAutoHyphens/>
        <w:spacing w:after="120" w:line="300" w:lineRule="exact"/>
        <w:rPr>
          <w:rFonts w:ascii="Times New Roman" w:hAnsi="Times New Roman" w:cs="Times New Roman"/>
          <w:sz w:val="24"/>
          <w:szCs w:val="24"/>
          <w:lang w:eastAsia="ar-SA"/>
        </w:rPr>
      </w:pPr>
      <w:r w:rsidRPr="003E79DF">
        <w:rPr>
          <w:rFonts w:ascii="Times New Roman" w:hAnsi="Times New Roman" w:cs="Times New Roman"/>
          <w:sz w:val="24"/>
          <w:szCs w:val="24"/>
          <w:lang w:eastAsia="ar-SA"/>
        </w:rPr>
        <w:t xml:space="preserve">Navrhovaná právní úprava do zákazu diskriminace či do rovnosti mužů a žen nezasahuje.  </w:t>
      </w:r>
    </w:p>
    <w:p w:rsidR="00CF40F1" w:rsidRPr="003E79DF" w:rsidRDefault="00CF40F1" w:rsidP="00CF40F1">
      <w:pPr>
        <w:suppressAutoHyphens/>
        <w:spacing w:after="120" w:line="300" w:lineRule="exact"/>
        <w:rPr>
          <w:rFonts w:ascii="Times New Roman" w:hAnsi="Times New Roman" w:cs="Times New Roman"/>
          <w:sz w:val="24"/>
          <w:szCs w:val="24"/>
          <w:lang w:eastAsia="ar-SA"/>
        </w:rPr>
      </w:pPr>
    </w:p>
    <w:p w:rsidR="00CF40F1" w:rsidRPr="003E79DF" w:rsidRDefault="00CF40F1" w:rsidP="00CF40F1">
      <w:pPr>
        <w:spacing w:after="120" w:line="300" w:lineRule="exact"/>
        <w:rPr>
          <w:rFonts w:ascii="Times New Roman" w:eastAsia="Calibri" w:hAnsi="Times New Roman" w:cs="Times New Roman"/>
          <w:b/>
          <w:sz w:val="24"/>
          <w:szCs w:val="24"/>
        </w:rPr>
      </w:pPr>
      <w:r w:rsidRPr="003E79DF">
        <w:rPr>
          <w:rFonts w:ascii="Times New Roman" w:eastAsia="Calibri" w:hAnsi="Times New Roman" w:cs="Times New Roman"/>
          <w:b/>
          <w:sz w:val="24"/>
          <w:szCs w:val="24"/>
        </w:rPr>
        <w:t>9. Zhodnocení dopadů ve vztahu k ochraně soukromí a osobních údajů</w:t>
      </w:r>
    </w:p>
    <w:p w:rsidR="00CF40F1" w:rsidRPr="003E79DF" w:rsidRDefault="00CF40F1" w:rsidP="00CF40F1">
      <w:pPr>
        <w:spacing w:after="120" w:line="300" w:lineRule="exact"/>
        <w:rPr>
          <w:rFonts w:ascii="Times New Roman" w:eastAsia="Calibri" w:hAnsi="Times New Roman" w:cs="Times New Roman"/>
          <w:bCs/>
          <w:sz w:val="24"/>
          <w:szCs w:val="24"/>
        </w:rPr>
      </w:pPr>
      <w:r w:rsidRPr="003E79DF">
        <w:rPr>
          <w:rFonts w:ascii="Times New Roman" w:eastAsia="Calibri" w:hAnsi="Times New Roman" w:cs="Times New Roman"/>
          <w:bCs/>
          <w:sz w:val="24"/>
          <w:szCs w:val="24"/>
        </w:rPr>
        <w:t>Návrh zákona nepřináší žádná nová</w:t>
      </w:r>
      <w:bookmarkStart w:id="4" w:name="_Hlk45887108"/>
      <w:r w:rsidRPr="003E79DF">
        <w:rPr>
          <w:rFonts w:ascii="Times New Roman" w:eastAsia="Calibri" w:hAnsi="Times New Roman" w:cs="Times New Roman"/>
          <w:bCs/>
          <w:sz w:val="24"/>
          <w:szCs w:val="24"/>
        </w:rPr>
        <w:t xml:space="preserve"> rizika pro ochranu soukromí a osobních údajů.</w:t>
      </w:r>
    </w:p>
    <w:p w:rsidR="00CF40F1" w:rsidRPr="003E79DF" w:rsidRDefault="00CF40F1" w:rsidP="00CF40F1">
      <w:pPr>
        <w:spacing w:after="120" w:line="300" w:lineRule="exact"/>
        <w:rPr>
          <w:rFonts w:ascii="Times New Roman" w:eastAsia="Calibri" w:hAnsi="Times New Roman" w:cs="Times New Roman"/>
          <w:bCs/>
          <w:sz w:val="24"/>
          <w:szCs w:val="24"/>
        </w:rPr>
      </w:pPr>
    </w:p>
    <w:p w:rsidR="00CF40F1" w:rsidRPr="003E79DF" w:rsidRDefault="00CF40F1" w:rsidP="00CF40F1">
      <w:pPr>
        <w:spacing w:after="120" w:line="300" w:lineRule="exact"/>
        <w:rPr>
          <w:rFonts w:ascii="Times New Roman" w:eastAsia="Calibri" w:hAnsi="Times New Roman" w:cs="Times New Roman"/>
          <w:b/>
          <w:sz w:val="24"/>
          <w:szCs w:val="24"/>
        </w:rPr>
      </w:pPr>
      <w:r w:rsidRPr="003E79DF">
        <w:rPr>
          <w:rFonts w:ascii="Times New Roman" w:eastAsia="Calibri" w:hAnsi="Times New Roman" w:cs="Times New Roman"/>
          <w:b/>
          <w:sz w:val="24"/>
          <w:szCs w:val="24"/>
        </w:rPr>
        <w:t>10. Zhodnocení korupčn</w:t>
      </w:r>
      <w:bookmarkEnd w:id="4"/>
      <w:r w:rsidRPr="003E79DF">
        <w:rPr>
          <w:rFonts w:ascii="Times New Roman" w:eastAsia="Calibri" w:hAnsi="Times New Roman" w:cs="Times New Roman"/>
          <w:b/>
          <w:sz w:val="24"/>
          <w:szCs w:val="24"/>
        </w:rPr>
        <w:t xml:space="preserve">ích rizik </w:t>
      </w:r>
    </w:p>
    <w:p w:rsidR="00CF40F1" w:rsidRPr="003E79DF" w:rsidRDefault="00CF40F1" w:rsidP="00CF40F1">
      <w:pPr>
        <w:spacing w:after="120" w:line="300" w:lineRule="exact"/>
        <w:rPr>
          <w:rFonts w:ascii="Times New Roman" w:eastAsia="Calibri" w:hAnsi="Times New Roman" w:cs="Times New Roman"/>
          <w:sz w:val="24"/>
          <w:szCs w:val="24"/>
        </w:rPr>
      </w:pPr>
      <w:r w:rsidRPr="003E79DF">
        <w:rPr>
          <w:rFonts w:ascii="Times New Roman" w:eastAsia="Calibri" w:hAnsi="Times New Roman" w:cs="Times New Roman"/>
          <w:sz w:val="24"/>
          <w:szCs w:val="24"/>
        </w:rPr>
        <w:t>Návrh zákona nepřináší korupční rizika.</w:t>
      </w:r>
    </w:p>
    <w:p w:rsidR="00CF40F1" w:rsidRPr="003E79DF" w:rsidRDefault="00CF40F1" w:rsidP="00CF40F1">
      <w:pPr>
        <w:spacing w:after="120" w:line="300" w:lineRule="exact"/>
        <w:rPr>
          <w:rFonts w:ascii="Times New Roman" w:eastAsia="Calibri" w:hAnsi="Times New Roman" w:cs="Times New Roman"/>
          <w:sz w:val="24"/>
          <w:szCs w:val="24"/>
        </w:rPr>
      </w:pPr>
    </w:p>
    <w:p w:rsidR="00CF40F1" w:rsidRPr="003E79DF" w:rsidRDefault="00CF40F1" w:rsidP="00CF40F1">
      <w:pPr>
        <w:spacing w:after="120" w:line="300" w:lineRule="exact"/>
        <w:rPr>
          <w:rFonts w:ascii="Times New Roman" w:eastAsia="Calibri" w:hAnsi="Times New Roman" w:cs="Times New Roman"/>
          <w:b/>
          <w:sz w:val="24"/>
          <w:szCs w:val="24"/>
        </w:rPr>
      </w:pPr>
      <w:r w:rsidRPr="003E79DF">
        <w:rPr>
          <w:rFonts w:ascii="Times New Roman" w:eastAsia="Calibri" w:hAnsi="Times New Roman" w:cs="Times New Roman"/>
          <w:b/>
          <w:sz w:val="24"/>
          <w:szCs w:val="24"/>
        </w:rPr>
        <w:t>11. Zhodnocení dopadů na bezpečnost nebo obranu státu</w:t>
      </w:r>
    </w:p>
    <w:p w:rsidR="00CF40F1" w:rsidRPr="003E79DF" w:rsidRDefault="00CF40F1" w:rsidP="00CF40F1">
      <w:pPr>
        <w:spacing w:after="120" w:line="300" w:lineRule="exact"/>
        <w:rPr>
          <w:rFonts w:ascii="Times New Roman" w:hAnsi="Times New Roman" w:cs="Times New Roman"/>
          <w:color w:val="000000"/>
          <w:sz w:val="24"/>
          <w:szCs w:val="24"/>
        </w:rPr>
      </w:pPr>
      <w:r w:rsidRPr="003E79DF">
        <w:rPr>
          <w:rFonts w:ascii="Times New Roman" w:hAnsi="Times New Roman" w:cs="Times New Roman"/>
          <w:color w:val="000000"/>
          <w:sz w:val="24"/>
          <w:szCs w:val="24"/>
        </w:rPr>
        <w:t>Návrh zákona nemá vztah k bezpečnosti nebo obraně státu.</w:t>
      </w:r>
    </w:p>
    <w:p w:rsidR="00CF40F1" w:rsidRPr="003E79DF" w:rsidRDefault="00CF40F1" w:rsidP="00CF40F1">
      <w:pPr>
        <w:tabs>
          <w:tab w:val="left" w:pos="4253"/>
        </w:tabs>
        <w:spacing w:after="120" w:line="300" w:lineRule="exact"/>
        <w:rPr>
          <w:rFonts w:ascii="Times New Roman" w:eastAsia="Calibri" w:hAnsi="Times New Roman" w:cs="Times New Roman"/>
          <w:sz w:val="24"/>
          <w:szCs w:val="24"/>
        </w:rPr>
      </w:pPr>
    </w:p>
    <w:p w:rsidR="00CF40F1" w:rsidRPr="003E79DF" w:rsidRDefault="00CF40F1" w:rsidP="00CF40F1">
      <w:pPr>
        <w:spacing w:after="120" w:line="300" w:lineRule="exact"/>
        <w:rPr>
          <w:rFonts w:ascii="Times New Roman" w:hAnsi="Times New Roman" w:cs="Times New Roman"/>
          <w:b/>
          <w:sz w:val="24"/>
          <w:szCs w:val="24"/>
        </w:rPr>
      </w:pPr>
      <w:r w:rsidRPr="003E79DF">
        <w:rPr>
          <w:rFonts w:ascii="Times New Roman" w:hAnsi="Times New Roman" w:cs="Times New Roman"/>
          <w:b/>
          <w:color w:val="000000"/>
          <w:sz w:val="24"/>
          <w:szCs w:val="24"/>
        </w:rPr>
        <w:t xml:space="preserve">12. </w:t>
      </w:r>
      <w:r w:rsidRPr="003E79DF">
        <w:rPr>
          <w:rFonts w:ascii="Times New Roman" w:hAnsi="Times New Roman" w:cs="Times New Roman"/>
          <w:b/>
          <w:sz w:val="24"/>
          <w:szCs w:val="24"/>
        </w:rPr>
        <w:t>Způsob projednání návrhu zákona</w:t>
      </w:r>
    </w:p>
    <w:p w:rsidR="00CF40F1" w:rsidRPr="003E79DF" w:rsidRDefault="00CF40F1" w:rsidP="00CF40F1">
      <w:pPr>
        <w:pStyle w:val="Zkladntext1"/>
        <w:spacing w:after="120" w:line="300" w:lineRule="exact"/>
        <w:jc w:val="both"/>
        <w:rPr>
          <w:rFonts w:ascii="Times New Roman" w:hAnsi="Times New Roman" w:cs="Times New Roman"/>
          <w:sz w:val="24"/>
          <w:szCs w:val="24"/>
        </w:rPr>
      </w:pPr>
      <w:r w:rsidRPr="003E79DF">
        <w:rPr>
          <w:rFonts w:ascii="Times New Roman" w:hAnsi="Times New Roman" w:cs="Times New Roman"/>
          <w:sz w:val="24"/>
          <w:szCs w:val="24"/>
        </w:rPr>
        <w:t xml:space="preserve">Z důvodu řešení dopadů epidemie onemocnění COVID-19 je nezbytné přijmout zákon přispívající </w:t>
      </w:r>
      <w:r w:rsidRPr="003E79DF">
        <w:rPr>
          <w:rFonts w:ascii="Times New Roman" w:hAnsi="Times New Roman" w:cs="Times New Roman"/>
          <w:bCs/>
          <w:sz w:val="24"/>
          <w:szCs w:val="24"/>
        </w:rPr>
        <w:t xml:space="preserve">ke zvýšení počtu nejvíce poptávaných nelékařských zdravotnických pracovníků v českém zdravotnictví, kterými jsou ošetřovatelské profese, </w:t>
      </w:r>
      <w:r w:rsidRPr="003E79DF">
        <w:rPr>
          <w:rFonts w:ascii="Times New Roman" w:hAnsi="Times New Roman" w:cs="Times New Roman"/>
          <w:sz w:val="24"/>
          <w:szCs w:val="24"/>
        </w:rPr>
        <w:t>v co nejkratším termínu. S</w:t>
      </w:r>
      <w:r w:rsidRPr="003E79DF">
        <w:rPr>
          <w:rFonts w:ascii="Times New Roman" w:eastAsia="Times New Roman" w:hAnsi="Times New Roman" w:cs="Times New Roman"/>
          <w:sz w:val="24"/>
          <w:szCs w:val="24"/>
        </w:rPr>
        <w:t> ohledem na mimořádnost situace a nutnost rychlého řešení</w:t>
      </w:r>
      <w:r w:rsidRPr="003E79DF">
        <w:rPr>
          <w:rFonts w:ascii="Times New Roman" w:hAnsi="Times New Roman" w:cs="Times New Roman"/>
          <w:sz w:val="24"/>
          <w:szCs w:val="24"/>
        </w:rPr>
        <w:t xml:space="preserve"> je v zájmu urychlení legislativního procesu využití zkráceného projednání ve stavu legislativní nouze podle § 99 zákona o jednacím řádu Poslanecké sněmovny a podle § 118 zákona o jednacím řádu Senátu. </w:t>
      </w:r>
    </w:p>
    <w:p w:rsidR="00CF40F1" w:rsidRPr="00CF40F1" w:rsidRDefault="00CF40F1" w:rsidP="00CF40F1">
      <w:pPr>
        <w:spacing w:before="480" w:after="120" w:line="300" w:lineRule="exact"/>
        <w:jc w:val="both"/>
        <w:rPr>
          <w:rFonts w:ascii="Times New Roman" w:hAnsi="Times New Roman" w:cs="Times New Roman"/>
          <w:sz w:val="24"/>
          <w:szCs w:val="24"/>
        </w:rPr>
      </w:pPr>
      <w:r w:rsidRPr="003E79DF">
        <w:rPr>
          <w:rFonts w:ascii="Times New Roman" w:hAnsi="Times New Roman" w:cs="Times New Roman"/>
          <w:sz w:val="24"/>
          <w:szCs w:val="24"/>
        </w:rPr>
        <w:t>Proto se současně s předložením návrhu zákona navrhuje, aby předseda Poslanecké sněmovny Parlamentu České republiky pro projednání návrhu zákona vyhlásil stav legislativní nouze a aby obě komory Parlamentu České republiky návrh zákona projednaly ve zkráceném jednání. Je žádoucí, aby co nejdříve byla právně upravena způsobilost mediků ve vyšších ročnících vykonávat povolání praktické sestry, neboť podle dosavadního vývoje epidemie a nedostatečného personálního zabezpečení nelze vyloučit, že bude potřeba omezovat přinejmenším v konkrétních ohniscích výskytu nákazy zdravotní péči, což by mohlo znamenat ohrožení zabezpečení dostupnosti zdravotní péče a naplňování základních práv, v tomto případě práva na poskytnutí zdravotní péče, zásadním způsobem.</w:t>
      </w:r>
    </w:p>
    <w:p w:rsidR="00CF40F1" w:rsidRPr="003E79DF" w:rsidRDefault="00CF40F1" w:rsidP="00CF40F1">
      <w:pPr>
        <w:spacing w:before="600" w:after="120" w:line="300" w:lineRule="exact"/>
        <w:jc w:val="center"/>
        <w:rPr>
          <w:rFonts w:ascii="Times New Roman" w:hAnsi="Times New Roman" w:cs="Times New Roman"/>
          <w:b/>
          <w:color w:val="000000"/>
          <w:sz w:val="24"/>
          <w:szCs w:val="24"/>
          <w:shd w:val="clear" w:color="auto" w:fill="FFFFFF"/>
        </w:rPr>
      </w:pPr>
      <w:r w:rsidRPr="003E79DF">
        <w:rPr>
          <w:rFonts w:ascii="Times New Roman" w:hAnsi="Times New Roman" w:cs="Times New Roman"/>
          <w:b/>
          <w:color w:val="000000"/>
          <w:sz w:val="24"/>
          <w:szCs w:val="24"/>
          <w:shd w:val="clear" w:color="auto" w:fill="FFFFFF"/>
        </w:rPr>
        <w:t>II. ZVLÁŠTNÍ ČÁST</w:t>
      </w:r>
    </w:p>
    <w:p w:rsidR="00CF40F1" w:rsidRDefault="00CF40F1" w:rsidP="00CF40F1">
      <w:pPr>
        <w:spacing w:before="120" w:after="120" w:line="300" w:lineRule="exact"/>
        <w:rPr>
          <w:rFonts w:ascii="Times New Roman" w:hAnsi="Times New Roman" w:cs="Times New Roman"/>
          <w:b/>
          <w:color w:val="000000"/>
          <w:sz w:val="24"/>
          <w:szCs w:val="24"/>
          <w:shd w:val="clear" w:color="auto" w:fill="FFFFFF"/>
        </w:rPr>
      </w:pPr>
    </w:p>
    <w:p w:rsidR="00CF40F1" w:rsidRPr="003E79DF" w:rsidRDefault="00CF40F1" w:rsidP="00CF40F1">
      <w:pPr>
        <w:spacing w:before="120" w:after="120" w:line="300" w:lineRule="exact"/>
        <w:rPr>
          <w:rFonts w:ascii="Times New Roman" w:hAnsi="Times New Roman" w:cs="Times New Roman"/>
          <w:b/>
          <w:color w:val="000000"/>
          <w:sz w:val="24"/>
          <w:szCs w:val="24"/>
          <w:shd w:val="clear" w:color="auto" w:fill="FFFFFF"/>
        </w:rPr>
      </w:pPr>
      <w:r w:rsidRPr="003E79DF">
        <w:rPr>
          <w:rFonts w:ascii="Times New Roman" w:hAnsi="Times New Roman" w:cs="Times New Roman"/>
          <w:b/>
          <w:color w:val="000000"/>
          <w:sz w:val="24"/>
          <w:szCs w:val="24"/>
          <w:shd w:val="clear" w:color="auto" w:fill="FFFFFF"/>
        </w:rPr>
        <w:t>K čl. I</w:t>
      </w:r>
    </w:p>
    <w:p w:rsidR="00CF40F1" w:rsidRPr="00CF40F1" w:rsidRDefault="00CF40F1" w:rsidP="00CF40F1">
      <w:pPr>
        <w:tabs>
          <w:tab w:val="left" w:pos="4253"/>
        </w:tabs>
        <w:spacing w:after="120" w:line="300" w:lineRule="exact"/>
        <w:jc w:val="both"/>
        <w:rPr>
          <w:rFonts w:ascii="Times New Roman" w:hAnsi="Times New Roman" w:cs="Times New Roman"/>
          <w:color w:val="000000"/>
          <w:sz w:val="24"/>
          <w:szCs w:val="24"/>
          <w:shd w:val="clear" w:color="auto" w:fill="FFFFFF"/>
        </w:rPr>
      </w:pPr>
      <w:r w:rsidRPr="003E79DF">
        <w:rPr>
          <w:rFonts w:ascii="Times New Roman" w:hAnsi="Times New Roman" w:cs="Times New Roman"/>
          <w:color w:val="000000"/>
          <w:sz w:val="24"/>
          <w:szCs w:val="24"/>
          <w:shd w:val="clear" w:color="auto" w:fill="FFFFFF"/>
        </w:rPr>
        <w:t>Navrhuje se stanovit, za jakých podmínek mohou studenti studijního programu Všeobecné lékařství získat způsobilost k výkonu povolání praktické sestry a toto povolání, respektive činnosti praktické sestry vykonávat bez odborného dohledu.</w:t>
      </w:r>
    </w:p>
    <w:p w:rsidR="00CF40F1" w:rsidRPr="003E79DF" w:rsidRDefault="00CF40F1" w:rsidP="00CF40F1">
      <w:pPr>
        <w:spacing w:before="120" w:after="120" w:line="300" w:lineRule="exact"/>
        <w:rPr>
          <w:rFonts w:ascii="Times New Roman" w:eastAsia="Calibri" w:hAnsi="Times New Roman" w:cs="Times New Roman"/>
          <w:b/>
          <w:sz w:val="24"/>
          <w:szCs w:val="24"/>
        </w:rPr>
      </w:pPr>
      <w:r w:rsidRPr="003E79DF">
        <w:rPr>
          <w:rFonts w:ascii="Times New Roman" w:eastAsia="Calibri" w:hAnsi="Times New Roman" w:cs="Times New Roman"/>
          <w:b/>
          <w:sz w:val="24"/>
          <w:szCs w:val="24"/>
        </w:rPr>
        <w:t>K čl. II</w:t>
      </w:r>
    </w:p>
    <w:p w:rsidR="00CF40F1" w:rsidRDefault="00CF40F1" w:rsidP="00CF40F1">
      <w:pPr>
        <w:spacing w:after="120" w:line="300" w:lineRule="exact"/>
        <w:jc w:val="both"/>
        <w:rPr>
          <w:rFonts w:ascii="Times New Roman" w:eastAsia="Calibri" w:hAnsi="Times New Roman" w:cs="Times New Roman"/>
          <w:sz w:val="24"/>
          <w:szCs w:val="24"/>
        </w:rPr>
      </w:pPr>
      <w:r w:rsidRPr="003E79DF">
        <w:rPr>
          <w:rFonts w:ascii="Times New Roman" w:hAnsi="Times New Roman" w:cs="Times New Roman"/>
          <w:sz w:val="24"/>
          <w:szCs w:val="24"/>
        </w:rPr>
        <w:t xml:space="preserve">Řešení v podobě navrhované právní úpravy je ve veřejném zájmu potřebné přijmout co nejdříve. To je nutné zejména s ohledem na pokračování nekontrolovaného šíření onemocnění COVID-19, rostoucí počet sester </w:t>
      </w:r>
      <w:r w:rsidRPr="003E79DF">
        <w:rPr>
          <w:rStyle w:val="Siln"/>
          <w:rFonts w:ascii="Times New Roman" w:hAnsi="Times New Roman" w:cs="Times New Roman"/>
          <w:b w:val="0"/>
          <w:bCs w:val="0"/>
          <w:color w:val="000000"/>
          <w:sz w:val="24"/>
          <w:szCs w:val="24"/>
          <w:shd w:val="clear" w:color="auto" w:fill="FFFFFF"/>
        </w:rPr>
        <w:t xml:space="preserve">nakažených </w:t>
      </w:r>
      <w:r>
        <w:rPr>
          <w:rStyle w:val="Siln"/>
          <w:rFonts w:ascii="Times New Roman" w:hAnsi="Times New Roman" w:cs="Times New Roman"/>
          <w:b w:val="0"/>
          <w:bCs w:val="0"/>
          <w:color w:val="000000"/>
          <w:sz w:val="24"/>
          <w:szCs w:val="24"/>
          <w:shd w:val="clear" w:color="auto" w:fill="FFFFFF"/>
        </w:rPr>
        <w:t>virem SARS-CoV-2</w:t>
      </w:r>
      <w:r w:rsidRPr="003E79DF">
        <w:rPr>
          <w:rFonts w:ascii="Times New Roman" w:eastAsia="Calibri" w:hAnsi="Times New Roman" w:cs="Times New Roman"/>
          <w:sz w:val="24"/>
          <w:szCs w:val="24"/>
        </w:rPr>
        <w:t xml:space="preserve">, dlouhodobou personální </w:t>
      </w:r>
      <w:proofErr w:type="spellStart"/>
      <w:r w:rsidRPr="003E79DF">
        <w:rPr>
          <w:rFonts w:ascii="Times New Roman" w:eastAsia="Calibri" w:hAnsi="Times New Roman" w:cs="Times New Roman"/>
          <w:sz w:val="24"/>
          <w:szCs w:val="24"/>
        </w:rPr>
        <w:lastRenderedPageBreak/>
        <w:t>poddimenzovanost</w:t>
      </w:r>
      <w:proofErr w:type="spellEnd"/>
      <w:r w:rsidRPr="003E79DF">
        <w:rPr>
          <w:rFonts w:ascii="Times New Roman" w:eastAsia="Calibri" w:hAnsi="Times New Roman" w:cs="Times New Roman"/>
          <w:sz w:val="24"/>
          <w:szCs w:val="24"/>
        </w:rPr>
        <w:t xml:space="preserve"> sektoru zdravotnictví</w:t>
      </w:r>
      <w:r w:rsidRPr="003E79DF">
        <w:rPr>
          <w:rFonts w:ascii="Times New Roman" w:hAnsi="Times New Roman" w:cs="Times New Roman"/>
          <w:color w:val="111111"/>
          <w:sz w:val="24"/>
          <w:szCs w:val="24"/>
        </w:rPr>
        <w:t>.</w:t>
      </w:r>
      <w:r w:rsidRPr="003E79DF">
        <w:rPr>
          <w:rFonts w:ascii="Times New Roman" w:eastAsia="Calibri" w:hAnsi="Times New Roman" w:cs="Times New Roman"/>
          <w:sz w:val="24"/>
          <w:szCs w:val="24"/>
        </w:rPr>
        <w:t xml:space="preserve"> Proto se </w:t>
      </w:r>
      <w:r w:rsidRPr="003E79DF">
        <w:rPr>
          <w:rFonts w:ascii="Times New Roman" w:hAnsi="Times New Roman" w:cs="Times New Roman"/>
          <w:sz w:val="24"/>
          <w:szCs w:val="24"/>
        </w:rPr>
        <w:t xml:space="preserve">účinnost návrhu zákona navrhuje den po dni jeho vyhlášení, </w:t>
      </w:r>
      <w:r w:rsidRPr="003E79DF">
        <w:rPr>
          <w:rFonts w:ascii="Times New Roman" w:eastAsia="Calibri" w:hAnsi="Times New Roman" w:cs="Times New Roman"/>
          <w:sz w:val="24"/>
          <w:szCs w:val="24"/>
        </w:rPr>
        <w:t>aby co nejdříve byly účinné podmínky pro širší uplatnitelnost mediků při zabezpečování zdravotní péče.</w:t>
      </w:r>
    </w:p>
    <w:p w:rsidR="007F7B0C" w:rsidRDefault="007F7B0C" w:rsidP="00CF40F1">
      <w:pPr>
        <w:spacing w:after="120" w:line="300" w:lineRule="exact"/>
        <w:jc w:val="both"/>
        <w:rPr>
          <w:rFonts w:ascii="Times New Roman" w:eastAsia="Calibri" w:hAnsi="Times New Roman" w:cs="Times New Roman"/>
          <w:sz w:val="24"/>
          <w:szCs w:val="24"/>
        </w:rPr>
      </w:pPr>
    </w:p>
    <w:p w:rsidR="007F7B0C" w:rsidRDefault="007F7B0C" w:rsidP="00CF40F1">
      <w:pPr>
        <w:spacing w:after="120" w:line="300" w:lineRule="exact"/>
        <w:jc w:val="both"/>
        <w:rPr>
          <w:rFonts w:ascii="Times New Roman" w:eastAsia="Calibri" w:hAnsi="Times New Roman" w:cs="Times New Roman"/>
          <w:sz w:val="24"/>
          <w:szCs w:val="24"/>
        </w:rPr>
      </w:pPr>
    </w:p>
    <w:p w:rsidR="007F7B0C" w:rsidRDefault="007F7B0C" w:rsidP="00CF40F1">
      <w:pPr>
        <w:spacing w:after="120" w:line="300" w:lineRule="exact"/>
        <w:jc w:val="both"/>
        <w:rPr>
          <w:rFonts w:ascii="Times New Roman" w:eastAsia="Calibri" w:hAnsi="Times New Roman" w:cs="Times New Roman"/>
          <w:sz w:val="24"/>
          <w:szCs w:val="24"/>
        </w:rPr>
      </w:pPr>
    </w:p>
    <w:p w:rsidR="007F7B0C" w:rsidRDefault="007F7B0C" w:rsidP="00CF40F1">
      <w:pPr>
        <w:spacing w:after="120" w:line="300" w:lineRule="exact"/>
        <w:jc w:val="both"/>
        <w:rPr>
          <w:rFonts w:ascii="Times New Roman" w:eastAsia="Calibri" w:hAnsi="Times New Roman" w:cs="Times New Roman"/>
          <w:sz w:val="24"/>
          <w:szCs w:val="24"/>
        </w:rPr>
      </w:pPr>
    </w:p>
    <w:p w:rsidR="007F7B0C" w:rsidRDefault="007F7B0C" w:rsidP="007F7B0C">
      <w:pPr>
        <w:spacing w:after="0" w:line="240" w:lineRule="auto"/>
        <w:ind w:left="360"/>
        <w:rPr>
          <w:rFonts w:eastAsia="Times New Roman" w:cstheme="minorHAnsi"/>
          <w:lang w:eastAsia="cs-CZ"/>
        </w:rPr>
      </w:pPr>
    </w:p>
    <w:p w:rsidR="007F7B0C" w:rsidRPr="007F7B0C" w:rsidRDefault="007F7B0C" w:rsidP="007F7B0C">
      <w:pPr>
        <w:jc w:val="center"/>
        <w:rPr>
          <w:rFonts w:ascii="Times New Roman" w:eastAsia="Calibri" w:hAnsi="Times New Roman" w:cs="Times New Roman"/>
          <w:sz w:val="24"/>
          <w:szCs w:val="24"/>
        </w:rPr>
      </w:pPr>
      <w:r w:rsidRPr="007F7B0C">
        <w:rPr>
          <w:rFonts w:ascii="Times New Roman" w:eastAsia="Calibri" w:hAnsi="Times New Roman" w:cs="Times New Roman"/>
          <w:sz w:val="24"/>
          <w:szCs w:val="24"/>
        </w:rPr>
        <w:t>V Praze dne 30. listopadu 2020</w:t>
      </w:r>
    </w:p>
    <w:p w:rsidR="007F7B0C" w:rsidRPr="007F7B0C" w:rsidRDefault="007F7B0C" w:rsidP="007F7B0C">
      <w:pPr>
        <w:jc w:val="center"/>
        <w:rPr>
          <w:rFonts w:ascii="Times New Roman" w:eastAsia="Calibri" w:hAnsi="Times New Roman" w:cs="Times New Roman"/>
          <w:sz w:val="24"/>
          <w:szCs w:val="24"/>
        </w:rPr>
      </w:pPr>
    </w:p>
    <w:p w:rsidR="007F7B0C" w:rsidRPr="007F7B0C" w:rsidRDefault="007F7B0C" w:rsidP="007F7B0C">
      <w:pPr>
        <w:jc w:val="center"/>
        <w:rPr>
          <w:rFonts w:ascii="Times New Roman" w:eastAsia="Calibri" w:hAnsi="Times New Roman" w:cs="Times New Roman"/>
          <w:sz w:val="24"/>
          <w:szCs w:val="24"/>
        </w:rPr>
      </w:pPr>
    </w:p>
    <w:p w:rsidR="007F7B0C" w:rsidRPr="007F7B0C" w:rsidRDefault="007F7B0C" w:rsidP="007F7B0C">
      <w:pPr>
        <w:jc w:val="center"/>
        <w:rPr>
          <w:rFonts w:ascii="Times New Roman" w:eastAsia="Calibri" w:hAnsi="Times New Roman" w:cs="Times New Roman"/>
          <w:sz w:val="24"/>
          <w:szCs w:val="24"/>
        </w:rPr>
      </w:pPr>
    </w:p>
    <w:p w:rsidR="000220EF" w:rsidRPr="007F7B0C" w:rsidRDefault="000220EF" w:rsidP="000220EF">
      <w:pPr>
        <w:jc w:val="center"/>
        <w:rPr>
          <w:rFonts w:ascii="Times New Roman" w:hAnsi="Times New Roman"/>
          <w:sz w:val="24"/>
          <w:szCs w:val="24"/>
        </w:rPr>
      </w:pPr>
    </w:p>
    <w:p w:rsidR="000220EF" w:rsidRPr="007F7B0C" w:rsidRDefault="000220EF" w:rsidP="000220EF">
      <w:pPr>
        <w:jc w:val="center"/>
        <w:rPr>
          <w:rFonts w:ascii="Times New Roman" w:hAnsi="Times New Roman"/>
          <w:sz w:val="24"/>
          <w:szCs w:val="24"/>
        </w:rPr>
      </w:pPr>
      <w:r w:rsidRPr="007F7B0C">
        <w:rPr>
          <w:rFonts w:ascii="Times New Roman" w:hAnsi="Times New Roman"/>
          <w:sz w:val="24"/>
          <w:szCs w:val="24"/>
        </w:rPr>
        <w:t>Předseda vlády:</w:t>
      </w:r>
    </w:p>
    <w:p w:rsidR="000220EF" w:rsidRPr="007F7B0C" w:rsidRDefault="000220EF" w:rsidP="000220EF">
      <w:pPr>
        <w:jc w:val="center"/>
        <w:rPr>
          <w:rFonts w:ascii="Times New Roman" w:hAnsi="Times New Roman"/>
          <w:sz w:val="24"/>
          <w:szCs w:val="24"/>
        </w:rPr>
      </w:pPr>
      <w:r w:rsidRPr="007F7B0C">
        <w:rPr>
          <w:rFonts w:ascii="Times New Roman" w:hAnsi="Times New Roman"/>
          <w:sz w:val="24"/>
          <w:szCs w:val="24"/>
        </w:rPr>
        <w:t>Ing. Andrej Babiš v.r.</w:t>
      </w:r>
    </w:p>
    <w:p w:rsidR="000220EF" w:rsidRPr="007F7B0C" w:rsidRDefault="000220EF" w:rsidP="000220EF">
      <w:pPr>
        <w:jc w:val="center"/>
        <w:rPr>
          <w:rFonts w:ascii="Times New Roman" w:hAnsi="Times New Roman"/>
          <w:sz w:val="24"/>
          <w:szCs w:val="24"/>
        </w:rPr>
      </w:pPr>
    </w:p>
    <w:p w:rsidR="000220EF" w:rsidRPr="007F7B0C" w:rsidRDefault="000220EF" w:rsidP="000220EF">
      <w:pPr>
        <w:jc w:val="center"/>
        <w:rPr>
          <w:rFonts w:ascii="Times New Roman" w:hAnsi="Times New Roman"/>
          <w:sz w:val="24"/>
          <w:szCs w:val="24"/>
        </w:rPr>
      </w:pPr>
    </w:p>
    <w:p w:rsidR="000220EF" w:rsidRPr="007F7B0C" w:rsidRDefault="000220EF" w:rsidP="000220EF">
      <w:pPr>
        <w:jc w:val="center"/>
        <w:rPr>
          <w:rFonts w:ascii="Times New Roman" w:hAnsi="Times New Roman"/>
          <w:sz w:val="24"/>
          <w:szCs w:val="24"/>
        </w:rPr>
      </w:pPr>
    </w:p>
    <w:p w:rsidR="000220EF" w:rsidRPr="007F7B0C" w:rsidRDefault="000220EF" w:rsidP="000220EF">
      <w:pPr>
        <w:jc w:val="center"/>
        <w:rPr>
          <w:rFonts w:ascii="Times New Roman" w:hAnsi="Times New Roman"/>
          <w:sz w:val="24"/>
          <w:szCs w:val="24"/>
        </w:rPr>
      </w:pPr>
      <w:r w:rsidRPr="007F7B0C">
        <w:rPr>
          <w:rFonts w:ascii="Times New Roman" w:hAnsi="Times New Roman"/>
          <w:sz w:val="24"/>
          <w:szCs w:val="24"/>
        </w:rPr>
        <w:t>Ministr zdravotnictví:</w:t>
      </w:r>
    </w:p>
    <w:p w:rsidR="000220EF" w:rsidRPr="007F7B0C" w:rsidRDefault="000220EF" w:rsidP="000220EF">
      <w:pPr>
        <w:jc w:val="center"/>
        <w:rPr>
          <w:rFonts w:ascii="Times New Roman" w:hAnsi="Times New Roman"/>
          <w:sz w:val="24"/>
          <w:szCs w:val="24"/>
        </w:rPr>
      </w:pPr>
      <w:r w:rsidRPr="007F7B0C">
        <w:rPr>
          <w:rFonts w:ascii="Times New Roman" w:hAnsi="Times New Roman"/>
          <w:sz w:val="24"/>
          <w:szCs w:val="24"/>
        </w:rPr>
        <w:t>doc. MUDr. Jan Blatný, Ph.D., v.r.</w:t>
      </w:r>
    </w:p>
    <w:p w:rsidR="007F7B0C" w:rsidRDefault="007F7B0C" w:rsidP="00CF40F1">
      <w:pPr>
        <w:spacing w:after="120" w:line="300" w:lineRule="exact"/>
        <w:jc w:val="both"/>
        <w:rPr>
          <w:rFonts w:ascii="Times New Roman" w:eastAsia="Calibri" w:hAnsi="Times New Roman" w:cs="Times New Roman"/>
          <w:sz w:val="24"/>
          <w:szCs w:val="24"/>
        </w:rPr>
      </w:pPr>
      <w:bookmarkStart w:id="5" w:name="_GoBack"/>
      <w:bookmarkEnd w:id="5"/>
    </w:p>
    <w:p w:rsidR="007F7B0C" w:rsidRDefault="007F7B0C" w:rsidP="00CF40F1">
      <w:pPr>
        <w:spacing w:after="120" w:line="300" w:lineRule="exact"/>
        <w:jc w:val="both"/>
        <w:rPr>
          <w:rFonts w:ascii="Times New Roman" w:eastAsia="Calibri" w:hAnsi="Times New Roman" w:cs="Times New Roman"/>
          <w:sz w:val="24"/>
          <w:szCs w:val="24"/>
        </w:rPr>
      </w:pPr>
    </w:p>
    <w:p w:rsidR="007F7B0C" w:rsidRDefault="007F7B0C" w:rsidP="00CF40F1">
      <w:pPr>
        <w:spacing w:after="120" w:line="300" w:lineRule="exact"/>
        <w:jc w:val="both"/>
        <w:rPr>
          <w:rFonts w:ascii="Times New Roman" w:eastAsia="Calibri" w:hAnsi="Times New Roman" w:cs="Times New Roman"/>
          <w:sz w:val="24"/>
          <w:szCs w:val="24"/>
        </w:rPr>
      </w:pPr>
    </w:p>
    <w:sectPr w:rsidR="007F7B0C" w:rsidSect="00E81DB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6CAD" w:rsidRDefault="00696CAD" w:rsidP="00694C14">
      <w:pPr>
        <w:spacing w:after="0" w:line="240" w:lineRule="auto"/>
      </w:pPr>
      <w:r>
        <w:separator/>
      </w:r>
    </w:p>
  </w:endnote>
  <w:endnote w:type="continuationSeparator" w:id="0">
    <w:p w:rsidR="00696CAD" w:rsidRDefault="00696CAD" w:rsidP="00694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DB0" w:rsidRDefault="00E81D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1899887"/>
      <w:docPartObj>
        <w:docPartGallery w:val="Page Numbers (Bottom of Page)"/>
        <w:docPartUnique/>
      </w:docPartObj>
    </w:sdtPr>
    <w:sdtEndPr/>
    <w:sdtContent>
      <w:p w:rsidR="00E81DB0" w:rsidRDefault="00E81DB0">
        <w:pPr>
          <w:pStyle w:val="Zpat"/>
          <w:jc w:val="center"/>
        </w:pPr>
        <w:r>
          <w:fldChar w:fldCharType="begin"/>
        </w:r>
        <w:r>
          <w:instrText>PAGE   \* MERGEFORMAT</w:instrText>
        </w:r>
        <w:r>
          <w:fldChar w:fldCharType="separate"/>
        </w:r>
        <w:r>
          <w:t>2</w:t>
        </w:r>
        <w:r>
          <w:fldChar w:fldCharType="end"/>
        </w:r>
      </w:p>
    </w:sdtContent>
  </w:sdt>
  <w:p w:rsidR="00E81DB0" w:rsidRDefault="00E81DB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DB0" w:rsidRDefault="00E81DB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6CAD" w:rsidRDefault="00696CAD" w:rsidP="00694C14">
      <w:pPr>
        <w:spacing w:after="0" w:line="240" w:lineRule="auto"/>
      </w:pPr>
      <w:r>
        <w:separator/>
      </w:r>
    </w:p>
  </w:footnote>
  <w:footnote w:type="continuationSeparator" w:id="0">
    <w:p w:rsidR="00696CAD" w:rsidRDefault="00696CAD" w:rsidP="00694C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DB0" w:rsidRDefault="00E81DB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DB0" w:rsidRDefault="00E81DB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DB0" w:rsidRDefault="00E81DB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E3ADA"/>
    <w:multiLevelType w:val="hybridMultilevel"/>
    <w:tmpl w:val="131C8B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4030CA9"/>
    <w:multiLevelType w:val="hybridMultilevel"/>
    <w:tmpl w:val="0C102B8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CB1912"/>
    <w:multiLevelType w:val="hybridMultilevel"/>
    <w:tmpl w:val="0C102B8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2B5964"/>
    <w:multiLevelType w:val="hybridMultilevel"/>
    <w:tmpl w:val="431638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6C09CD"/>
    <w:multiLevelType w:val="hybridMultilevel"/>
    <w:tmpl w:val="C09A698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966B3C"/>
    <w:multiLevelType w:val="hybridMultilevel"/>
    <w:tmpl w:val="49C68B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D57044"/>
    <w:multiLevelType w:val="hybridMultilevel"/>
    <w:tmpl w:val="7D9C59D0"/>
    <w:lvl w:ilvl="0" w:tplc="65C6E4EC">
      <w:start w:val="1"/>
      <w:numFmt w:val="decimal"/>
      <w:lvlText w:val="%1)"/>
      <w:lvlJc w:val="left"/>
      <w:pPr>
        <w:ind w:left="720" w:hanging="360"/>
      </w:pPr>
      <w:rPr>
        <w:rFonts w:eastAsiaTheme="minorHAns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8E3C82"/>
    <w:multiLevelType w:val="hybridMultilevel"/>
    <w:tmpl w:val="0C102B8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A45E62"/>
    <w:multiLevelType w:val="hybridMultilevel"/>
    <w:tmpl w:val="DBEC9EFE"/>
    <w:lvl w:ilvl="0" w:tplc="65C6E4EC">
      <w:start w:val="1"/>
      <w:numFmt w:val="decimal"/>
      <w:lvlText w:val="%1)"/>
      <w:lvlJc w:val="left"/>
      <w:pPr>
        <w:ind w:left="720" w:hanging="360"/>
      </w:pPr>
      <w:rPr>
        <w:rFonts w:eastAsiaTheme="minorHAns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540E20"/>
    <w:multiLevelType w:val="hybridMultilevel"/>
    <w:tmpl w:val="3880FA92"/>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9603EF5"/>
    <w:multiLevelType w:val="hybridMultilevel"/>
    <w:tmpl w:val="EBB6489E"/>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498A6AC3"/>
    <w:multiLevelType w:val="hybridMultilevel"/>
    <w:tmpl w:val="0C102B8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CB025C"/>
    <w:multiLevelType w:val="hybridMultilevel"/>
    <w:tmpl w:val="64FC7E9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E6C4A25"/>
    <w:multiLevelType w:val="hybridMultilevel"/>
    <w:tmpl w:val="49D87516"/>
    <w:lvl w:ilvl="0" w:tplc="65C6E4EC">
      <w:start w:val="1"/>
      <w:numFmt w:val="decimal"/>
      <w:lvlText w:val="%1)"/>
      <w:lvlJc w:val="left"/>
      <w:pPr>
        <w:ind w:left="1080" w:hanging="360"/>
      </w:pPr>
      <w:rPr>
        <w:rFonts w:eastAsiaTheme="minorHAnsi" w:cstheme="minorBidi"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6066FB7"/>
    <w:multiLevelType w:val="hybridMultilevel"/>
    <w:tmpl w:val="537E67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E91388F"/>
    <w:multiLevelType w:val="hybridMultilevel"/>
    <w:tmpl w:val="BE72D6D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7356BF"/>
    <w:multiLevelType w:val="hybridMultilevel"/>
    <w:tmpl w:val="9564B66C"/>
    <w:lvl w:ilvl="0" w:tplc="6DF84F9E">
      <w:start w:val="1"/>
      <w:numFmt w:val="decimal"/>
      <w:lvlText w:val="%1."/>
      <w:lvlJc w:val="left"/>
      <w:pPr>
        <w:ind w:left="361" w:hanging="360"/>
      </w:pPr>
      <w:rPr>
        <w:b/>
      </w:rPr>
    </w:lvl>
    <w:lvl w:ilvl="1" w:tplc="04050019">
      <w:start w:val="1"/>
      <w:numFmt w:val="lowerLetter"/>
      <w:lvlText w:val="%2."/>
      <w:lvlJc w:val="left"/>
      <w:pPr>
        <w:ind w:left="1081" w:hanging="360"/>
      </w:pPr>
    </w:lvl>
    <w:lvl w:ilvl="2" w:tplc="0405001B">
      <w:start w:val="1"/>
      <w:numFmt w:val="lowerRoman"/>
      <w:lvlText w:val="%3."/>
      <w:lvlJc w:val="right"/>
      <w:pPr>
        <w:ind w:left="1801" w:hanging="180"/>
      </w:pPr>
    </w:lvl>
    <w:lvl w:ilvl="3" w:tplc="0405000F">
      <w:start w:val="1"/>
      <w:numFmt w:val="decimal"/>
      <w:lvlText w:val="%4."/>
      <w:lvlJc w:val="left"/>
      <w:pPr>
        <w:ind w:left="2521" w:hanging="360"/>
      </w:pPr>
    </w:lvl>
    <w:lvl w:ilvl="4" w:tplc="04050019">
      <w:start w:val="1"/>
      <w:numFmt w:val="lowerLetter"/>
      <w:lvlText w:val="%5."/>
      <w:lvlJc w:val="left"/>
      <w:pPr>
        <w:ind w:left="3241" w:hanging="360"/>
      </w:pPr>
    </w:lvl>
    <w:lvl w:ilvl="5" w:tplc="0405001B">
      <w:start w:val="1"/>
      <w:numFmt w:val="lowerRoman"/>
      <w:lvlText w:val="%6."/>
      <w:lvlJc w:val="right"/>
      <w:pPr>
        <w:ind w:left="3961" w:hanging="180"/>
      </w:pPr>
    </w:lvl>
    <w:lvl w:ilvl="6" w:tplc="0405000F">
      <w:start w:val="1"/>
      <w:numFmt w:val="decimal"/>
      <w:lvlText w:val="%7."/>
      <w:lvlJc w:val="left"/>
      <w:pPr>
        <w:ind w:left="4681" w:hanging="360"/>
      </w:pPr>
    </w:lvl>
    <w:lvl w:ilvl="7" w:tplc="04050019">
      <w:start w:val="1"/>
      <w:numFmt w:val="lowerLetter"/>
      <w:lvlText w:val="%8."/>
      <w:lvlJc w:val="left"/>
      <w:pPr>
        <w:ind w:left="5401" w:hanging="360"/>
      </w:pPr>
    </w:lvl>
    <w:lvl w:ilvl="8" w:tplc="0405001B">
      <w:start w:val="1"/>
      <w:numFmt w:val="lowerRoman"/>
      <w:lvlText w:val="%9."/>
      <w:lvlJc w:val="right"/>
      <w:pPr>
        <w:ind w:left="6121" w:hanging="180"/>
      </w:pPr>
    </w:lvl>
  </w:abstractNum>
  <w:abstractNum w:abstractNumId="1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8" w15:restartNumberingAfterBreak="0">
    <w:nsid w:val="78DC7125"/>
    <w:multiLevelType w:val="hybridMultilevel"/>
    <w:tmpl w:val="AB009C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D184967"/>
    <w:multiLevelType w:val="hybridMultilevel"/>
    <w:tmpl w:val="3B103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EA43AFB"/>
    <w:multiLevelType w:val="hybridMultilevel"/>
    <w:tmpl w:val="78502A38"/>
    <w:lvl w:ilvl="0" w:tplc="A2A2B9F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10"/>
  </w:num>
  <w:num w:numId="3">
    <w:abstractNumId w:val="4"/>
  </w:num>
  <w:num w:numId="4">
    <w:abstractNumId w:val="9"/>
  </w:num>
  <w:num w:numId="5">
    <w:abstractNumId w:val="8"/>
  </w:num>
  <w:num w:numId="6">
    <w:abstractNumId w:val="6"/>
  </w:num>
  <w:num w:numId="7">
    <w:abstractNumId w:val="13"/>
  </w:num>
  <w:num w:numId="8">
    <w:abstractNumId w:val="19"/>
  </w:num>
  <w:num w:numId="9">
    <w:abstractNumId w:val="0"/>
  </w:num>
  <w:num w:numId="10">
    <w:abstractNumId w:val="3"/>
  </w:num>
  <w:num w:numId="11">
    <w:abstractNumId w:val="20"/>
  </w:num>
  <w:num w:numId="12">
    <w:abstractNumId w:val="12"/>
  </w:num>
  <w:num w:numId="13">
    <w:abstractNumId w:val="11"/>
  </w:num>
  <w:num w:numId="14">
    <w:abstractNumId w:val="2"/>
  </w:num>
  <w:num w:numId="15">
    <w:abstractNumId w:val="1"/>
  </w:num>
  <w:num w:numId="16">
    <w:abstractNumId w:val="7"/>
  </w:num>
  <w:num w:numId="17">
    <w:abstractNumId w:val="16"/>
  </w:num>
  <w:num w:numId="18">
    <w:abstractNumId w:val="18"/>
  </w:num>
  <w:num w:numId="19">
    <w:abstractNumId w:val="5"/>
  </w:num>
  <w:num w:numId="20">
    <w:abstractNumId w:val="16"/>
  </w:num>
  <w:num w:numId="21">
    <w:abstractNumId w:val="17"/>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90A"/>
    <w:rsid w:val="00002BA2"/>
    <w:rsid w:val="00014194"/>
    <w:rsid w:val="000220EF"/>
    <w:rsid w:val="000310FA"/>
    <w:rsid w:val="000345DE"/>
    <w:rsid w:val="00044EC1"/>
    <w:rsid w:val="00066157"/>
    <w:rsid w:val="000700A1"/>
    <w:rsid w:val="00070E3C"/>
    <w:rsid w:val="0008542D"/>
    <w:rsid w:val="000D47AB"/>
    <w:rsid w:val="000D5A29"/>
    <w:rsid w:val="000F61F9"/>
    <w:rsid w:val="0011673E"/>
    <w:rsid w:val="0013190F"/>
    <w:rsid w:val="00147230"/>
    <w:rsid w:val="001475A9"/>
    <w:rsid w:val="001A0541"/>
    <w:rsid w:val="001D2FD1"/>
    <w:rsid w:val="001E1440"/>
    <w:rsid w:val="002171DB"/>
    <w:rsid w:val="00277A53"/>
    <w:rsid w:val="00285196"/>
    <w:rsid w:val="00297391"/>
    <w:rsid w:val="002A18F4"/>
    <w:rsid w:val="002D2258"/>
    <w:rsid w:val="002D41D1"/>
    <w:rsid w:val="003024BE"/>
    <w:rsid w:val="003033E8"/>
    <w:rsid w:val="003042CC"/>
    <w:rsid w:val="00325F46"/>
    <w:rsid w:val="00333A08"/>
    <w:rsid w:val="00346050"/>
    <w:rsid w:val="00352268"/>
    <w:rsid w:val="00354A30"/>
    <w:rsid w:val="00362744"/>
    <w:rsid w:val="00374A04"/>
    <w:rsid w:val="00380D71"/>
    <w:rsid w:val="003B286D"/>
    <w:rsid w:val="003B5BB6"/>
    <w:rsid w:val="003C4816"/>
    <w:rsid w:val="003D423C"/>
    <w:rsid w:val="003E79DF"/>
    <w:rsid w:val="00444799"/>
    <w:rsid w:val="00457DD5"/>
    <w:rsid w:val="00460166"/>
    <w:rsid w:val="00462FAF"/>
    <w:rsid w:val="0049084F"/>
    <w:rsid w:val="004D1CD4"/>
    <w:rsid w:val="004E5487"/>
    <w:rsid w:val="004F0EF6"/>
    <w:rsid w:val="00501CA4"/>
    <w:rsid w:val="00591F1C"/>
    <w:rsid w:val="005B6EDD"/>
    <w:rsid w:val="005C2ED1"/>
    <w:rsid w:val="00607035"/>
    <w:rsid w:val="006240F0"/>
    <w:rsid w:val="0065490A"/>
    <w:rsid w:val="00662867"/>
    <w:rsid w:val="00666296"/>
    <w:rsid w:val="00673278"/>
    <w:rsid w:val="00693300"/>
    <w:rsid w:val="00694C14"/>
    <w:rsid w:val="00696CAD"/>
    <w:rsid w:val="006A2EF8"/>
    <w:rsid w:val="006C2B0F"/>
    <w:rsid w:val="006F0504"/>
    <w:rsid w:val="006F34FE"/>
    <w:rsid w:val="007006DC"/>
    <w:rsid w:val="007048BF"/>
    <w:rsid w:val="00725A01"/>
    <w:rsid w:val="00743EFA"/>
    <w:rsid w:val="007513B4"/>
    <w:rsid w:val="00761BB0"/>
    <w:rsid w:val="007621E7"/>
    <w:rsid w:val="00763B89"/>
    <w:rsid w:val="007666F8"/>
    <w:rsid w:val="007B1884"/>
    <w:rsid w:val="007B2340"/>
    <w:rsid w:val="007B2402"/>
    <w:rsid w:val="007B7380"/>
    <w:rsid w:val="007D7609"/>
    <w:rsid w:val="007E729C"/>
    <w:rsid w:val="007F7B0C"/>
    <w:rsid w:val="0085450A"/>
    <w:rsid w:val="00865D78"/>
    <w:rsid w:val="008675AB"/>
    <w:rsid w:val="00880B42"/>
    <w:rsid w:val="0094062A"/>
    <w:rsid w:val="00941366"/>
    <w:rsid w:val="009443B1"/>
    <w:rsid w:val="0094512A"/>
    <w:rsid w:val="0095218B"/>
    <w:rsid w:val="00987104"/>
    <w:rsid w:val="009A10DC"/>
    <w:rsid w:val="009E72D3"/>
    <w:rsid w:val="00A019F8"/>
    <w:rsid w:val="00A02A3A"/>
    <w:rsid w:val="00A0436E"/>
    <w:rsid w:val="00A3013E"/>
    <w:rsid w:val="00A46090"/>
    <w:rsid w:val="00A54BA4"/>
    <w:rsid w:val="00A604E1"/>
    <w:rsid w:val="00A92967"/>
    <w:rsid w:val="00AA1ABC"/>
    <w:rsid w:val="00AB021E"/>
    <w:rsid w:val="00AD2326"/>
    <w:rsid w:val="00AE27EA"/>
    <w:rsid w:val="00AE4F37"/>
    <w:rsid w:val="00B13B7E"/>
    <w:rsid w:val="00B1743A"/>
    <w:rsid w:val="00B338BF"/>
    <w:rsid w:val="00B566A0"/>
    <w:rsid w:val="00B662A0"/>
    <w:rsid w:val="00B80D9F"/>
    <w:rsid w:val="00B83F2A"/>
    <w:rsid w:val="00B84633"/>
    <w:rsid w:val="00B972C7"/>
    <w:rsid w:val="00B97B11"/>
    <w:rsid w:val="00BB3345"/>
    <w:rsid w:val="00BD59AD"/>
    <w:rsid w:val="00C03EAA"/>
    <w:rsid w:val="00C100A8"/>
    <w:rsid w:val="00C25293"/>
    <w:rsid w:val="00C503B3"/>
    <w:rsid w:val="00C5060C"/>
    <w:rsid w:val="00C83ED3"/>
    <w:rsid w:val="00CA258E"/>
    <w:rsid w:val="00CB1981"/>
    <w:rsid w:val="00CE5D6B"/>
    <w:rsid w:val="00CF40F1"/>
    <w:rsid w:val="00D0492D"/>
    <w:rsid w:val="00D066AB"/>
    <w:rsid w:val="00DD5D8B"/>
    <w:rsid w:val="00DD6D7D"/>
    <w:rsid w:val="00DE4FB0"/>
    <w:rsid w:val="00DE6DFA"/>
    <w:rsid w:val="00E00115"/>
    <w:rsid w:val="00E24E6B"/>
    <w:rsid w:val="00E53E38"/>
    <w:rsid w:val="00E618EB"/>
    <w:rsid w:val="00E81DB0"/>
    <w:rsid w:val="00E85A55"/>
    <w:rsid w:val="00EF464D"/>
    <w:rsid w:val="00F01FFA"/>
    <w:rsid w:val="00F500E5"/>
    <w:rsid w:val="00F77E31"/>
    <w:rsid w:val="00F913B9"/>
    <w:rsid w:val="00F97BC9"/>
    <w:rsid w:val="00FC6375"/>
    <w:rsid w:val="00FD77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6BA7B2-9734-4B9A-88B0-DBD337E4C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5490A"/>
    <w:pPr>
      <w:ind w:left="720"/>
      <w:contextualSpacing/>
    </w:pPr>
  </w:style>
  <w:style w:type="table" w:styleId="Mkatabulky">
    <w:name w:val="Table Grid"/>
    <w:basedOn w:val="Normlntabulka"/>
    <w:uiPriority w:val="39"/>
    <w:rsid w:val="002851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694C1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94C14"/>
  </w:style>
  <w:style w:type="paragraph" w:styleId="Zpat">
    <w:name w:val="footer"/>
    <w:basedOn w:val="Normln"/>
    <w:link w:val="ZpatChar"/>
    <w:uiPriority w:val="99"/>
    <w:unhideWhenUsed/>
    <w:rsid w:val="00694C14"/>
    <w:pPr>
      <w:tabs>
        <w:tab w:val="center" w:pos="4536"/>
        <w:tab w:val="right" w:pos="9072"/>
      </w:tabs>
      <w:spacing w:after="0" w:line="240" w:lineRule="auto"/>
    </w:pPr>
  </w:style>
  <w:style w:type="character" w:customStyle="1" w:styleId="ZpatChar">
    <w:name w:val="Zápatí Char"/>
    <w:basedOn w:val="Standardnpsmoodstavce"/>
    <w:link w:val="Zpat"/>
    <w:uiPriority w:val="99"/>
    <w:rsid w:val="00694C14"/>
  </w:style>
  <w:style w:type="character" w:styleId="Siln">
    <w:name w:val="Strong"/>
    <w:uiPriority w:val="22"/>
    <w:qFormat/>
    <w:rsid w:val="003B286D"/>
    <w:rPr>
      <w:b/>
      <w:bCs/>
    </w:rPr>
  </w:style>
  <w:style w:type="character" w:customStyle="1" w:styleId="Zkladntext">
    <w:name w:val="Základní text_"/>
    <w:link w:val="Zkladntext1"/>
    <w:rsid w:val="003B286D"/>
    <w:rPr>
      <w:rFonts w:ascii="Arial" w:eastAsia="Arial" w:hAnsi="Arial" w:cs="Arial"/>
    </w:rPr>
  </w:style>
  <w:style w:type="paragraph" w:customStyle="1" w:styleId="Zkladntext1">
    <w:name w:val="Základní text1"/>
    <w:basedOn w:val="Normln"/>
    <w:link w:val="Zkladntext"/>
    <w:rsid w:val="003B286D"/>
    <w:pPr>
      <w:widowControl w:val="0"/>
      <w:spacing w:after="280" w:line="283" w:lineRule="auto"/>
    </w:pPr>
    <w:rPr>
      <w:rFonts w:ascii="Arial" w:eastAsia="Arial" w:hAnsi="Arial" w:cs="Arial"/>
    </w:rPr>
  </w:style>
  <w:style w:type="paragraph" w:styleId="Zkladntext0">
    <w:name w:val="Body Text"/>
    <w:basedOn w:val="Normln"/>
    <w:link w:val="ZkladntextChar"/>
    <w:uiPriority w:val="99"/>
    <w:unhideWhenUsed/>
    <w:rsid w:val="003B286D"/>
    <w:pPr>
      <w:spacing w:after="12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0"/>
    <w:uiPriority w:val="99"/>
    <w:rsid w:val="003B286D"/>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44479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44799"/>
    <w:rPr>
      <w:rFonts w:ascii="Segoe UI" w:hAnsi="Segoe UI" w:cs="Segoe UI"/>
      <w:sz w:val="18"/>
      <w:szCs w:val="18"/>
    </w:rPr>
  </w:style>
  <w:style w:type="paragraph" w:customStyle="1" w:styleId="ZKON">
    <w:name w:val="ZÁKON"/>
    <w:basedOn w:val="Normln"/>
    <w:next w:val="nadpiszkona"/>
    <w:rsid w:val="006240F0"/>
    <w:pPr>
      <w:keepNext/>
      <w:keepLines/>
      <w:spacing w:after="0" w:line="240" w:lineRule="auto"/>
      <w:jc w:val="center"/>
      <w:outlineLvl w:val="0"/>
    </w:pPr>
    <w:rPr>
      <w:rFonts w:ascii="Times New Roman" w:eastAsia="Times New Roman" w:hAnsi="Times New Roman" w:cs="Times New Roman"/>
      <w:b/>
      <w:caps/>
      <w:sz w:val="24"/>
      <w:szCs w:val="20"/>
      <w:lang w:eastAsia="cs-CZ"/>
    </w:rPr>
  </w:style>
  <w:style w:type="paragraph" w:customStyle="1" w:styleId="nadpiszkona">
    <w:name w:val="nadpis zákona"/>
    <w:basedOn w:val="Normln"/>
    <w:next w:val="Parlament"/>
    <w:rsid w:val="006240F0"/>
    <w:pPr>
      <w:keepNext/>
      <w:keepLines/>
      <w:spacing w:before="120" w:after="0" w:line="240" w:lineRule="auto"/>
      <w:jc w:val="center"/>
      <w:outlineLvl w:val="0"/>
    </w:pPr>
    <w:rPr>
      <w:rFonts w:ascii="Times New Roman" w:eastAsia="Times New Roman" w:hAnsi="Times New Roman" w:cs="Times New Roman"/>
      <w:b/>
      <w:sz w:val="24"/>
      <w:szCs w:val="20"/>
      <w:lang w:eastAsia="cs-CZ"/>
    </w:rPr>
  </w:style>
  <w:style w:type="paragraph" w:customStyle="1" w:styleId="Parlament">
    <w:name w:val="Parlament"/>
    <w:basedOn w:val="Normln"/>
    <w:next w:val="Normln"/>
    <w:rsid w:val="006240F0"/>
    <w:pPr>
      <w:keepNext/>
      <w:keepLines/>
      <w:spacing w:before="360" w:after="240" w:line="240" w:lineRule="auto"/>
      <w:jc w:val="both"/>
    </w:pPr>
    <w:rPr>
      <w:rFonts w:ascii="Times New Roman" w:eastAsia="Times New Roman" w:hAnsi="Times New Roman" w:cs="Times New Roman"/>
      <w:sz w:val="24"/>
      <w:szCs w:val="20"/>
      <w:lang w:eastAsia="cs-CZ"/>
    </w:rPr>
  </w:style>
  <w:style w:type="paragraph" w:customStyle="1" w:styleId="lnek">
    <w:name w:val="Článek"/>
    <w:basedOn w:val="Normln"/>
    <w:next w:val="Textodstavce"/>
    <w:rsid w:val="006240F0"/>
    <w:pPr>
      <w:keepNext/>
      <w:keepLines/>
      <w:spacing w:before="240" w:after="0" w:line="240" w:lineRule="auto"/>
      <w:jc w:val="center"/>
      <w:outlineLvl w:val="5"/>
    </w:pPr>
    <w:rPr>
      <w:rFonts w:ascii="Times New Roman" w:eastAsia="Times New Roman" w:hAnsi="Times New Roman" w:cs="Times New Roman"/>
      <w:sz w:val="24"/>
      <w:szCs w:val="20"/>
      <w:lang w:eastAsia="cs-CZ"/>
    </w:rPr>
  </w:style>
  <w:style w:type="paragraph" w:customStyle="1" w:styleId="Textbodu">
    <w:name w:val="Text bodu"/>
    <w:basedOn w:val="Normln"/>
    <w:rsid w:val="006240F0"/>
    <w:pPr>
      <w:numPr>
        <w:ilvl w:val="2"/>
        <w:numId w:val="21"/>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6240F0"/>
    <w:pPr>
      <w:numPr>
        <w:ilvl w:val="1"/>
        <w:numId w:val="21"/>
      </w:numPr>
      <w:spacing w:after="0" w:line="240" w:lineRule="auto"/>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6240F0"/>
    <w:pPr>
      <w:numPr>
        <w:numId w:val="21"/>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Nadpislnku">
    <w:name w:val="Nadpis článku"/>
    <w:basedOn w:val="lnek"/>
    <w:next w:val="Textodstavce"/>
    <w:rsid w:val="006240F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05701">
      <w:bodyDiv w:val="1"/>
      <w:marLeft w:val="0"/>
      <w:marRight w:val="0"/>
      <w:marTop w:val="0"/>
      <w:marBottom w:val="0"/>
      <w:divBdr>
        <w:top w:val="none" w:sz="0" w:space="0" w:color="auto"/>
        <w:left w:val="none" w:sz="0" w:space="0" w:color="auto"/>
        <w:bottom w:val="none" w:sz="0" w:space="0" w:color="auto"/>
        <w:right w:val="none" w:sz="0" w:space="0" w:color="auto"/>
      </w:divBdr>
      <w:divsChild>
        <w:div w:id="1347290696">
          <w:marLeft w:val="0"/>
          <w:marRight w:val="0"/>
          <w:marTop w:val="0"/>
          <w:marBottom w:val="0"/>
          <w:divBdr>
            <w:top w:val="none" w:sz="0" w:space="0" w:color="auto"/>
            <w:left w:val="none" w:sz="0" w:space="0" w:color="auto"/>
            <w:bottom w:val="none" w:sz="0" w:space="0" w:color="auto"/>
            <w:right w:val="none" w:sz="0" w:space="0" w:color="auto"/>
          </w:divBdr>
        </w:div>
      </w:divsChild>
    </w:div>
    <w:div w:id="647706906">
      <w:bodyDiv w:val="1"/>
      <w:marLeft w:val="0"/>
      <w:marRight w:val="0"/>
      <w:marTop w:val="0"/>
      <w:marBottom w:val="0"/>
      <w:divBdr>
        <w:top w:val="none" w:sz="0" w:space="0" w:color="auto"/>
        <w:left w:val="none" w:sz="0" w:space="0" w:color="auto"/>
        <w:bottom w:val="none" w:sz="0" w:space="0" w:color="auto"/>
        <w:right w:val="none" w:sz="0" w:space="0" w:color="auto"/>
      </w:divBdr>
    </w:div>
    <w:div w:id="695354892">
      <w:bodyDiv w:val="1"/>
      <w:marLeft w:val="0"/>
      <w:marRight w:val="0"/>
      <w:marTop w:val="0"/>
      <w:marBottom w:val="0"/>
      <w:divBdr>
        <w:top w:val="none" w:sz="0" w:space="0" w:color="auto"/>
        <w:left w:val="none" w:sz="0" w:space="0" w:color="auto"/>
        <w:bottom w:val="none" w:sz="0" w:space="0" w:color="auto"/>
        <w:right w:val="none" w:sz="0" w:space="0" w:color="auto"/>
      </w:divBdr>
    </w:div>
    <w:div w:id="816844496">
      <w:bodyDiv w:val="1"/>
      <w:marLeft w:val="0"/>
      <w:marRight w:val="0"/>
      <w:marTop w:val="0"/>
      <w:marBottom w:val="0"/>
      <w:divBdr>
        <w:top w:val="none" w:sz="0" w:space="0" w:color="auto"/>
        <w:left w:val="none" w:sz="0" w:space="0" w:color="auto"/>
        <w:bottom w:val="none" w:sz="0" w:space="0" w:color="auto"/>
        <w:right w:val="none" w:sz="0" w:space="0" w:color="auto"/>
      </w:divBdr>
    </w:div>
    <w:div w:id="907762866">
      <w:bodyDiv w:val="1"/>
      <w:marLeft w:val="0"/>
      <w:marRight w:val="0"/>
      <w:marTop w:val="0"/>
      <w:marBottom w:val="0"/>
      <w:divBdr>
        <w:top w:val="none" w:sz="0" w:space="0" w:color="auto"/>
        <w:left w:val="none" w:sz="0" w:space="0" w:color="auto"/>
        <w:bottom w:val="none" w:sz="0" w:space="0" w:color="auto"/>
        <w:right w:val="none" w:sz="0" w:space="0" w:color="auto"/>
      </w:divBdr>
    </w:div>
    <w:div w:id="1471828973">
      <w:bodyDiv w:val="1"/>
      <w:marLeft w:val="0"/>
      <w:marRight w:val="0"/>
      <w:marTop w:val="0"/>
      <w:marBottom w:val="0"/>
      <w:divBdr>
        <w:top w:val="none" w:sz="0" w:space="0" w:color="auto"/>
        <w:left w:val="none" w:sz="0" w:space="0" w:color="auto"/>
        <w:bottom w:val="none" w:sz="0" w:space="0" w:color="auto"/>
        <w:right w:val="none" w:sz="0" w:space="0" w:color="auto"/>
      </w:divBdr>
    </w:div>
    <w:div w:id="161783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5302D-0AE4-46B4-9B5B-A18156F68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2238</Words>
  <Characters>13205</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Vojtěch Tomášek</dc:creator>
  <cp:keywords/>
  <dc:description/>
  <cp:lastModifiedBy>Knytl Jan Mgr.</cp:lastModifiedBy>
  <cp:revision>2</cp:revision>
  <dcterms:created xsi:type="dcterms:W3CDTF">2020-11-30T18:04:00Z</dcterms:created>
  <dcterms:modified xsi:type="dcterms:W3CDTF">2020-11-30T18:04:00Z</dcterms:modified>
</cp:coreProperties>
</file>