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1216" w:rsidRPr="003E1216" w:rsidRDefault="003E1216" w:rsidP="00684000">
      <w:pPr>
        <w:pStyle w:val="PShlavika1"/>
        <w:spacing w:line="240" w:lineRule="auto"/>
      </w:pPr>
      <w:r w:rsidRPr="003E1216">
        <w:t>Parlament České republiky</w:t>
      </w:r>
    </w:p>
    <w:p w:rsidR="003E1216" w:rsidRPr="003E1216" w:rsidRDefault="003E1216" w:rsidP="00684000">
      <w:pPr>
        <w:pStyle w:val="PShlavika2"/>
        <w:spacing w:line="240" w:lineRule="auto"/>
      </w:pPr>
      <w:r w:rsidRPr="003E1216">
        <w:t>POSLANECKÁ SNĚMOVNA</w:t>
      </w:r>
    </w:p>
    <w:p w:rsidR="003E1216" w:rsidRPr="003E1216" w:rsidRDefault="003E1216" w:rsidP="00684000">
      <w:pPr>
        <w:pStyle w:val="PShlavika2"/>
        <w:spacing w:line="240" w:lineRule="auto"/>
      </w:pPr>
      <w:r w:rsidRPr="003E1216">
        <w:t>201</w:t>
      </w:r>
      <w:r w:rsidR="00EE2C12">
        <w:t>8</w:t>
      </w:r>
    </w:p>
    <w:p w:rsidR="003E1216" w:rsidRDefault="00EE2C12" w:rsidP="00684000">
      <w:pPr>
        <w:pStyle w:val="PShlavika1"/>
        <w:spacing w:line="240" w:lineRule="auto"/>
      </w:pPr>
      <w:r>
        <w:t>8</w:t>
      </w:r>
      <w:r w:rsidR="003E1216">
        <w:t>. volební období</w:t>
      </w:r>
    </w:p>
    <w:p w:rsidR="003E1216" w:rsidRPr="00C907C5" w:rsidRDefault="00D8666B" w:rsidP="00524661">
      <w:pPr>
        <w:pStyle w:val="PSslousnesen"/>
        <w:spacing w:before="360" w:after="360" w:line="240" w:lineRule="auto"/>
        <w:rPr>
          <w:lang w:eastAsia="cs-CZ"/>
        </w:rPr>
      </w:pPr>
      <w:r>
        <w:rPr>
          <w:lang w:eastAsia="cs-CZ"/>
        </w:rPr>
        <w:t>51</w:t>
      </w:r>
    </w:p>
    <w:p w:rsidR="00F55AFD" w:rsidRDefault="00F55AFD" w:rsidP="00684000">
      <w:pPr>
        <w:pStyle w:val="PShlavika3"/>
        <w:spacing w:line="240" w:lineRule="auto"/>
      </w:pPr>
      <w:r w:rsidRPr="00F55AFD">
        <w:t>USNESENÍ</w:t>
      </w:r>
    </w:p>
    <w:p w:rsidR="00F55AFD" w:rsidRDefault="00F55AFD" w:rsidP="00684000">
      <w:pPr>
        <w:pStyle w:val="PShlavika1"/>
        <w:spacing w:line="240" w:lineRule="auto"/>
        <w:rPr>
          <w:lang w:eastAsia="cs-CZ"/>
        </w:rPr>
      </w:pPr>
      <w:r>
        <w:t>hospodářského výboru</w:t>
      </w:r>
    </w:p>
    <w:p w:rsidR="00C907C5" w:rsidRDefault="00524661" w:rsidP="00684000">
      <w:pPr>
        <w:pStyle w:val="PShlavika1"/>
        <w:spacing w:line="240" w:lineRule="auto"/>
        <w:rPr>
          <w:lang w:eastAsia="cs-CZ"/>
        </w:rPr>
      </w:pPr>
      <w:r>
        <w:t>z</w:t>
      </w:r>
      <w:r w:rsidR="00BF4EA0">
        <w:t xml:space="preserve"> </w:t>
      </w:r>
      <w:r w:rsidR="00803923">
        <w:t>10</w:t>
      </w:r>
      <w:r w:rsidR="00C907C5">
        <w:t>. schůze</w:t>
      </w:r>
    </w:p>
    <w:p w:rsidR="00C907C5" w:rsidRPr="00684000" w:rsidRDefault="00A640F6" w:rsidP="006964AB">
      <w:pPr>
        <w:pStyle w:val="PShlavika1"/>
        <w:spacing w:after="240" w:line="240" w:lineRule="auto"/>
        <w:rPr>
          <w:bCs/>
          <w:iCs/>
          <w:lang w:eastAsia="cs-CZ"/>
        </w:rPr>
      </w:pPr>
      <w:r>
        <w:rPr>
          <w:bCs/>
          <w:iCs/>
        </w:rPr>
        <w:t xml:space="preserve">ze dne </w:t>
      </w:r>
      <w:r w:rsidR="00BF4EA0">
        <w:rPr>
          <w:bCs/>
          <w:iCs/>
        </w:rPr>
        <w:t>2</w:t>
      </w:r>
      <w:r w:rsidR="00803923">
        <w:rPr>
          <w:bCs/>
          <w:iCs/>
        </w:rPr>
        <w:t>4</w:t>
      </w:r>
      <w:r w:rsidR="009D3FBD">
        <w:rPr>
          <w:bCs/>
          <w:iCs/>
        </w:rPr>
        <w:t>.</w:t>
      </w:r>
      <w:r w:rsidR="00803923">
        <w:rPr>
          <w:bCs/>
          <w:iCs/>
        </w:rPr>
        <w:t xml:space="preserve"> dubna</w:t>
      </w:r>
      <w:r w:rsidR="004F6F69">
        <w:rPr>
          <w:bCs/>
          <w:iCs/>
        </w:rPr>
        <w:t xml:space="preserve"> 2018</w:t>
      </w:r>
    </w:p>
    <w:p w:rsidR="00060BDA" w:rsidRPr="004F18AA" w:rsidRDefault="00E83F84" w:rsidP="00E83F84">
      <w:pPr>
        <w:pStyle w:val="PSnzevzkona"/>
        <w:spacing w:after="0" w:line="240" w:lineRule="auto"/>
        <w:rPr>
          <w:rFonts w:eastAsia="Times New Roman"/>
          <w:color w:val="000000"/>
          <w:spacing w:val="-2"/>
          <w:lang w:eastAsia="cs-CZ"/>
        </w:rPr>
      </w:pPr>
      <w:r w:rsidRPr="004F18AA">
        <w:rPr>
          <w:rFonts w:eastAsia="Times New Roman"/>
          <w:color w:val="000000"/>
          <w:spacing w:val="-2"/>
          <w:lang w:eastAsia="cs-CZ"/>
        </w:rPr>
        <w:t>k návrhu</w:t>
      </w:r>
      <w:r w:rsidR="00D42F9F" w:rsidRPr="004F18AA">
        <w:rPr>
          <w:rFonts w:eastAsia="Times New Roman"/>
          <w:color w:val="000000"/>
          <w:spacing w:val="-2"/>
          <w:lang w:eastAsia="cs-CZ"/>
        </w:rPr>
        <w:t xml:space="preserve"> poslanců Martina Kolovratníka, Dana </w:t>
      </w:r>
      <w:proofErr w:type="spellStart"/>
      <w:r w:rsidR="00D42F9F" w:rsidRPr="004F18AA">
        <w:rPr>
          <w:rFonts w:eastAsia="Times New Roman"/>
          <w:color w:val="000000"/>
          <w:spacing w:val="-2"/>
          <w:lang w:eastAsia="cs-CZ"/>
        </w:rPr>
        <w:t>Ťoka</w:t>
      </w:r>
      <w:proofErr w:type="spellEnd"/>
      <w:r w:rsidR="00D42F9F" w:rsidRPr="004F18AA">
        <w:rPr>
          <w:rFonts w:eastAsia="Times New Roman"/>
          <w:color w:val="000000"/>
          <w:spacing w:val="-2"/>
          <w:lang w:eastAsia="cs-CZ"/>
        </w:rPr>
        <w:t xml:space="preserve">, Patrika </w:t>
      </w:r>
      <w:proofErr w:type="spellStart"/>
      <w:r w:rsidR="00D42F9F" w:rsidRPr="004F18AA">
        <w:rPr>
          <w:rFonts w:eastAsia="Times New Roman"/>
          <w:color w:val="000000"/>
          <w:spacing w:val="-2"/>
          <w:lang w:eastAsia="cs-CZ"/>
        </w:rPr>
        <w:t>Nachera</w:t>
      </w:r>
      <w:proofErr w:type="spellEnd"/>
      <w:r w:rsidR="00D42F9F" w:rsidRPr="004F18AA">
        <w:rPr>
          <w:rFonts w:eastAsia="Times New Roman"/>
          <w:color w:val="000000"/>
          <w:spacing w:val="-2"/>
          <w:lang w:eastAsia="cs-CZ"/>
        </w:rPr>
        <w:t xml:space="preserve">, Milana </w:t>
      </w:r>
      <w:proofErr w:type="spellStart"/>
      <w:r w:rsidR="00D42F9F" w:rsidRPr="004F18AA">
        <w:rPr>
          <w:rFonts w:eastAsia="Times New Roman"/>
          <w:color w:val="000000"/>
          <w:spacing w:val="-2"/>
          <w:lang w:eastAsia="cs-CZ"/>
        </w:rPr>
        <w:t>Ferance</w:t>
      </w:r>
      <w:proofErr w:type="spellEnd"/>
      <w:r w:rsidR="00D42F9F" w:rsidRPr="004F18AA">
        <w:rPr>
          <w:rFonts w:eastAsia="Times New Roman"/>
          <w:color w:val="000000"/>
          <w:spacing w:val="-2"/>
          <w:lang w:eastAsia="cs-CZ"/>
        </w:rPr>
        <w:t xml:space="preserve">, Kláry Dostálové, Romana Onderky, Jaroslava Foldyny, Květy </w:t>
      </w:r>
      <w:proofErr w:type="spellStart"/>
      <w:r w:rsidR="00D42F9F" w:rsidRPr="004F18AA">
        <w:rPr>
          <w:rFonts w:eastAsia="Times New Roman"/>
          <w:color w:val="000000"/>
          <w:spacing w:val="-2"/>
          <w:lang w:eastAsia="cs-CZ"/>
        </w:rPr>
        <w:t>Matušovské</w:t>
      </w:r>
      <w:proofErr w:type="spellEnd"/>
      <w:r w:rsidR="00D42F9F" w:rsidRPr="004F18AA">
        <w:rPr>
          <w:rFonts w:eastAsia="Times New Roman"/>
          <w:color w:val="000000"/>
          <w:spacing w:val="-2"/>
          <w:lang w:eastAsia="cs-CZ"/>
        </w:rPr>
        <w:t xml:space="preserve">, Leo </w:t>
      </w:r>
      <w:proofErr w:type="spellStart"/>
      <w:r w:rsidR="00D42F9F" w:rsidRPr="004F18AA">
        <w:rPr>
          <w:rFonts w:eastAsia="Times New Roman"/>
          <w:color w:val="000000"/>
          <w:spacing w:val="-2"/>
          <w:lang w:eastAsia="cs-CZ"/>
        </w:rPr>
        <w:t>Luzara</w:t>
      </w:r>
      <w:proofErr w:type="spellEnd"/>
      <w:r w:rsidR="00D42F9F" w:rsidRPr="004F18AA">
        <w:rPr>
          <w:rFonts w:eastAsia="Times New Roman"/>
          <w:color w:val="000000"/>
          <w:spacing w:val="-2"/>
          <w:lang w:eastAsia="cs-CZ"/>
        </w:rPr>
        <w:t xml:space="preserve">, Zdeňka Ondráčka, Radima Fialy, Heleny </w:t>
      </w:r>
      <w:proofErr w:type="spellStart"/>
      <w:r w:rsidR="00D42F9F" w:rsidRPr="004F18AA">
        <w:rPr>
          <w:rFonts w:eastAsia="Times New Roman"/>
          <w:color w:val="000000"/>
          <w:spacing w:val="-2"/>
          <w:lang w:eastAsia="cs-CZ"/>
        </w:rPr>
        <w:t>Langšádlové</w:t>
      </w:r>
      <w:proofErr w:type="spellEnd"/>
      <w:r w:rsidR="00D42F9F" w:rsidRPr="004F18AA">
        <w:rPr>
          <w:rFonts w:eastAsia="Times New Roman"/>
          <w:color w:val="000000"/>
          <w:spacing w:val="-2"/>
          <w:lang w:eastAsia="cs-CZ"/>
        </w:rPr>
        <w:t xml:space="preserve">, Ondřeje Polanského, Věry Kovářové, Lukáše Černohorského, Zbyňka </w:t>
      </w:r>
      <w:proofErr w:type="spellStart"/>
      <w:r w:rsidR="00D42F9F" w:rsidRPr="004F18AA">
        <w:rPr>
          <w:rFonts w:eastAsia="Times New Roman"/>
          <w:color w:val="000000"/>
          <w:spacing w:val="-2"/>
          <w:lang w:eastAsia="cs-CZ"/>
        </w:rPr>
        <w:t>Stanjury</w:t>
      </w:r>
      <w:proofErr w:type="spellEnd"/>
      <w:r w:rsidR="00D42F9F" w:rsidRPr="004F18AA">
        <w:rPr>
          <w:rFonts w:eastAsia="Times New Roman"/>
          <w:color w:val="000000"/>
          <w:spacing w:val="-2"/>
          <w:lang w:eastAsia="cs-CZ"/>
        </w:rPr>
        <w:t xml:space="preserve"> a Jiřího </w:t>
      </w:r>
      <w:proofErr w:type="spellStart"/>
      <w:r w:rsidR="00D42F9F" w:rsidRPr="004F18AA">
        <w:rPr>
          <w:rFonts w:eastAsia="Times New Roman"/>
          <w:color w:val="000000"/>
          <w:spacing w:val="-2"/>
          <w:lang w:eastAsia="cs-CZ"/>
        </w:rPr>
        <w:t>Miholy</w:t>
      </w:r>
      <w:proofErr w:type="spellEnd"/>
      <w:r w:rsidR="00D42F9F" w:rsidRPr="004F18AA">
        <w:rPr>
          <w:rFonts w:eastAsia="Times New Roman"/>
          <w:color w:val="000000"/>
          <w:spacing w:val="-2"/>
          <w:lang w:eastAsia="cs-CZ"/>
        </w:rPr>
        <w:t xml:space="preserve"> na vydání zákona, kterým se mění zákon </w:t>
      </w:r>
      <w:r w:rsidRPr="004F18AA">
        <w:rPr>
          <w:rFonts w:eastAsia="Times New Roman"/>
          <w:color w:val="000000"/>
          <w:spacing w:val="-2"/>
          <w:lang w:eastAsia="cs-CZ"/>
        </w:rPr>
        <w:br/>
      </w:r>
      <w:r w:rsidR="00D42F9F" w:rsidRPr="004F18AA">
        <w:rPr>
          <w:rFonts w:eastAsia="Times New Roman"/>
          <w:color w:val="000000"/>
          <w:spacing w:val="-2"/>
          <w:lang w:eastAsia="cs-CZ"/>
        </w:rPr>
        <w:t xml:space="preserve">č. 416/2009 Sb., o urychlení výstavby dopravní, vodní a energetické infrastruktury </w:t>
      </w:r>
      <w:r w:rsidRPr="004F18AA">
        <w:rPr>
          <w:rFonts w:eastAsia="Times New Roman"/>
          <w:color w:val="000000"/>
          <w:spacing w:val="-2"/>
          <w:lang w:eastAsia="cs-CZ"/>
        </w:rPr>
        <w:br/>
      </w:r>
      <w:r w:rsidR="00D42F9F" w:rsidRPr="004F18AA">
        <w:rPr>
          <w:rFonts w:eastAsia="Times New Roman"/>
          <w:color w:val="000000"/>
          <w:spacing w:val="-2"/>
          <w:lang w:eastAsia="cs-CZ"/>
        </w:rPr>
        <w:t xml:space="preserve">a infrastruktury elektronických komunikací, ve znění pozdějších předpisů, a další související zákony – </w:t>
      </w:r>
      <w:r w:rsidR="00D42F9F" w:rsidRPr="004F18AA">
        <w:rPr>
          <w:rFonts w:eastAsia="Times New Roman"/>
          <w:b/>
          <w:color w:val="000000"/>
          <w:spacing w:val="-2"/>
          <w:lang w:eastAsia="cs-CZ"/>
        </w:rPr>
        <w:t>sněmovní tisk 76</w:t>
      </w:r>
    </w:p>
    <w:p w:rsidR="00E83F84" w:rsidRDefault="00E83F84" w:rsidP="00CE07FB">
      <w:pPr>
        <w:spacing w:before="600" w:after="360" w:line="240" w:lineRule="auto"/>
        <w:jc w:val="both"/>
        <w:rPr>
          <w:rFonts w:ascii="Times New Roman" w:hAnsi="Times New Roman"/>
          <w:sz w:val="24"/>
          <w:szCs w:val="24"/>
        </w:rPr>
      </w:pPr>
      <w:r>
        <w:rPr>
          <w:rFonts w:ascii="Times New Roman" w:hAnsi="Times New Roman"/>
          <w:sz w:val="24"/>
          <w:szCs w:val="24"/>
        </w:rPr>
        <w:tab/>
      </w:r>
      <w:r w:rsidRPr="00E83F84">
        <w:rPr>
          <w:rFonts w:ascii="Times New Roman" w:hAnsi="Times New Roman"/>
          <w:sz w:val="24"/>
          <w:szCs w:val="24"/>
        </w:rPr>
        <w:t xml:space="preserve">Hospodářský výbor Poslanecké sněmovny Parlamentu ČR po vyslechnutí výkladu </w:t>
      </w:r>
      <w:r>
        <w:rPr>
          <w:rFonts w:ascii="Times New Roman" w:hAnsi="Times New Roman"/>
          <w:sz w:val="24"/>
          <w:szCs w:val="24"/>
        </w:rPr>
        <w:t>zástupce předkladatelů poslance</w:t>
      </w:r>
      <w:r w:rsidR="007940D8">
        <w:rPr>
          <w:rFonts w:ascii="Times New Roman" w:hAnsi="Times New Roman"/>
          <w:sz w:val="24"/>
          <w:szCs w:val="24"/>
        </w:rPr>
        <w:t xml:space="preserve"> Martina Kolovratníka</w:t>
      </w:r>
      <w:r>
        <w:rPr>
          <w:rFonts w:ascii="Times New Roman" w:hAnsi="Times New Roman"/>
          <w:sz w:val="24"/>
          <w:szCs w:val="24"/>
        </w:rPr>
        <w:t xml:space="preserve">, </w:t>
      </w:r>
      <w:r w:rsidRPr="00E83F84">
        <w:rPr>
          <w:rFonts w:ascii="Times New Roman" w:hAnsi="Times New Roman"/>
          <w:sz w:val="24"/>
          <w:szCs w:val="24"/>
        </w:rPr>
        <w:t xml:space="preserve">zpravodajské zprávy poslance </w:t>
      </w:r>
      <w:r>
        <w:rPr>
          <w:rFonts w:ascii="Times New Roman" w:hAnsi="Times New Roman"/>
          <w:sz w:val="24"/>
          <w:szCs w:val="24"/>
        </w:rPr>
        <w:t>Ivana Adamce</w:t>
      </w:r>
      <w:r w:rsidRPr="00E83F84">
        <w:rPr>
          <w:rFonts w:ascii="Times New Roman" w:hAnsi="Times New Roman"/>
          <w:sz w:val="24"/>
          <w:szCs w:val="24"/>
        </w:rPr>
        <w:t xml:space="preserve"> a po obecné</w:t>
      </w:r>
      <w:r w:rsidR="007940D8">
        <w:rPr>
          <w:rFonts w:ascii="Times New Roman" w:hAnsi="Times New Roman"/>
          <w:sz w:val="24"/>
          <w:szCs w:val="24"/>
        </w:rPr>
        <w:t xml:space="preserve"> a podrobné</w:t>
      </w:r>
      <w:r w:rsidRPr="00E83F84">
        <w:rPr>
          <w:rFonts w:ascii="Times New Roman" w:hAnsi="Times New Roman"/>
          <w:sz w:val="24"/>
          <w:szCs w:val="24"/>
        </w:rPr>
        <w:t xml:space="preserve"> rozpravě</w:t>
      </w:r>
    </w:p>
    <w:p w:rsidR="008C049C" w:rsidRPr="00CE03E0" w:rsidRDefault="009C098A" w:rsidP="00854397">
      <w:pPr>
        <w:numPr>
          <w:ilvl w:val="0"/>
          <w:numId w:val="27"/>
        </w:numPr>
        <w:suppressAutoHyphens/>
        <w:spacing w:before="360" w:after="360" w:line="240" w:lineRule="auto"/>
        <w:jc w:val="both"/>
        <w:rPr>
          <w:rFonts w:ascii="Times New Roman" w:eastAsia="Times New Roman" w:hAnsi="Times New Roman"/>
          <w:sz w:val="24"/>
          <w:szCs w:val="20"/>
          <w:lang w:eastAsia="zh-CN" w:bidi="hi-IN"/>
        </w:rPr>
      </w:pPr>
      <w:r w:rsidRPr="009C098A">
        <w:rPr>
          <w:rFonts w:ascii="Times New Roman" w:eastAsia="Times New Roman" w:hAnsi="Times New Roman"/>
          <w:b/>
          <w:spacing w:val="40"/>
          <w:sz w:val="24"/>
          <w:szCs w:val="20"/>
          <w:lang w:eastAsia="zh-CN" w:bidi="hi-IN"/>
        </w:rPr>
        <w:t>doporučuje</w:t>
      </w:r>
      <w:r w:rsidRPr="009C098A">
        <w:rPr>
          <w:rFonts w:ascii="Times New Roman" w:eastAsia="Times New Roman" w:hAnsi="Times New Roman"/>
          <w:b/>
          <w:sz w:val="24"/>
          <w:szCs w:val="20"/>
          <w:lang w:eastAsia="zh-CN" w:bidi="hi-IN"/>
        </w:rPr>
        <w:t xml:space="preserve"> </w:t>
      </w:r>
      <w:r w:rsidRPr="009C098A">
        <w:rPr>
          <w:rFonts w:ascii="Times New Roman" w:eastAsia="Times New Roman" w:hAnsi="Times New Roman"/>
          <w:sz w:val="24"/>
          <w:szCs w:val="20"/>
          <w:lang w:eastAsia="zh-CN" w:bidi="hi-IN"/>
        </w:rPr>
        <w:t xml:space="preserve">Poslanecké sněmovně Parlamentu ČR </w:t>
      </w:r>
      <w:r w:rsidRPr="009C098A">
        <w:rPr>
          <w:rFonts w:ascii="Times New Roman" w:eastAsia="Times New Roman" w:hAnsi="Times New Roman"/>
          <w:spacing w:val="30"/>
          <w:sz w:val="24"/>
          <w:szCs w:val="20"/>
          <w:lang w:eastAsia="zh-CN" w:bidi="hi-IN"/>
        </w:rPr>
        <w:t>projednat a schválit</w:t>
      </w:r>
      <w:r w:rsidRPr="009C098A">
        <w:rPr>
          <w:rFonts w:ascii="Times New Roman" w:eastAsia="Times New Roman" w:hAnsi="Times New Roman"/>
          <w:sz w:val="24"/>
          <w:szCs w:val="20"/>
          <w:lang w:eastAsia="zh-CN" w:bidi="hi-IN"/>
        </w:rPr>
        <w:t xml:space="preserve"> </w:t>
      </w:r>
      <w:r>
        <w:rPr>
          <w:rFonts w:ascii="Times New Roman" w:eastAsia="Times New Roman" w:hAnsi="Times New Roman"/>
          <w:b/>
          <w:sz w:val="24"/>
          <w:szCs w:val="20"/>
          <w:lang w:eastAsia="zh-CN" w:bidi="hi-IN"/>
        </w:rPr>
        <w:t>sněmovní tisk 76</w:t>
      </w:r>
      <w:r w:rsidRPr="009C098A">
        <w:rPr>
          <w:rFonts w:ascii="Times New Roman" w:eastAsia="Times New Roman" w:hAnsi="Times New Roman"/>
          <w:sz w:val="24"/>
          <w:szCs w:val="20"/>
          <w:lang w:eastAsia="zh-CN" w:bidi="hi-IN"/>
        </w:rPr>
        <w:t xml:space="preserve"> ve znění schválených pozměňovacích návrhů:</w:t>
      </w:r>
    </w:p>
    <w:p w:rsidR="00871A31" w:rsidRPr="00CA14B9" w:rsidRDefault="00871A31" w:rsidP="00F215CB">
      <w:pPr>
        <w:pStyle w:val="Odstavecseseznamem"/>
        <w:numPr>
          <w:ilvl w:val="0"/>
          <w:numId w:val="34"/>
        </w:numPr>
        <w:spacing w:before="480" w:after="120" w:line="240" w:lineRule="auto"/>
        <w:ind w:left="709" w:hanging="425"/>
        <w:contextualSpacing w:val="0"/>
        <w:jc w:val="both"/>
        <w:rPr>
          <w:rFonts w:ascii="Times New Roman" w:hAnsi="Times New Roman"/>
          <w:sz w:val="24"/>
          <w:szCs w:val="24"/>
        </w:rPr>
      </w:pPr>
      <w:r w:rsidRPr="00CA14B9">
        <w:rPr>
          <w:rFonts w:ascii="Times New Roman" w:hAnsi="Times New Roman"/>
          <w:sz w:val="24"/>
          <w:szCs w:val="24"/>
        </w:rPr>
        <w:t>V čl. I se za dosavadní bod 1 vkládá nový bod, který zní:</w:t>
      </w:r>
    </w:p>
    <w:p w:rsidR="00871A31" w:rsidRPr="00645858" w:rsidRDefault="00871A31" w:rsidP="00D8666B">
      <w:pPr>
        <w:spacing w:after="0" w:line="240" w:lineRule="auto"/>
        <w:ind w:firstLine="708"/>
        <w:jc w:val="both"/>
        <w:rPr>
          <w:rFonts w:ascii="Times New Roman" w:hAnsi="Times New Roman"/>
          <w:sz w:val="24"/>
          <w:szCs w:val="24"/>
        </w:rPr>
      </w:pPr>
      <w:r w:rsidRPr="00645858">
        <w:rPr>
          <w:rFonts w:ascii="Times New Roman" w:hAnsi="Times New Roman"/>
          <w:sz w:val="24"/>
          <w:szCs w:val="24"/>
        </w:rPr>
        <w:t>„X. V § 2 se doplňují odstavce 5 a 6, které znějí:</w:t>
      </w:r>
    </w:p>
    <w:p w:rsidR="00871A31" w:rsidRPr="00645858" w:rsidRDefault="00871A31" w:rsidP="00D8666B">
      <w:pPr>
        <w:spacing w:before="120" w:after="120" w:line="240" w:lineRule="auto"/>
        <w:ind w:left="708" w:firstLine="709"/>
        <w:jc w:val="both"/>
        <w:rPr>
          <w:rFonts w:ascii="Times New Roman" w:hAnsi="Times New Roman"/>
          <w:sz w:val="24"/>
          <w:szCs w:val="24"/>
        </w:rPr>
      </w:pPr>
      <w:r w:rsidRPr="00645858">
        <w:rPr>
          <w:rFonts w:ascii="Times New Roman" w:hAnsi="Times New Roman"/>
          <w:sz w:val="24"/>
          <w:szCs w:val="24"/>
        </w:rPr>
        <w:t>„</w:t>
      </w:r>
      <w:r w:rsidRPr="00645858">
        <w:rPr>
          <w:rFonts w:ascii="Times New Roman" w:hAnsi="Times New Roman"/>
          <w:color w:val="212121"/>
          <w:sz w:val="24"/>
          <w:szCs w:val="24"/>
          <w:shd w:val="clear" w:color="auto" w:fill="FFFFFF"/>
        </w:rPr>
        <w:t>(</w:t>
      </w:r>
      <w:r w:rsidRPr="00645858">
        <w:rPr>
          <w:rFonts w:ascii="Times New Roman" w:eastAsiaTheme="minorHAnsi" w:hAnsi="Times New Roman"/>
          <w:sz w:val="24"/>
          <w:szCs w:val="24"/>
        </w:rPr>
        <w:t>5) V řízení podle stavebního zákona, které je řízením s velkým počtem účastníků, se oznámení o zahájení řízení doručuje postupem podle stavebního zákona. Ostatní písemnosti se doručují jednotlivě pouze žadateli, obci, na jejímž území má být záměr uskutečněn, a dotčeným orgánům; ostatním účastníkům řízení se doručují veřejnou vyhláškou, o čemž se tito účastníci poučí v oznámení o zahájení řízení, je-li jim doručováno jednotlivě.</w:t>
      </w:r>
    </w:p>
    <w:p w:rsidR="00871A31" w:rsidRPr="00645858" w:rsidRDefault="00871A31" w:rsidP="00D8666B">
      <w:pPr>
        <w:spacing w:after="0" w:line="240" w:lineRule="auto"/>
        <w:ind w:left="708" w:firstLine="709"/>
        <w:jc w:val="both"/>
        <w:rPr>
          <w:rFonts w:ascii="Times New Roman" w:hAnsi="Times New Roman"/>
          <w:sz w:val="24"/>
          <w:szCs w:val="24"/>
        </w:rPr>
      </w:pPr>
      <w:r w:rsidRPr="00645858">
        <w:rPr>
          <w:rFonts w:ascii="Times New Roman" w:hAnsi="Times New Roman"/>
          <w:sz w:val="24"/>
          <w:szCs w:val="24"/>
        </w:rPr>
        <w:t>(6) Zemřela-li osoba, která byla nebo by měla být účastníkem řízení podle stavebního zákona, jemuž má být doručena písemnost jednotlivě, nebo účastníkem vyvlastňovacího řízení, a úřadu příslušnému k vedení tohoto řízení se do 60 dnů ode dne, kdy zjistil, že zemřela, nepodaří zjistit osoby, které by se v důsledku její smrti staly účastníky řízení, ustanoví jim opatrovníka; to neplatí, má-li být podle správního řádu namísto ustanovení opatrovníka písemnost doručena veřejnou vyhláškou.“.“.</w:t>
      </w:r>
    </w:p>
    <w:p w:rsidR="00871A31" w:rsidRPr="00645858" w:rsidRDefault="00871A31" w:rsidP="00D8666B">
      <w:pPr>
        <w:spacing w:before="240" w:after="480" w:line="240" w:lineRule="auto"/>
        <w:ind w:firstLine="709"/>
        <w:jc w:val="both"/>
        <w:rPr>
          <w:rFonts w:ascii="Times New Roman" w:hAnsi="Times New Roman"/>
          <w:sz w:val="24"/>
          <w:szCs w:val="24"/>
        </w:rPr>
      </w:pPr>
      <w:r w:rsidRPr="00645858">
        <w:rPr>
          <w:rFonts w:ascii="Times New Roman" w:hAnsi="Times New Roman"/>
          <w:sz w:val="24"/>
          <w:szCs w:val="24"/>
        </w:rPr>
        <w:t>Následující body se přečíslují.</w:t>
      </w:r>
    </w:p>
    <w:p w:rsidR="00F215CB" w:rsidRPr="00CA14B9" w:rsidRDefault="00F215CB" w:rsidP="00F215CB">
      <w:pPr>
        <w:pStyle w:val="Odstavecseseznamem"/>
        <w:numPr>
          <w:ilvl w:val="0"/>
          <w:numId w:val="34"/>
        </w:numPr>
        <w:spacing w:before="480" w:after="120" w:line="240" w:lineRule="auto"/>
        <w:ind w:left="709" w:hanging="425"/>
        <w:contextualSpacing w:val="0"/>
        <w:jc w:val="both"/>
        <w:rPr>
          <w:rFonts w:ascii="Times New Roman" w:hAnsi="Times New Roman"/>
          <w:sz w:val="24"/>
          <w:szCs w:val="24"/>
        </w:rPr>
      </w:pPr>
      <w:r w:rsidRPr="00CA14B9">
        <w:rPr>
          <w:rFonts w:ascii="Times New Roman" w:hAnsi="Times New Roman"/>
          <w:sz w:val="24"/>
          <w:szCs w:val="24"/>
        </w:rPr>
        <w:lastRenderedPageBreak/>
        <w:t>V čl. I se za dosavadní bod 1 vkládá nový bod, který zní:</w:t>
      </w:r>
    </w:p>
    <w:p w:rsidR="00AF4FEA" w:rsidRDefault="00F215CB" w:rsidP="00F215CB">
      <w:pPr>
        <w:pStyle w:val="Odstavecseseznamem"/>
        <w:spacing w:after="0" w:line="240" w:lineRule="auto"/>
        <w:ind w:left="709"/>
        <w:jc w:val="both"/>
        <w:rPr>
          <w:rFonts w:ascii="Times New Roman" w:hAnsi="Times New Roman"/>
          <w:color w:val="000000"/>
          <w:sz w:val="24"/>
          <w:szCs w:val="24"/>
        </w:rPr>
      </w:pPr>
      <w:r>
        <w:rPr>
          <w:rFonts w:ascii="Times New Roman" w:hAnsi="Times New Roman"/>
          <w:color w:val="000000"/>
          <w:sz w:val="24"/>
          <w:szCs w:val="24"/>
        </w:rPr>
        <w:t xml:space="preserve">„X. </w:t>
      </w:r>
      <w:r w:rsidR="00AF4FEA" w:rsidRPr="00E44ECC">
        <w:rPr>
          <w:rFonts w:ascii="Times New Roman" w:hAnsi="Times New Roman"/>
          <w:color w:val="000000"/>
          <w:sz w:val="24"/>
          <w:szCs w:val="24"/>
        </w:rPr>
        <w:t>Na konci nadpisu § 2d se doplňují slova „a staveb infrastruktury elektronických komunikací“.</w:t>
      </w:r>
    </w:p>
    <w:p w:rsidR="00F215CB" w:rsidRPr="00645858" w:rsidRDefault="00F215CB" w:rsidP="00F215CB">
      <w:pPr>
        <w:spacing w:before="240" w:after="480" w:line="240" w:lineRule="auto"/>
        <w:ind w:firstLine="709"/>
        <w:jc w:val="both"/>
        <w:rPr>
          <w:rFonts w:ascii="Times New Roman" w:hAnsi="Times New Roman"/>
          <w:sz w:val="24"/>
          <w:szCs w:val="24"/>
        </w:rPr>
      </w:pPr>
      <w:r w:rsidRPr="00645858">
        <w:rPr>
          <w:rFonts w:ascii="Times New Roman" w:hAnsi="Times New Roman"/>
          <w:sz w:val="24"/>
          <w:szCs w:val="24"/>
        </w:rPr>
        <w:t>Následující body se přečíslují.</w:t>
      </w:r>
    </w:p>
    <w:p w:rsidR="001F5A9C" w:rsidRPr="00CA14B9" w:rsidRDefault="001F5A9C" w:rsidP="001F5A9C">
      <w:pPr>
        <w:pStyle w:val="Odstavecseseznamem"/>
        <w:numPr>
          <w:ilvl w:val="0"/>
          <w:numId w:val="34"/>
        </w:numPr>
        <w:spacing w:before="480" w:after="120" w:line="240" w:lineRule="auto"/>
        <w:ind w:left="709" w:hanging="425"/>
        <w:contextualSpacing w:val="0"/>
        <w:jc w:val="both"/>
        <w:rPr>
          <w:rFonts w:ascii="Times New Roman" w:hAnsi="Times New Roman"/>
          <w:sz w:val="24"/>
          <w:szCs w:val="24"/>
        </w:rPr>
      </w:pPr>
      <w:r w:rsidRPr="00CA14B9">
        <w:rPr>
          <w:rFonts w:ascii="Times New Roman" w:hAnsi="Times New Roman"/>
          <w:sz w:val="24"/>
          <w:szCs w:val="24"/>
        </w:rPr>
        <w:t>V čl. I se za dosavadní bod 1 vkládá nový bod, který zní:</w:t>
      </w:r>
    </w:p>
    <w:p w:rsidR="00AF4FEA" w:rsidRDefault="001F5A9C" w:rsidP="00B0642C">
      <w:pPr>
        <w:spacing w:before="120" w:after="240" w:line="240" w:lineRule="auto"/>
        <w:ind w:left="709"/>
        <w:jc w:val="both"/>
        <w:rPr>
          <w:rFonts w:ascii="Times New Roman" w:hAnsi="Times New Roman"/>
          <w:color w:val="000000"/>
          <w:sz w:val="24"/>
          <w:szCs w:val="24"/>
        </w:rPr>
      </w:pPr>
      <w:r>
        <w:rPr>
          <w:rFonts w:ascii="Times New Roman" w:hAnsi="Times New Roman"/>
          <w:color w:val="000000"/>
          <w:sz w:val="24"/>
          <w:szCs w:val="24"/>
        </w:rPr>
        <w:t xml:space="preserve">„X. </w:t>
      </w:r>
      <w:r w:rsidR="00AF4FEA" w:rsidRPr="001F5A9C">
        <w:rPr>
          <w:rFonts w:ascii="Times New Roman" w:hAnsi="Times New Roman"/>
          <w:color w:val="000000"/>
          <w:sz w:val="24"/>
          <w:szCs w:val="24"/>
        </w:rPr>
        <w:t>V § 2d odst. 1 se za slova „§ 1 odst. 4 písm. f) a g)“ doplňují slova „a staveb infrastruktury elektronických komunikací“.</w:t>
      </w:r>
    </w:p>
    <w:p w:rsidR="00B0642C" w:rsidRPr="00645858" w:rsidRDefault="00B0642C" w:rsidP="00B0642C">
      <w:pPr>
        <w:spacing w:before="240" w:after="480" w:line="240" w:lineRule="auto"/>
        <w:ind w:firstLine="709"/>
        <w:jc w:val="both"/>
        <w:rPr>
          <w:rFonts w:ascii="Times New Roman" w:hAnsi="Times New Roman"/>
          <w:sz w:val="24"/>
          <w:szCs w:val="24"/>
        </w:rPr>
      </w:pPr>
      <w:r w:rsidRPr="00645858">
        <w:rPr>
          <w:rFonts w:ascii="Times New Roman" w:hAnsi="Times New Roman"/>
          <w:sz w:val="24"/>
          <w:szCs w:val="24"/>
        </w:rPr>
        <w:t>Následující body se přečíslují.</w:t>
      </w:r>
    </w:p>
    <w:p w:rsidR="00E44ECC" w:rsidRPr="00645858" w:rsidRDefault="00E44ECC" w:rsidP="00E44ECC">
      <w:pPr>
        <w:pStyle w:val="Normlnweb"/>
        <w:numPr>
          <w:ilvl w:val="0"/>
          <w:numId w:val="34"/>
        </w:numPr>
        <w:spacing w:before="0" w:beforeAutospacing="0"/>
        <w:ind w:left="709" w:hanging="425"/>
      </w:pPr>
      <w:r w:rsidRPr="00645858">
        <w:t>V</w:t>
      </w:r>
      <w:r>
        <w:t xml:space="preserve"> čl. I dosavadním bodě 2 se do </w:t>
      </w:r>
      <w:r w:rsidRPr="00645858">
        <w:t>§ 2e</w:t>
      </w:r>
      <w:r>
        <w:t xml:space="preserve"> </w:t>
      </w:r>
      <w:r w:rsidRPr="00645858">
        <w:t xml:space="preserve">doplňuje odstavec </w:t>
      </w:r>
      <w:r>
        <w:t>x</w:t>
      </w:r>
      <w:r w:rsidRPr="00645858">
        <w:t>, který zní:</w:t>
      </w:r>
    </w:p>
    <w:p w:rsidR="00E44ECC" w:rsidRPr="00645858" w:rsidRDefault="00E44ECC" w:rsidP="00E44ECC">
      <w:pPr>
        <w:pStyle w:val="Normlnweb"/>
        <w:spacing w:before="120" w:beforeAutospacing="0" w:after="480"/>
        <w:ind w:left="709" w:firstLine="709"/>
        <w:jc w:val="both"/>
      </w:pPr>
      <w:r>
        <w:t>„</w:t>
      </w:r>
      <w:r w:rsidRPr="00645858">
        <w:t>(</w:t>
      </w:r>
      <w:r>
        <w:t>x</w:t>
      </w:r>
      <w:r w:rsidRPr="00645858">
        <w:t>) V územním řízení, jehož předmětem je stavba dopravní infrastruktury, se závazné stanovisko orgánu územního plánování podle § 96b stavebního zákona nevydává.</w:t>
      </w:r>
      <w:r>
        <w:t>“.</w:t>
      </w:r>
    </w:p>
    <w:p w:rsidR="005049CA" w:rsidRPr="005049CA" w:rsidRDefault="005049CA" w:rsidP="005049CA">
      <w:pPr>
        <w:pStyle w:val="Odstavecseseznamem"/>
        <w:numPr>
          <w:ilvl w:val="0"/>
          <w:numId w:val="34"/>
        </w:numPr>
        <w:autoSpaceDE w:val="0"/>
        <w:spacing w:before="120" w:after="120" w:line="240" w:lineRule="auto"/>
        <w:ind w:left="709" w:hanging="425"/>
        <w:contextualSpacing w:val="0"/>
        <w:jc w:val="both"/>
        <w:rPr>
          <w:rFonts w:ascii="Times New Roman" w:hAnsi="Times New Roman"/>
          <w:sz w:val="24"/>
          <w:szCs w:val="24"/>
        </w:rPr>
      </w:pPr>
      <w:r w:rsidRPr="005049CA">
        <w:rPr>
          <w:rFonts w:ascii="Times New Roman" w:hAnsi="Times New Roman"/>
          <w:sz w:val="24"/>
          <w:szCs w:val="24"/>
        </w:rPr>
        <w:t>V článku I v dosavadním novelizačním bodě 2 nový § 2e zní:</w:t>
      </w:r>
    </w:p>
    <w:p w:rsidR="005049CA" w:rsidRPr="005049CA" w:rsidRDefault="005049CA" w:rsidP="005049CA">
      <w:pPr>
        <w:pStyle w:val="Odstavecseseznamem"/>
        <w:autoSpaceDE w:val="0"/>
        <w:spacing w:before="120" w:after="120" w:line="240" w:lineRule="auto"/>
        <w:ind w:left="709"/>
        <w:contextualSpacing w:val="0"/>
        <w:jc w:val="center"/>
        <w:rPr>
          <w:rFonts w:ascii="Times New Roman" w:hAnsi="Times New Roman"/>
          <w:sz w:val="24"/>
          <w:szCs w:val="24"/>
        </w:rPr>
      </w:pPr>
      <w:r w:rsidRPr="005049CA">
        <w:rPr>
          <w:rFonts w:ascii="Times New Roman" w:hAnsi="Times New Roman"/>
          <w:color w:val="00000A"/>
          <w:sz w:val="24"/>
          <w:szCs w:val="24"/>
        </w:rPr>
        <w:t>„§ 2e</w:t>
      </w:r>
    </w:p>
    <w:p w:rsidR="005049CA" w:rsidRPr="005049CA" w:rsidRDefault="005049CA" w:rsidP="005049CA">
      <w:pPr>
        <w:pStyle w:val="Odstavecseseznamem"/>
        <w:autoSpaceDE w:val="0"/>
        <w:spacing w:before="120" w:after="120" w:line="240" w:lineRule="auto"/>
        <w:ind w:left="709" w:firstLine="709"/>
        <w:contextualSpacing w:val="0"/>
        <w:jc w:val="both"/>
        <w:rPr>
          <w:rFonts w:ascii="Times New Roman" w:hAnsi="Times New Roman"/>
          <w:sz w:val="24"/>
          <w:szCs w:val="24"/>
        </w:rPr>
      </w:pPr>
      <w:r w:rsidRPr="005049CA">
        <w:rPr>
          <w:rFonts w:ascii="Times New Roman" w:hAnsi="Times New Roman"/>
          <w:sz w:val="24"/>
          <w:szCs w:val="24"/>
        </w:rPr>
        <w:t>(1) Příslušný k vedení územního řízení a řízení o vyvlastnění, jehož předmětem je stavba dopravní infrastruktury, je krajský úřad kraje, na jehož území se má stavba uskutečnit. Má-li se stavba dopravní infrastruktury uskutečnit na území hlavního města Prahy, je příslušným k vedení územního řízení a řízení o vyvlastnění, jehož předmětem je stavba dopravní infrastruktury, Magistrát hlavního města Prahy.</w:t>
      </w:r>
    </w:p>
    <w:p w:rsidR="005049CA" w:rsidRPr="005049CA" w:rsidRDefault="005049CA" w:rsidP="005049CA">
      <w:pPr>
        <w:pStyle w:val="Odstavecseseznamem"/>
        <w:autoSpaceDE w:val="0"/>
        <w:spacing w:before="120" w:after="120" w:line="240" w:lineRule="auto"/>
        <w:ind w:left="709" w:firstLine="709"/>
        <w:contextualSpacing w:val="0"/>
        <w:jc w:val="both"/>
        <w:rPr>
          <w:rFonts w:ascii="Times New Roman" w:hAnsi="Times New Roman"/>
          <w:sz w:val="24"/>
          <w:szCs w:val="24"/>
        </w:rPr>
      </w:pPr>
      <w:r w:rsidRPr="005049CA">
        <w:rPr>
          <w:rFonts w:ascii="Times New Roman" w:hAnsi="Times New Roman"/>
          <w:sz w:val="24"/>
          <w:szCs w:val="24"/>
        </w:rPr>
        <w:t>(2) Má-li se stavba dopravní infrastruktury uskutečnit na území více krajů, povede řízení ten z úřadů podle odstavce 1, u kterého byla podána žádost.</w:t>
      </w:r>
    </w:p>
    <w:p w:rsidR="005049CA" w:rsidRPr="005049CA" w:rsidRDefault="005049CA" w:rsidP="005049CA">
      <w:pPr>
        <w:pStyle w:val="Odstavecseseznamem"/>
        <w:autoSpaceDE w:val="0"/>
        <w:spacing w:before="120" w:after="120" w:line="240" w:lineRule="auto"/>
        <w:ind w:left="709" w:firstLine="709"/>
        <w:contextualSpacing w:val="0"/>
        <w:jc w:val="both"/>
        <w:rPr>
          <w:rFonts w:ascii="Times New Roman" w:hAnsi="Times New Roman"/>
          <w:sz w:val="24"/>
          <w:szCs w:val="24"/>
        </w:rPr>
      </w:pPr>
      <w:r w:rsidRPr="005049CA">
        <w:rPr>
          <w:rFonts w:ascii="Times New Roman" w:hAnsi="Times New Roman"/>
          <w:sz w:val="24"/>
          <w:szCs w:val="24"/>
        </w:rPr>
        <w:t xml:space="preserve">(3) Odvolacím správním orgánem a orgánem příslušným k vedení přezkumného řízení u rozhodnutí vydaných v řízeních podle odstavce 1 a 2 je </w:t>
      </w:r>
    </w:p>
    <w:p w:rsidR="005049CA" w:rsidRPr="005049CA" w:rsidRDefault="005049CA" w:rsidP="005049CA">
      <w:pPr>
        <w:pStyle w:val="Odstavecseseznamem"/>
        <w:autoSpaceDE w:val="0"/>
        <w:spacing w:before="120" w:after="120" w:line="240" w:lineRule="auto"/>
        <w:ind w:left="709" w:firstLine="709"/>
        <w:contextualSpacing w:val="0"/>
        <w:jc w:val="both"/>
        <w:rPr>
          <w:rFonts w:ascii="Times New Roman" w:hAnsi="Times New Roman"/>
          <w:sz w:val="24"/>
          <w:szCs w:val="24"/>
        </w:rPr>
      </w:pPr>
      <w:r w:rsidRPr="005049CA">
        <w:rPr>
          <w:rFonts w:ascii="Times New Roman" w:hAnsi="Times New Roman"/>
          <w:sz w:val="24"/>
          <w:szCs w:val="24"/>
        </w:rPr>
        <w:t>(a) u dopravní infrastruktury podle § 1 odst. 2 písm. a) a b) Ministerstvo dopravy,</w:t>
      </w:r>
    </w:p>
    <w:p w:rsidR="005049CA" w:rsidRPr="005049CA" w:rsidRDefault="005049CA" w:rsidP="005049CA">
      <w:pPr>
        <w:pStyle w:val="Odstavecseseznamem"/>
        <w:autoSpaceDE w:val="0"/>
        <w:spacing w:before="120" w:after="480" w:line="240" w:lineRule="auto"/>
        <w:ind w:left="709" w:firstLine="709"/>
        <w:contextualSpacing w:val="0"/>
        <w:jc w:val="both"/>
        <w:rPr>
          <w:rFonts w:ascii="Times New Roman" w:hAnsi="Times New Roman"/>
          <w:sz w:val="24"/>
          <w:szCs w:val="24"/>
        </w:rPr>
      </w:pPr>
      <w:r w:rsidRPr="005049CA">
        <w:rPr>
          <w:rFonts w:ascii="Times New Roman" w:hAnsi="Times New Roman"/>
          <w:sz w:val="24"/>
          <w:szCs w:val="24"/>
        </w:rPr>
        <w:t>(b) v ostatních případech Ministerstvo pro místní rozvoj.“.</w:t>
      </w:r>
    </w:p>
    <w:p w:rsidR="00E44ECC" w:rsidRPr="00E44ECC" w:rsidRDefault="00E44ECC" w:rsidP="00E44ECC">
      <w:pPr>
        <w:pStyle w:val="Odstavecseseznamem"/>
        <w:numPr>
          <w:ilvl w:val="0"/>
          <w:numId w:val="34"/>
        </w:numPr>
        <w:autoSpaceDE w:val="0"/>
        <w:spacing w:before="480" w:after="0" w:line="240" w:lineRule="auto"/>
        <w:ind w:left="709" w:hanging="425"/>
        <w:jc w:val="both"/>
        <w:rPr>
          <w:rFonts w:ascii="Times New Roman" w:hAnsi="Times New Roman"/>
          <w:sz w:val="24"/>
          <w:szCs w:val="24"/>
        </w:rPr>
      </w:pPr>
      <w:r w:rsidRPr="00E44ECC">
        <w:rPr>
          <w:rFonts w:ascii="Times New Roman" w:hAnsi="Times New Roman"/>
          <w:sz w:val="24"/>
          <w:szCs w:val="24"/>
        </w:rPr>
        <w:t>V čl. I dosavadním bodu 2 se v § 2f za slova „nemovitých věcí a“ vkládají slova „nejméně 14 dní“, za slova „předem jim“ se vkládají slova „provádění měření nebo průzkumných prací na jejich nemovité věci“, slova „zapsané v katastru nemovitostí“ se nahrazují slovy „podle § 3 odst. 2“, slova „důvod a termín vstupu na jejich nemovité věci“ se zrušují, za větu třetí se vkládá věta čtvrtá, která zní „V oznámení podle předchozí věty musí být uveden důvod provádění měření nebo průzkumných prací na nemovité věci, popis činností, které mají být provedeny, rozsah, způsob, termín a upřesnění místa jejich provedení, označení oprávněného investora, jeho kontaktní údaje, datum vyhotovení oznámení a jméno, příjmení, funkce a podpis osoby oprávněné zastupovat oprávněného investora.“ a slovo „náhradu</w:t>
      </w:r>
      <w:r w:rsidRPr="00E44ECC">
        <w:rPr>
          <w:rFonts w:ascii="Times New Roman" w:hAnsi="Times New Roman"/>
          <w:sz w:val="24"/>
          <w:szCs w:val="24"/>
          <w:vertAlign w:val="superscript"/>
        </w:rPr>
        <w:t>10)</w:t>
      </w:r>
      <w:r w:rsidRPr="00E44ECC">
        <w:rPr>
          <w:rFonts w:ascii="Times New Roman" w:hAnsi="Times New Roman"/>
          <w:sz w:val="24"/>
          <w:szCs w:val="24"/>
        </w:rPr>
        <w:t>“ se nahrazuje slovy „náhradu ve výši dvojnásobku částky stanovené podle zákona o oceňování majetku</w:t>
      </w:r>
      <w:r w:rsidRPr="00E44ECC">
        <w:rPr>
          <w:rFonts w:ascii="Times New Roman" w:hAnsi="Times New Roman"/>
          <w:sz w:val="24"/>
          <w:szCs w:val="24"/>
          <w:vertAlign w:val="superscript"/>
        </w:rPr>
        <w:t>10)</w:t>
      </w:r>
      <w:r w:rsidRPr="00E44ECC">
        <w:rPr>
          <w:rFonts w:ascii="Times New Roman" w:hAnsi="Times New Roman"/>
          <w:sz w:val="24"/>
          <w:szCs w:val="24"/>
        </w:rPr>
        <w:t>“.</w:t>
      </w:r>
    </w:p>
    <w:p w:rsidR="00E44ECC" w:rsidRPr="00E44ECC" w:rsidRDefault="00E44ECC" w:rsidP="00E44ECC">
      <w:pPr>
        <w:pStyle w:val="Odstavecseseznamem"/>
        <w:numPr>
          <w:ilvl w:val="0"/>
          <w:numId w:val="34"/>
        </w:numPr>
        <w:suppressAutoHyphens/>
        <w:autoSpaceDE w:val="0"/>
        <w:spacing w:before="480" w:after="480" w:line="240" w:lineRule="auto"/>
        <w:ind w:left="709" w:hanging="425"/>
        <w:contextualSpacing w:val="0"/>
        <w:jc w:val="both"/>
        <w:rPr>
          <w:rFonts w:ascii="Times New Roman" w:eastAsia="Times New Roman" w:hAnsi="Times New Roman"/>
          <w:sz w:val="24"/>
          <w:szCs w:val="24"/>
          <w:lang w:eastAsia="zh-CN" w:bidi="hi-IN"/>
        </w:rPr>
      </w:pPr>
      <w:r w:rsidRPr="00E44ECC">
        <w:rPr>
          <w:rFonts w:ascii="Times New Roman" w:hAnsi="Times New Roman"/>
          <w:sz w:val="24"/>
          <w:szCs w:val="24"/>
        </w:rPr>
        <w:lastRenderedPageBreak/>
        <w:t>V čl. I dosavadním bodu 2 se v § 2g odstavci 1 za slova „její přeložku“ vkládají slova „, překládku nebo jinou její změnu (dále jen „přeložka“)“, za slova „věcná práva zajistil“ se vkládají slova „jeho jménem“ a na konci odstavce 1 se doplňuje věta „Zajišťuje-li věcná práva jménem vlastníka, provozovatele nebo správce dopravní nebo technické infrastruktury stavebník stavby dopravní infrastruktury, použije se pro oceňování těchto práv ustanovení § 3b obdobně.“.</w:t>
      </w:r>
    </w:p>
    <w:p w:rsidR="00E44ECC" w:rsidRPr="00E44ECC" w:rsidRDefault="00E44ECC" w:rsidP="00E44ECC">
      <w:pPr>
        <w:pStyle w:val="Odstavecseseznamem"/>
        <w:numPr>
          <w:ilvl w:val="0"/>
          <w:numId w:val="34"/>
        </w:numPr>
        <w:autoSpaceDE w:val="0"/>
        <w:spacing w:before="480" w:after="480" w:line="240" w:lineRule="auto"/>
        <w:ind w:left="709" w:hanging="425"/>
        <w:contextualSpacing w:val="0"/>
        <w:jc w:val="both"/>
        <w:rPr>
          <w:rFonts w:ascii="Times New Roman" w:hAnsi="Times New Roman"/>
          <w:sz w:val="24"/>
          <w:szCs w:val="24"/>
        </w:rPr>
      </w:pPr>
      <w:r w:rsidRPr="00E44ECC">
        <w:rPr>
          <w:rFonts w:ascii="Times New Roman" w:hAnsi="Times New Roman"/>
          <w:sz w:val="24"/>
          <w:szCs w:val="24"/>
        </w:rPr>
        <w:t xml:space="preserve">V čl. I dosavadním bodu 2 se v § 2g  odstavci 1, 4 a 5 za slova „stavby dopravní infrastruktury“ se vkládají slova „nebo vybrané stavby energetické infrastruktury“. </w:t>
      </w:r>
    </w:p>
    <w:p w:rsidR="00E44ECC" w:rsidRPr="00E44ECC" w:rsidRDefault="00E44ECC" w:rsidP="00E44ECC">
      <w:pPr>
        <w:pStyle w:val="Odstavecseseznamem"/>
        <w:numPr>
          <w:ilvl w:val="0"/>
          <w:numId w:val="34"/>
        </w:numPr>
        <w:spacing w:before="480" w:after="0" w:line="240" w:lineRule="auto"/>
        <w:ind w:left="709" w:hanging="425"/>
        <w:contextualSpacing w:val="0"/>
        <w:jc w:val="both"/>
        <w:rPr>
          <w:rFonts w:ascii="Times New Roman" w:hAnsi="Times New Roman"/>
          <w:sz w:val="24"/>
          <w:szCs w:val="24"/>
        </w:rPr>
      </w:pPr>
      <w:r w:rsidRPr="00E44ECC">
        <w:rPr>
          <w:rFonts w:ascii="Times New Roman" w:hAnsi="Times New Roman"/>
          <w:sz w:val="24"/>
          <w:szCs w:val="24"/>
        </w:rPr>
        <w:t>V čl. I se za dosavadní bod 2 vkládá nový bod, který zní:</w:t>
      </w:r>
    </w:p>
    <w:p w:rsidR="00E44ECC" w:rsidRPr="00E44ECC" w:rsidRDefault="00E44ECC" w:rsidP="00E44ECC">
      <w:pPr>
        <w:pStyle w:val="Odstavecseseznamem"/>
        <w:spacing w:before="120" w:after="120" w:line="240" w:lineRule="auto"/>
        <w:ind w:left="709"/>
        <w:contextualSpacing w:val="0"/>
        <w:jc w:val="both"/>
        <w:rPr>
          <w:rFonts w:ascii="Times New Roman" w:hAnsi="Times New Roman"/>
          <w:sz w:val="24"/>
          <w:szCs w:val="24"/>
        </w:rPr>
      </w:pPr>
      <w:r w:rsidRPr="00E44ECC">
        <w:rPr>
          <w:rFonts w:ascii="Times New Roman" w:hAnsi="Times New Roman"/>
          <w:sz w:val="24"/>
          <w:szCs w:val="24"/>
        </w:rPr>
        <w:t>„X. V § 2h se dosavadní text označuje jako odstavec 1 a doplňuje se odstavec 2, který zní:</w:t>
      </w:r>
    </w:p>
    <w:p w:rsidR="00E44ECC" w:rsidRPr="00E44ECC" w:rsidRDefault="00E44ECC" w:rsidP="00E44ECC">
      <w:pPr>
        <w:pStyle w:val="Odstavecseseznamem"/>
        <w:spacing w:after="0" w:line="240" w:lineRule="auto"/>
        <w:ind w:left="709" w:firstLine="709"/>
        <w:contextualSpacing w:val="0"/>
        <w:jc w:val="both"/>
        <w:rPr>
          <w:rFonts w:ascii="Times New Roman" w:hAnsi="Times New Roman"/>
          <w:sz w:val="24"/>
          <w:szCs w:val="24"/>
        </w:rPr>
      </w:pPr>
      <w:r w:rsidRPr="00E44ECC">
        <w:rPr>
          <w:rFonts w:ascii="Times New Roman" w:hAnsi="Times New Roman"/>
          <w:sz w:val="24"/>
          <w:szCs w:val="24"/>
        </w:rPr>
        <w:t>„(2) Při převodu majetku v souvislosti s uskutečněním stavby dopravní infrastruktury se nevyžaduje udělení souhlasu, výjimky nebo schválení podle zákona o majetku státu.“.“.</w:t>
      </w:r>
    </w:p>
    <w:p w:rsidR="00E44ECC" w:rsidRPr="00E44ECC" w:rsidRDefault="00E44ECC" w:rsidP="00853A77">
      <w:pPr>
        <w:pStyle w:val="Odstavecseseznamem"/>
        <w:spacing w:before="240" w:after="480" w:line="240" w:lineRule="auto"/>
        <w:ind w:left="1792" w:hanging="1083"/>
        <w:contextualSpacing w:val="0"/>
        <w:jc w:val="both"/>
        <w:rPr>
          <w:rFonts w:ascii="Times New Roman" w:hAnsi="Times New Roman"/>
          <w:sz w:val="24"/>
          <w:szCs w:val="24"/>
        </w:rPr>
      </w:pPr>
      <w:r w:rsidRPr="00E44ECC">
        <w:rPr>
          <w:rFonts w:ascii="Times New Roman" w:hAnsi="Times New Roman"/>
          <w:sz w:val="24"/>
          <w:szCs w:val="24"/>
        </w:rPr>
        <w:t>Následující body se přečíslují.</w:t>
      </w:r>
    </w:p>
    <w:p w:rsidR="00871A31" w:rsidRPr="00853A77" w:rsidRDefault="00871A31" w:rsidP="00853A77">
      <w:pPr>
        <w:pStyle w:val="Odstavecseseznamem"/>
        <w:numPr>
          <w:ilvl w:val="0"/>
          <w:numId w:val="34"/>
        </w:numPr>
        <w:spacing w:before="480" w:after="120" w:line="240" w:lineRule="auto"/>
        <w:ind w:left="709" w:hanging="425"/>
        <w:jc w:val="both"/>
        <w:rPr>
          <w:rFonts w:ascii="Times New Roman" w:hAnsi="Times New Roman"/>
          <w:sz w:val="24"/>
          <w:szCs w:val="24"/>
        </w:rPr>
      </w:pPr>
      <w:r w:rsidRPr="00853A77">
        <w:rPr>
          <w:rFonts w:ascii="Times New Roman" w:hAnsi="Times New Roman"/>
          <w:sz w:val="24"/>
          <w:szCs w:val="24"/>
        </w:rPr>
        <w:t>V čl. I se za dosavadní bod 2 vkládá nový bod, který zní:</w:t>
      </w:r>
    </w:p>
    <w:p w:rsidR="00871A31" w:rsidRPr="00645858" w:rsidRDefault="00871A31" w:rsidP="00853A77">
      <w:pPr>
        <w:spacing w:before="120" w:after="120" w:line="240" w:lineRule="auto"/>
        <w:ind w:firstLine="709"/>
        <w:jc w:val="both"/>
        <w:rPr>
          <w:rFonts w:ascii="Times New Roman" w:hAnsi="Times New Roman"/>
          <w:sz w:val="24"/>
          <w:szCs w:val="24"/>
        </w:rPr>
      </w:pPr>
      <w:r w:rsidRPr="00645858">
        <w:rPr>
          <w:rFonts w:ascii="Times New Roman" w:hAnsi="Times New Roman"/>
          <w:sz w:val="24"/>
          <w:szCs w:val="24"/>
        </w:rPr>
        <w:t>„X. Za § 2g se vkládá nový § 2h, který zní:</w:t>
      </w:r>
    </w:p>
    <w:p w:rsidR="00871A31" w:rsidRPr="00645858" w:rsidRDefault="00871A31" w:rsidP="00154BFC">
      <w:pPr>
        <w:spacing w:after="0" w:line="240" w:lineRule="auto"/>
        <w:ind w:firstLine="709"/>
        <w:jc w:val="center"/>
        <w:rPr>
          <w:rFonts w:ascii="Times New Roman" w:hAnsi="Times New Roman"/>
          <w:sz w:val="24"/>
          <w:szCs w:val="24"/>
        </w:rPr>
      </w:pPr>
      <w:r w:rsidRPr="00645858">
        <w:rPr>
          <w:rFonts w:ascii="Times New Roman" w:hAnsi="Times New Roman"/>
          <w:sz w:val="24"/>
          <w:szCs w:val="24"/>
        </w:rPr>
        <w:t>„§ 2h</w:t>
      </w:r>
    </w:p>
    <w:p w:rsidR="00871A31" w:rsidRPr="00645858" w:rsidRDefault="00871A31" w:rsidP="00854397">
      <w:pPr>
        <w:spacing w:after="0" w:line="240" w:lineRule="auto"/>
        <w:ind w:left="709" w:firstLine="709"/>
        <w:jc w:val="both"/>
        <w:rPr>
          <w:rFonts w:ascii="Times New Roman" w:hAnsi="Times New Roman"/>
          <w:sz w:val="24"/>
          <w:szCs w:val="24"/>
        </w:rPr>
      </w:pPr>
      <w:r w:rsidRPr="00645858">
        <w:rPr>
          <w:rFonts w:ascii="Times New Roman" w:hAnsi="Times New Roman"/>
          <w:sz w:val="24"/>
          <w:szCs w:val="24"/>
        </w:rPr>
        <w:t>Žádost o vydání souhlasu s odnětím zemědělské půdy ze zemědělského půdního fondu pro účely stavby dopravní nebo energetické infrastruktury se podává u orgánu ochrany zemědělského půdního fondu, který je příslušný k jejímu vyřízení.“.“.</w:t>
      </w:r>
    </w:p>
    <w:p w:rsidR="00871A31" w:rsidRPr="00645858" w:rsidRDefault="00871A31" w:rsidP="00854397">
      <w:pPr>
        <w:spacing w:before="240" w:after="480" w:line="240" w:lineRule="auto"/>
        <w:ind w:firstLine="709"/>
        <w:jc w:val="both"/>
        <w:rPr>
          <w:rFonts w:ascii="Times New Roman" w:hAnsi="Times New Roman"/>
          <w:sz w:val="24"/>
          <w:szCs w:val="24"/>
        </w:rPr>
      </w:pPr>
      <w:r w:rsidRPr="00645858">
        <w:rPr>
          <w:rFonts w:ascii="Times New Roman" w:hAnsi="Times New Roman"/>
          <w:sz w:val="24"/>
          <w:szCs w:val="24"/>
        </w:rPr>
        <w:t>Následující body se přečíslují.</w:t>
      </w:r>
    </w:p>
    <w:p w:rsidR="00D3606C" w:rsidRDefault="00D3606C" w:rsidP="00853A77">
      <w:pPr>
        <w:pStyle w:val="Odstavecseseznamem"/>
        <w:numPr>
          <w:ilvl w:val="0"/>
          <w:numId w:val="34"/>
        </w:numPr>
        <w:spacing w:after="0" w:line="240" w:lineRule="auto"/>
        <w:ind w:left="709" w:hanging="425"/>
        <w:jc w:val="both"/>
        <w:rPr>
          <w:rFonts w:ascii="Times New Roman" w:hAnsi="Times New Roman"/>
          <w:color w:val="000000"/>
          <w:sz w:val="24"/>
          <w:szCs w:val="24"/>
        </w:rPr>
      </w:pPr>
      <w:r>
        <w:rPr>
          <w:rFonts w:ascii="Times New Roman" w:hAnsi="Times New Roman"/>
          <w:color w:val="000000"/>
          <w:sz w:val="24"/>
          <w:szCs w:val="24"/>
        </w:rPr>
        <w:t>V čl. I se za dosavadní bod 2 vkládá nový bod, který zní:</w:t>
      </w:r>
    </w:p>
    <w:p w:rsidR="00AF4FEA" w:rsidRPr="00853A77" w:rsidRDefault="00D3606C" w:rsidP="00D3606C">
      <w:pPr>
        <w:pStyle w:val="Odstavecseseznamem"/>
        <w:spacing w:before="120" w:after="120" w:line="240" w:lineRule="auto"/>
        <w:ind w:left="709"/>
        <w:contextualSpacing w:val="0"/>
        <w:jc w:val="both"/>
        <w:rPr>
          <w:rFonts w:ascii="Times New Roman" w:hAnsi="Times New Roman"/>
          <w:color w:val="000000"/>
          <w:sz w:val="24"/>
          <w:szCs w:val="24"/>
        </w:rPr>
      </w:pPr>
      <w:r>
        <w:rPr>
          <w:rFonts w:ascii="Times New Roman" w:hAnsi="Times New Roman"/>
          <w:color w:val="000000"/>
          <w:sz w:val="24"/>
          <w:szCs w:val="24"/>
        </w:rPr>
        <w:t xml:space="preserve">„X. </w:t>
      </w:r>
      <w:r w:rsidR="00AF4FEA" w:rsidRPr="00853A77">
        <w:rPr>
          <w:rFonts w:ascii="Times New Roman" w:hAnsi="Times New Roman"/>
          <w:color w:val="000000"/>
          <w:sz w:val="24"/>
          <w:szCs w:val="24"/>
        </w:rPr>
        <w:t xml:space="preserve">Za § 2h se vkládá nový § 2i, který včetně poznámky pod čarou č. 16 zní: </w:t>
      </w:r>
    </w:p>
    <w:p w:rsidR="00AF4FEA" w:rsidRPr="00645858" w:rsidRDefault="00AF4FEA" w:rsidP="00AF4FEA">
      <w:pPr>
        <w:pStyle w:val="Odstavecseseznamem"/>
        <w:spacing w:before="120" w:after="0" w:line="240" w:lineRule="auto"/>
        <w:ind w:left="425" w:firstLine="284"/>
        <w:contextualSpacing w:val="0"/>
        <w:jc w:val="center"/>
        <w:rPr>
          <w:rFonts w:ascii="Times New Roman" w:hAnsi="Times New Roman"/>
          <w:sz w:val="24"/>
          <w:szCs w:val="24"/>
        </w:rPr>
      </w:pPr>
      <w:r w:rsidRPr="00645858">
        <w:rPr>
          <w:rFonts w:ascii="Times New Roman" w:hAnsi="Times New Roman"/>
          <w:sz w:val="24"/>
          <w:szCs w:val="24"/>
        </w:rPr>
        <w:t>„§ 2i</w:t>
      </w:r>
    </w:p>
    <w:p w:rsidR="00AF4FEA" w:rsidRPr="00D3606C" w:rsidRDefault="00AF4FEA" w:rsidP="00AF4FEA">
      <w:pPr>
        <w:pStyle w:val="Odstavecseseznamem"/>
        <w:spacing w:after="0" w:line="240" w:lineRule="auto"/>
        <w:ind w:left="426" w:firstLine="283"/>
        <w:contextualSpacing w:val="0"/>
        <w:jc w:val="center"/>
        <w:rPr>
          <w:rFonts w:ascii="Times New Roman" w:hAnsi="Times New Roman"/>
          <w:sz w:val="24"/>
          <w:szCs w:val="24"/>
        </w:rPr>
      </w:pPr>
      <w:r w:rsidRPr="00D3606C">
        <w:rPr>
          <w:rFonts w:ascii="Times New Roman" w:hAnsi="Times New Roman"/>
          <w:sz w:val="24"/>
          <w:szCs w:val="24"/>
        </w:rPr>
        <w:t>Budování infrastruktury elektronických komunikací</w:t>
      </w:r>
    </w:p>
    <w:p w:rsidR="00AF4FEA" w:rsidRPr="004261C8" w:rsidRDefault="00AF4FEA" w:rsidP="00AF4FEA">
      <w:pPr>
        <w:spacing w:before="120" w:after="120" w:line="240" w:lineRule="auto"/>
        <w:ind w:left="709" w:firstLine="709"/>
        <w:jc w:val="both"/>
        <w:rPr>
          <w:rFonts w:ascii="Times New Roman" w:hAnsi="Times New Roman"/>
          <w:sz w:val="24"/>
          <w:szCs w:val="24"/>
        </w:rPr>
      </w:pPr>
      <w:r>
        <w:rPr>
          <w:rFonts w:ascii="Times New Roman" w:hAnsi="Times New Roman"/>
          <w:sz w:val="24"/>
          <w:szCs w:val="24"/>
        </w:rPr>
        <w:t xml:space="preserve">(1) </w:t>
      </w:r>
      <w:r w:rsidRPr="004261C8">
        <w:rPr>
          <w:rFonts w:ascii="Times New Roman" w:hAnsi="Times New Roman"/>
          <w:sz w:val="24"/>
          <w:szCs w:val="24"/>
        </w:rPr>
        <w:t>Rozhodnutí o umístění stavby ani územní souhlas podle stavebního zákona nevyžadují přípojky elektronických komunikací do délky 100 metrů; to neplatí v případech, kdy je vyžadováno závazné stanovisko k posouzení vlivů provedení záměru na životní prostředí podle zákona o posuzování vlivů na životní prostředí</w:t>
      </w:r>
      <w:r w:rsidRPr="004261C8">
        <w:rPr>
          <w:rFonts w:ascii="Times New Roman" w:hAnsi="Times New Roman"/>
          <w:sz w:val="24"/>
          <w:szCs w:val="24"/>
          <w:vertAlign w:val="superscript"/>
        </w:rPr>
        <w:t>16)</w:t>
      </w:r>
      <w:r w:rsidRPr="004261C8">
        <w:rPr>
          <w:rFonts w:ascii="Times New Roman" w:hAnsi="Times New Roman"/>
          <w:sz w:val="24"/>
          <w:szCs w:val="24"/>
        </w:rPr>
        <w:t>.</w:t>
      </w:r>
    </w:p>
    <w:p w:rsidR="00AF4FEA" w:rsidRDefault="00AF4FEA" w:rsidP="00AF4FEA">
      <w:pPr>
        <w:pStyle w:val="Odstavecseseznamem"/>
        <w:spacing w:after="0" w:line="240" w:lineRule="auto"/>
        <w:ind w:left="709" w:firstLine="709"/>
        <w:contextualSpacing w:val="0"/>
        <w:jc w:val="both"/>
        <w:rPr>
          <w:rFonts w:ascii="Times New Roman" w:hAnsi="Times New Roman"/>
          <w:sz w:val="24"/>
          <w:szCs w:val="24"/>
        </w:rPr>
      </w:pPr>
      <w:r>
        <w:rPr>
          <w:rFonts w:ascii="Times New Roman" w:hAnsi="Times New Roman"/>
          <w:sz w:val="24"/>
          <w:szCs w:val="24"/>
        </w:rPr>
        <w:t xml:space="preserve">(2) </w:t>
      </w:r>
      <w:r w:rsidRPr="00645858">
        <w:rPr>
          <w:rFonts w:ascii="Times New Roman" w:hAnsi="Times New Roman"/>
          <w:sz w:val="24"/>
          <w:szCs w:val="24"/>
        </w:rPr>
        <w:t>K užívání stavby infrastruktury elektronických komunikací se nevyžaduje kolaudační souhlas ani kolaudační rozhodnutí podle stavebního zákona. Stavebník předloží do 60 dnů ode dne zahájení užívání stavby příslušnému stavebnímu úřadu údaje určující polohu definičního bodu stavby, dokumentaci skutečného provedení stavby, pokud při jejím provádění došlo k nepodstatným odchylkám oproti ověřené dokumentaci nebo ověřené projektové dokumentaci, a ge</w:t>
      </w:r>
      <w:r w:rsidR="009B3B5B">
        <w:rPr>
          <w:rFonts w:ascii="Times New Roman" w:hAnsi="Times New Roman"/>
          <w:sz w:val="24"/>
          <w:szCs w:val="24"/>
        </w:rPr>
        <w:t>ometrický plán umístění stavby.</w:t>
      </w:r>
    </w:p>
    <w:p w:rsidR="00AB6503" w:rsidRDefault="00AF4FEA" w:rsidP="00AB6503">
      <w:pPr>
        <w:spacing w:before="120" w:after="0" w:line="240" w:lineRule="auto"/>
        <w:jc w:val="both"/>
        <w:rPr>
          <w:rFonts w:ascii="Times New Roman" w:hAnsi="Times New Roman"/>
          <w:sz w:val="24"/>
          <w:szCs w:val="24"/>
        </w:rPr>
      </w:pPr>
      <w:r>
        <w:rPr>
          <w:rFonts w:ascii="Times New Roman" w:hAnsi="Times New Roman"/>
          <w:sz w:val="24"/>
          <w:szCs w:val="24"/>
        </w:rPr>
        <w:tab/>
      </w:r>
    </w:p>
    <w:p w:rsidR="00AF4FEA" w:rsidRPr="004261C8" w:rsidRDefault="00AF4FEA" w:rsidP="00AB6503">
      <w:pPr>
        <w:spacing w:before="120" w:after="0" w:line="240" w:lineRule="auto"/>
        <w:ind w:firstLine="709"/>
        <w:jc w:val="both"/>
        <w:rPr>
          <w:rFonts w:ascii="Times New Roman" w:hAnsi="Times New Roman"/>
          <w:sz w:val="24"/>
          <w:szCs w:val="24"/>
        </w:rPr>
      </w:pPr>
      <w:r>
        <w:rPr>
          <w:rFonts w:ascii="Times New Roman" w:hAnsi="Times New Roman"/>
          <w:sz w:val="24"/>
          <w:szCs w:val="24"/>
        </w:rPr>
        <w:lastRenderedPageBreak/>
        <w:t>__________________________</w:t>
      </w:r>
    </w:p>
    <w:p w:rsidR="00AF4FEA" w:rsidRPr="009B3B5B" w:rsidRDefault="00AF4FEA" w:rsidP="00A46BD0">
      <w:pPr>
        <w:spacing w:after="0" w:line="240" w:lineRule="auto"/>
        <w:ind w:left="709"/>
        <w:jc w:val="both"/>
        <w:rPr>
          <w:rFonts w:ascii="Times New Roman" w:hAnsi="Times New Roman"/>
          <w:sz w:val="24"/>
          <w:szCs w:val="24"/>
        </w:rPr>
      </w:pPr>
      <w:r w:rsidRPr="004261C8">
        <w:rPr>
          <w:rFonts w:ascii="Times New Roman" w:hAnsi="Times New Roman"/>
          <w:sz w:val="20"/>
          <w:szCs w:val="24"/>
          <w:vertAlign w:val="superscript"/>
        </w:rPr>
        <w:t>16)</w:t>
      </w:r>
      <w:r w:rsidRPr="004261C8">
        <w:rPr>
          <w:rFonts w:ascii="Times New Roman" w:hAnsi="Times New Roman"/>
          <w:sz w:val="20"/>
          <w:szCs w:val="24"/>
        </w:rPr>
        <w:t xml:space="preserve"> § 45i odst. 2 zákona č. 114/1992 Sb., o ochraně přírody a krajiny, ve znění pozdějších předpisů.</w:t>
      </w:r>
      <w:r w:rsidRPr="004261C8">
        <w:rPr>
          <w:rFonts w:ascii="Times New Roman" w:hAnsi="Times New Roman"/>
          <w:sz w:val="20"/>
          <w:szCs w:val="24"/>
        </w:rPr>
        <w:br/>
        <w:t>Zákon č. 100/2001 Sb., o posuzování vlivů na životní prostředí a o změně některých souvisejících zákonů (zákon o posuzování vlivů na životní prostředí), ve znění pozdějších předpisů.</w:t>
      </w:r>
      <w:r w:rsidR="009B3B5B">
        <w:rPr>
          <w:rFonts w:ascii="Times New Roman" w:hAnsi="Times New Roman"/>
          <w:sz w:val="24"/>
          <w:szCs w:val="24"/>
        </w:rPr>
        <w:t>“.“.</w:t>
      </w:r>
    </w:p>
    <w:p w:rsidR="00B0642C" w:rsidRPr="00B0642C" w:rsidRDefault="00B0642C" w:rsidP="00B0642C">
      <w:pPr>
        <w:spacing w:before="240" w:after="480" w:line="240" w:lineRule="auto"/>
        <w:ind w:firstLine="709"/>
        <w:jc w:val="both"/>
        <w:rPr>
          <w:rFonts w:ascii="Times New Roman" w:hAnsi="Times New Roman"/>
          <w:sz w:val="24"/>
          <w:szCs w:val="24"/>
        </w:rPr>
      </w:pPr>
      <w:r w:rsidRPr="00B0642C">
        <w:rPr>
          <w:rFonts w:ascii="Times New Roman" w:hAnsi="Times New Roman"/>
          <w:sz w:val="24"/>
          <w:szCs w:val="24"/>
        </w:rPr>
        <w:t>Následující body se přečíslují.</w:t>
      </w:r>
    </w:p>
    <w:p w:rsidR="00C668C2" w:rsidRPr="00853A77" w:rsidRDefault="00C668C2" w:rsidP="00853A77">
      <w:pPr>
        <w:pStyle w:val="Odstavecseseznamem"/>
        <w:numPr>
          <w:ilvl w:val="0"/>
          <w:numId w:val="34"/>
        </w:numPr>
        <w:spacing w:before="360" w:after="120" w:line="240" w:lineRule="auto"/>
        <w:ind w:left="709" w:hanging="425"/>
        <w:jc w:val="both"/>
        <w:rPr>
          <w:rFonts w:ascii="Times New Roman" w:hAnsi="Times New Roman"/>
          <w:sz w:val="24"/>
          <w:szCs w:val="24"/>
        </w:rPr>
      </w:pPr>
      <w:r w:rsidRPr="00853A77">
        <w:rPr>
          <w:rFonts w:ascii="Times New Roman" w:hAnsi="Times New Roman"/>
          <w:sz w:val="24"/>
          <w:szCs w:val="24"/>
        </w:rPr>
        <w:t>V čl. I se za dosavadní bod 2 vkládá nový bod, který zní:</w:t>
      </w:r>
    </w:p>
    <w:p w:rsidR="00C668C2" w:rsidRPr="00645858" w:rsidRDefault="00C668C2" w:rsidP="00C668C2">
      <w:pPr>
        <w:spacing w:after="0" w:line="240" w:lineRule="auto"/>
        <w:ind w:firstLine="708"/>
        <w:jc w:val="both"/>
        <w:rPr>
          <w:rFonts w:ascii="Times New Roman" w:hAnsi="Times New Roman"/>
          <w:sz w:val="24"/>
          <w:szCs w:val="24"/>
        </w:rPr>
      </w:pPr>
      <w:r w:rsidRPr="00645858">
        <w:rPr>
          <w:rFonts w:ascii="Times New Roman" w:hAnsi="Times New Roman"/>
          <w:sz w:val="24"/>
          <w:szCs w:val="24"/>
        </w:rPr>
        <w:t>„X. V § 3 se doplňuje odstavec 6, který zní:</w:t>
      </w:r>
    </w:p>
    <w:p w:rsidR="00C668C2" w:rsidRPr="00645858" w:rsidRDefault="00C668C2" w:rsidP="00C668C2">
      <w:pPr>
        <w:spacing w:before="120" w:after="240" w:line="240" w:lineRule="auto"/>
        <w:ind w:left="708" w:firstLine="709"/>
        <w:jc w:val="both"/>
        <w:rPr>
          <w:rFonts w:ascii="Times New Roman" w:hAnsi="Times New Roman"/>
          <w:sz w:val="24"/>
          <w:szCs w:val="24"/>
        </w:rPr>
      </w:pPr>
      <w:r w:rsidRPr="00645858">
        <w:rPr>
          <w:rFonts w:ascii="Times New Roman" w:hAnsi="Times New Roman"/>
          <w:sz w:val="24"/>
          <w:szCs w:val="24"/>
        </w:rPr>
        <w:t>„(6) Jde-li o práva potřebná pro uskutečnění stavby dopravní nebo energetické infrastruktury, je podmínka přípustnosti vyvlastnění spočívající v nemožnosti získat tato práva dohodou nebo jiným způsobem splněna, pokud byl vyvlastňovanému doručen návrh na uzavření smlouvy o získání práv k pozemku nebo ke stavbě, která jsou předmětem vyvlastnění, a smlouva nebyla ve lhůtě 90 dnů ode dne doručení návrhu uzavřena, přestože se vyvlastnitel nejméně 30 dnů před podáním žádosti o vyvlastnění pokusil s vyvlastňovaným o návrhu smlouvy jednat.“.</w:t>
      </w:r>
    </w:p>
    <w:p w:rsidR="00C668C2" w:rsidRPr="00645858" w:rsidRDefault="00C668C2" w:rsidP="00C668C2">
      <w:pPr>
        <w:spacing w:after="480" w:line="240" w:lineRule="auto"/>
        <w:ind w:firstLine="709"/>
        <w:jc w:val="both"/>
        <w:rPr>
          <w:rFonts w:ascii="Times New Roman" w:hAnsi="Times New Roman"/>
          <w:sz w:val="24"/>
          <w:szCs w:val="24"/>
        </w:rPr>
      </w:pPr>
      <w:r w:rsidRPr="00645858">
        <w:rPr>
          <w:rFonts w:ascii="Times New Roman" w:hAnsi="Times New Roman"/>
          <w:sz w:val="24"/>
          <w:szCs w:val="24"/>
        </w:rPr>
        <w:t>Následující body se přečíslují.</w:t>
      </w:r>
    </w:p>
    <w:p w:rsidR="00853A77" w:rsidRPr="00454491" w:rsidRDefault="00853A77" w:rsidP="00853A77">
      <w:pPr>
        <w:pStyle w:val="Odstavecseseznamem"/>
        <w:numPr>
          <w:ilvl w:val="0"/>
          <w:numId w:val="34"/>
        </w:numPr>
        <w:spacing w:before="480" w:after="0" w:line="240" w:lineRule="auto"/>
        <w:ind w:left="709" w:hanging="425"/>
        <w:contextualSpacing w:val="0"/>
        <w:jc w:val="both"/>
        <w:rPr>
          <w:rFonts w:ascii="Times New Roman" w:hAnsi="Times New Roman"/>
          <w:sz w:val="24"/>
          <w:szCs w:val="24"/>
        </w:rPr>
      </w:pPr>
      <w:r w:rsidRPr="00454491">
        <w:rPr>
          <w:rFonts w:ascii="Times New Roman" w:hAnsi="Times New Roman"/>
          <w:sz w:val="24"/>
          <w:szCs w:val="24"/>
        </w:rPr>
        <w:t>V čl. I se za dosavadní bod 3 vkládá nový bod, který zní:</w:t>
      </w:r>
    </w:p>
    <w:p w:rsidR="00853A77" w:rsidRPr="00454491" w:rsidRDefault="00853A77" w:rsidP="00853A77">
      <w:pPr>
        <w:pStyle w:val="Odstavecseseznamem"/>
        <w:spacing w:before="120" w:after="120" w:line="240" w:lineRule="auto"/>
        <w:contextualSpacing w:val="0"/>
        <w:jc w:val="both"/>
        <w:rPr>
          <w:rFonts w:ascii="Times New Roman" w:hAnsi="Times New Roman"/>
          <w:sz w:val="24"/>
          <w:szCs w:val="24"/>
        </w:rPr>
      </w:pPr>
      <w:r w:rsidRPr="00454491">
        <w:rPr>
          <w:rFonts w:ascii="Times New Roman" w:hAnsi="Times New Roman"/>
          <w:sz w:val="24"/>
          <w:szCs w:val="24"/>
        </w:rPr>
        <w:t>„X. Na konci § 3a se doplňuje věta, která zní:</w:t>
      </w:r>
    </w:p>
    <w:p w:rsidR="00853A77" w:rsidRPr="00454491" w:rsidRDefault="00853A77" w:rsidP="00853A77">
      <w:pPr>
        <w:pStyle w:val="Odstavecseseznamem"/>
        <w:spacing w:after="0" w:line="240" w:lineRule="auto"/>
        <w:jc w:val="both"/>
        <w:rPr>
          <w:rFonts w:ascii="Times New Roman" w:hAnsi="Times New Roman"/>
          <w:sz w:val="24"/>
          <w:szCs w:val="24"/>
        </w:rPr>
      </w:pPr>
      <w:r w:rsidRPr="00454491">
        <w:rPr>
          <w:rFonts w:ascii="Times New Roman" w:hAnsi="Times New Roman"/>
          <w:color w:val="1F497D"/>
          <w:sz w:val="24"/>
          <w:szCs w:val="24"/>
        </w:rPr>
        <w:t>„</w:t>
      </w:r>
      <w:r w:rsidRPr="00454491">
        <w:rPr>
          <w:rFonts w:ascii="Times New Roman" w:hAnsi="Times New Roman"/>
          <w:sz w:val="24"/>
          <w:szCs w:val="24"/>
        </w:rPr>
        <w:t>Získávají-li se práva podle věty první převodem spol</w:t>
      </w:r>
      <w:r>
        <w:rPr>
          <w:rFonts w:ascii="Times New Roman" w:hAnsi="Times New Roman"/>
          <w:sz w:val="24"/>
          <w:szCs w:val="24"/>
        </w:rPr>
        <w:t xml:space="preserve">uvlastnického podílu, předkupní </w:t>
      </w:r>
      <w:r w:rsidRPr="00454491">
        <w:rPr>
          <w:rFonts w:ascii="Times New Roman" w:hAnsi="Times New Roman"/>
          <w:sz w:val="24"/>
          <w:szCs w:val="24"/>
        </w:rPr>
        <w:t xml:space="preserve">právo spoluvlastníka k tomuto podílu vzniklé </w:t>
      </w:r>
      <w:r>
        <w:rPr>
          <w:rFonts w:ascii="Times New Roman" w:hAnsi="Times New Roman"/>
          <w:sz w:val="24"/>
          <w:szCs w:val="24"/>
        </w:rPr>
        <w:t xml:space="preserve">ze zákona nebo zřízené smlouvou </w:t>
      </w:r>
      <w:r w:rsidRPr="00454491">
        <w:rPr>
          <w:rFonts w:ascii="Times New Roman" w:hAnsi="Times New Roman"/>
          <w:sz w:val="24"/>
          <w:szCs w:val="24"/>
        </w:rPr>
        <w:t>se neuplatní.“.“.</w:t>
      </w:r>
    </w:p>
    <w:p w:rsidR="00853A77" w:rsidRPr="00454491" w:rsidRDefault="00853A77" w:rsidP="00853A77">
      <w:pPr>
        <w:pStyle w:val="Odstavecseseznamem"/>
        <w:spacing w:before="240" w:after="480" w:line="240" w:lineRule="auto"/>
        <w:contextualSpacing w:val="0"/>
        <w:jc w:val="both"/>
        <w:rPr>
          <w:rFonts w:ascii="Times New Roman" w:hAnsi="Times New Roman"/>
          <w:sz w:val="24"/>
          <w:szCs w:val="24"/>
        </w:rPr>
      </w:pPr>
      <w:r w:rsidRPr="00454491">
        <w:rPr>
          <w:rFonts w:ascii="Times New Roman" w:hAnsi="Times New Roman"/>
          <w:sz w:val="24"/>
          <w:szCs w:val="24"/>
        </w:rPr>
        <w:t>Následující body se přečíslují.</w:t>
      </w:r>
    </w:p>
    <w:p w:rsidR="00AF4FEA" w:rsidRPr="00853A77" w:rsidRDefault="00AF4FEA" w:rsidP="00853A77">
      <w:pPr>
        <w:pStyle w:val="Odstavecseseznamem"/>
        <w:numPr>
          <w:ilvl w:val="0"/>
          <w:numId w:val="34"/>
        </w:numPr>
        <w:spacing w:after="0" w:line="240" w:lineRule="auto"/>
        <w:ind w:left="709" w:hanging="425"/>
        <w:jc w:val="both"/>
        <w:rPr>
          <w:rFonts w:ascii="Times New Roman" w:hAnsi="Times New Roman"/>
          <w:sz w:val="24"/>
          <w:szCs w:val="24"/>
        </w:rPr>
      </w:pPr>
      <w:r w:rsidRPr="00853A77">
        <w:rPr>
          <w:rFonts w:ascii="Times New Roman" w:hAnsi="Times New Roman"/>
          <w:sz w:val="24"/>
          <w:szCs w:val="24"/>
        </w:rPr>
        <w:t>V čl. I se za dosavadní bod 2 vkládá nový bod, který zní:</w:t>
      </w:r>
    </w:p>
    <w:p w:rsidR="00AF4FEA" w:rsidRPr="00645858" w:rsidRDefault="00AF4FEA" w:rsidP="00AF4FEA">
      <w:pPr>
        <w:spacing w:before="120" w:after="240" w:line="240" w:lineRule="auto"/>
        <w:ind w:firstLine="709"/>
        <w:jc w:val="both"/>
        <w:rPr>
          <w:rFonts w:ascii="Times New Roman" w:hAnsi="Times New Roman"/>
          <w:sz w:val="24"/>
          <w:szCs w:val="24"/>
        </w:rPr>
      </w:pPr>
      <w:r w:rsidRPr="00645858">
        <w:rPr>
          <w:rFonts w:ascii="Times New Roman" w:hAnsi="Times New Roman"/>
          <w:sz w:val="24"/>
          <w:szCs w:val="24"/>
        </w:rPr>
        <w:t>„X. V § 3b odst. 2 se slova „a účelu užití“ zrušují.“.</w:t>
      </w:r>
    </w:p>
    <w:p w:rsidR="00AF4FEA" w:rsidRPr="00645858" w:rsidRDefault="00AF4FEA" w:rsidP="00AF4FEA">
      <w:pPr>
        <w:spacing w:before="240" w:after="480" w:line="240" w:lineRule="auto"/>
        <w:ind w:firstLine="709"/>
        <w:jc w:val="both"/>
        <w:rPr>
          <w:rFonts w:ascii="Times New Roman" w:hAnsi="Times New Roman"/>
          <w:sz w:val="24"/>
          <w:szCs w:val="24"/>
        </w:rPr>
      </w:pPr>
      <w:r w:rsidRPr="00645858">
        <w:rPr>
          <w:rFonts w:ascii="Times New Roman" w:hAnsi="Times New Roman"/>
          <w:sz w:val="24"/>
          <w:szCs w:val="24"/>
        </w:rPr>
        <w:t>Následující body se přečíslují.</w:t>
      </w:r>
    </w:p>
    <w:p w:rsidR="00EB66C4" w:rsidRPr="00853A77" w:rsidRDefault="00EB66C4" w:rsidP="00853A77">
      <w:pPr>
        <w:pStyle w:val="Odstavecseseznamem"/>
        <w:numPr>
          <w:ilvl w:val="0"/>
          <w:numId w:val="34"/>
        </w:numPr>
        <w:spacing w:before="480" w:after="120" w:line="240" w:lineRule="auto"/>
        <w:ind w:left="709" w:hanging="425"/>
        <w:jc w:val="both"/>
        <w:rPr>
          <w:rFonts w:ascii="Times New Roman" w:hAnsi="Times New Roman"/>
          <w:sz w:val="24"/>
          <w:szCs w:val="24"/>
        </w:rPr>
      </w:pPr>
      <w:r w:rsidRPr="00853A77">
        <w:rPr>
          <w:rFonts w:ascii="Times New Roman" w:hAnsi="Times New Roman"/>
          <w:sz w:val="24"/>
          <w:szCs w:val="24"/>
        </w:rPr>
        <w:t>V čl. I se za dosavadní bod 3 vkládají nové body, které znějí:</w:t>
      </w:r>
    </w:p>
    <w:p w:rsidR="00EB66C4" w:rsidRPr="00645858" w:rsidRDefault="00EB66C4" w:rsidP="00F86FB0">
      <w:pPr>
        <w:spacing w:after="0" w:line="240" w:lineRule="auto"/>
        <w:ind w:firstLine="709"/>
        <w:jc w:val="both"/>
        <w:rPr>
          <w:rFonts w:ascii="Times New Roman" w:hAnsi="Times New Roman"/>
          <w:sz w:val="24"/>
          <w:szCs w:val="24"/>
        </w:rPr>
      </w:pPr>
      <w:r w:rsidRPr="00645858">
        <w:rPr>
          <w:rFonts w:ascii="Times New Roman" w:hAnsi="Times New Roman"/>
          <w:sz w:val="24"/>
          <w:szCs w:val="24"/>
        </w:rPr>
        <w:t>„X. V § 3b se za odstavec 5 vkládá nový odstavec 6, který zní:</w:t>
      </w:r>
    </w:p>
    <w:p w:rsidR="00EB66C4" w:rsidRPr="00645858" w:rsidRDefault="00EB66C4" w:rsidP="00F86FB0">
      <w:pPr>
        <w:spacing w:before="120" w:after="240" w:line="240" w:lineRule="auto"/>
        <w:ind w:left="709" w:firstLine="709"/>
        <w:jc w:val="both"/>
        <w:rPr>
          <w:rFonts w:ascii="Times New Roman" w:hAnsi="Times New Roman"/>
          <w:sz w:val="24"/>
          <w:szCs w:val="24"/>
        </w:rPr>
      </w:pPr>
      <w:r w:rsidRPr="00645858">
        <w:rPr>
          <w:rFonts w:ascii="Times New Roman" w:hAnsi="Times New Roman"/>
          <w:sz w:val="24"/>
          <w:szCs w:val="24"/>
        </w:rPr>
        <w:t>„(6) Postup podle odstavců 1 až 5 lze rozšířit i na právo k pozemku nebo stavbě, které není nezbytné pro uskutečnění stavby dopravní infrastruktury, pokud by v důsledku převodu práv podle § 3a tento pozemek nebo stavbu nebylo možné užívat vůbec nebo jen s nepřiměřenými obtížemi.“.</w:t>
      </w:r>
    </w:p>
    <w:p w:rsidR="00EB66C4" w:rsidRPr="00645858" w:rsidRDefault="00EB66C4" w:rsidP="00F86FB0">
      <w:pPr>
        <w:spacing w:after="0" w:line="240" w:lineRule="auto"/>
        <w:ind w:firstLine="709"/>
        <w:jc w:val="both"/>
        <w:rPr>
          <w:rFonts w:ascii="Times New Roman" w:hAnsi="Times New Roman"/>
          <w:sz w:val="24"/>
          <w:szCs w:val="24"/>
        </w:rPr>
      </w:pPr>
      <w:r w:rsidRPr="00645858">
        <w:rPr>
          <w:rFonts w:ascii="Times New Roman" w:hAnsi="Times New Roman"/>
          <w:sz w:val="24"/>
          <w:szCs w:val="24"/>
        </w:rPr>
        <w:t>Dosavadní odstavec 6 se označuje jako odstavec 7.</w:t>
      </w:r>
    </w:p>
    <w:p w:rsidR="00EB66C4" w:rsidRPr="00645858" w:rsidRDefault="00EB66C4" w:rsidP="00F86FB0">
      <w:pPr>
        <w:spacing w:before="240" w:after="240" w:line="240" w:lineRule="auto"/>
        <w:ind w:firstLine="709"/>
        <w:jc w:val="both"/>
        <w:rPr>
          <w:rFonts w:ascii="Times New Roman" w:hAnsi="Times New Roman"/>
          <w:sz w:val="24"/>
          <w:szCs w:val="24"/>
        </w:rPr>
      </w:pPr>
      <w:r w:rsidRPr="00645858">
        <w:rPr>
          <w:rFonts w:ascii="Times New Roman" w:hAnsi="Times New Roman"/>
          <w:sz w:val="24"/>
          <w:szCs w:val="24"/>
        </w:rPr>
        <w:t>X. V § 3b odst. 7 se číslo „5“ nahrazuje číslem „6“.“.</w:t>
      </w:r>
    </w:p>
    <w:p w:rsidR="00EB66C4" w:rsidRPr="00645858" w:rsidRDefault="00EB66C4" w:rsidP="00F86FB0">
      <w:pPr>
        <w:spacing w:after="0" w:line="240" w:lineRule="auto"/>
        <w:ind w:firstLine="709"/>
        <w:jc w:val="both"/>
        <w:rPr>
          <w:rFonts w:ascii="Times New Roman" w:hAnsi="Times New Roman"/>
          <w:sz w:val="24"/>
          <w:szCs w:val="24"/>
        </w:rPr>
      </w:pPr>
      <w:r w:rsidRPr="00645858">
        <w:rPr>
          <w:rFonts w:ascii="Times New Roman" w:hAnsi="Times New Roman"/>
          <w:sz w:val="24"/>
          <w:szCs w:val="24"/>
        </w:rPr>
        <w:t>Následující body se přečíslují.</w:t>
      </w:r>
    </w:p>
    <w:p w:rsidR="00C668C2" w:rsidRPr="00AC0343" w:rsidRDefault="00C668C2" w:rsidP="00AB6503">
      <w:pPr>
        <w:pStyle w:val="Odstavecseseznamem"/>
        <w:numPr>
          <w:ilvl w:val="0"/>
          <w:numId w:val="34"/>
        </w:numPr>
        <w:spacing w:before="480" w:after="0" w:line="240" w:lineRule="auto"/>
        <w:ind w:left="709" w:hanging="425"/>
        <w:contextualSpacing w:val="0"/>
        <w:jc w:val="both"/>
        <w:rPr>
          <w:rFonts w:ascii="Times New Roman" w:hAnsi="Times New Roman"/>
          <w:sz w:val="24"/>
          <w:szCs w:val="24"/>
        </w:rPr>
      </w:pPr>
      <w:r w:rsidRPr="00AC0343">
        <w:rPr>
          <w:rFonts w:ascii="Times New Roman" w:hAnsi="Times New Roman"/>
          <w:sz w:val="24"/>
          <w:szCs w:val="24"/>
        </w:rPr>
        <w:t>V čl. I se za dosavadní bod 3 vkládá nový bod, který zní:</w:t>
      </w:r>
    </w:p>
    <w:p w:rsidR="00C668C2" w:rsidRPr="00645858" w:rsidRDefault="00C668C2" w:rsidP="00AB6503">
      <w:pPr>
        <w:spacing w:before="120" w:after="0" w:line="240" w:lineRule="auto"/>
        <w:ind w:firstLine="709"/>
        <w:jc w:val="both"/>
        <w:rPr>
          <w:rFonts w:ascii="Times New Roman" w:hAnsi="Times New Roman"/>
          <w:sz w:val="24"/>
          <w:szCs w:val="24"/>
        </w:rPr>
      </w:pPr>
      <w:r w:rsidRPr="00645858">
        <w:rPr>
          <w:rFonts w:ascii="Times New Roman" w:hAnsi="Times New Roman"/>
          <w:sz w:val="24"/>
          <w:szCs w:val="24"/>
        </w:rPr>
        <w:t>„X. § 3d zní:</w:t>
      </w:r>
    </w:p>
    <w:p w:rsidR="00C668C2" w:rsidRPr="00645858" w:rsidRDefault="00C668C2" w:rsidP="00C668C2">
      <w:pPr>
        <w:spacing w:after="0" w:line="240" w:lineRule="auto"/>
        <w:ind w:firstLine="708"/>
        <w:jc w:val="center"/>
        <w:rPr>
          <w:rFonts w:ascii="Times New Roman" w:hAnsi="Times New Roman"/>
          <w:sz w:val="24"/>
          <w:szCs w:val="24"/>
        </w:rPr>
      </w:pPr>
      <w:r w:rsidRPr="00645858">
        <w:rPr>
          <w:rFonts w:ascii="Times New Roman" w:hAnsi="Times New Roman"/>
          <w:sz w:val="24"/>
          <w:szCs w:val="24"/>
        </w:rPr>
        <w:t>„§ 3d</w:t>
      </w:r>
    </w:p>
    <w:p w:rsidR="00C668C2" w:rsidRDefault="00C668C2" w:rsidP="00D3606C">
      <w:pPr>
        <w:spacing w:before="120" w:after="0" w:line="240" w:lineRule="auto"/>
        <w:ind w:left="709" w:firstLine="709"/>
        <w:jc w:val="both"/>
        <w:rPr>
          <w:rFonts w:ascii="Times New Roman" w:hAnsi="Times New Roman"/>
          <w:sz w:val="24"/>
          <w:szCs w:val="24"/>
        </w:rPr>
      </w:pPr>
      <w:r w:rsidRPr="00645858">
        <w:rPr>
          <w:rFonts w:ascii="Times New Roman" w:hAnsi="Times New Roman"/>
          <w:sz w:val="24"/>
          <w:szCs w:val="24"/>
        </w:rPr>
        <w:t>Směnnou smlouvou lze práva potřebná pro uskutečnění stavby dopravní infrastruktury získat pouze výměnou za práva k pozemku ve vlastnictví České republiky nebo právnické osoby zřízené zákonem nebo zřízené nebo založené státem, vůči níž je stát ovládající osobou. Pro ocenění se použije § 3b odst. 2.“.“.</w:t>
      </w:r>
    </w:p>
    <w:p w:rsidR="00B0642C" w:rsidRPr="00645858" w:rsidRDefault="00B0642C" w:rsidP="00B0642C">
      <w:pPr>
        <w:spacing w:before="240" w:after="480" w:line="240" w:lineRule="auto"/>
        <w:ind w:firstLine="709"/>
        <w:jc w:val="both"/>
        <w:rPr>
          <w:rFonts w:ascii="Times New Roman" w:hAnsi="Times New Roman"/>
          <w:sz w:val="24"/>
          <w:szCs w:val="24"/>
        </w:rPr>
      </w:pPr>
      <w:r w:rsidRPr="00645858">
        <w:rPr>
          <w:rFonts w:ascii="Times New Roman" w:hAnsi="Times New Roman"/>
          <w:sz w:val="24"/>
          <w:szCs w:val="24"/>
        </w:rPr>
        <w:t>Následující body se přečíslují.</w:t>
      </w:r>
    </w:p>
    <w:p w:rsidR="00CA14B9" w:rsidRPr="00AC0343" w:rsidRDefault="00CA14B9" w:rsidP="00AC0343">
      <w:pPr>
        <w:pStyle w:val="Odstavecseseznamem"/>
        <w:numPr>
          <w:ilvl w:val="0"/>
          <w:numId w:val="34"/>
        </w:numPr>
        <w:spacing w:before="360" w:after="0" w:line="240" w:lineRule="auto"/>
        <w:ind w:left="709" w:hanging="425"/>
        <w:rPr>
          <w:rFonts w:ascii="Times New Roman" w:hAnsi="Times New Roman"/>
          <w:sz w:val="24"/>
          <w:szCs w:val="24"/>
        </w:rPr>
      </w:pPr>
      <w:r w:rsidRPr="00AC0343">
        <w:rPr>
          <w:rFonts w:ascii="Times New Roman" w:hAnsi="Times New Roman"/>
          <w:sz w:val="24"/>
          <w:szCs w:val="24"/>
        </w:rPr>
        <w:t>V čl. I dosavadní bod 4 zní:</w:t>
      </w:r>
    </w:p>
    <w:p w:rsidR="00CA14B9" w:rsidRPr="00645858" w:rsidRDefault="00CA14B9" w:rsidP="00CA14B9">
      <w:pPr>
        <w:spacing w:before="120" w:after="120" w:line="240" w:lineRule="auto"/>
        <w:ind w:firstLine="709"/>
        <w:rPr>
          <w:rFonts w:ascii="Times New Roman" w:hAnsi="Times New Roman"/>
          <w:sz w:val="24"/>
          <w:szCs w:val="24"/>
        </w:rPr>
      </w:pPr>
      <w:r w:rsidRPr="00645858">
        <w:rPr>
          <w:rFonts w:ascii="Times New Roman" w:hAnsi="Times New Roman"/>
          <w:sz w:val="24"/>
          <w:szCs w:val="24"/>
        </w:rPr>
        <w:t>„X. Za § 4 se vkládá § 4a, který včetně poznámky pod čarou č. 15 zní:</w:t>
      </w:r>
    </w:p>
    <w:p w:rsidR="00CA14B9" w:rsidRPr="00645858" w:rsidRDefault="00CA14B9" w:rsidP="00CA14B9">
      <w:pPr>
        <w:spacing w:after="0" w:line="240" w:lineRule="auto"/>
        <w:ind w:firstLine="708"/>
        <w:jc w:val="center"/>
        <w:rPr>
          <w:rFonts w:ascii="Times New Roman" w:hAnsi="Times New Roman"/>
          <w:sz w:val="24"/>
          <w:szCs w:val="24"/>
        </w:rPr>
      </w:pPr>
      <w:r w:rsidRPr="00645858">
        <w:rPr>
          <w:rFonts w:ascii="Times New Roman" w:hAnsi="Times New Roman"/>
          <w:sz w:val="24"/>
          <w:szCs w:val="24"/>
        </w:rPr>
        <w:t>„§ 4a</w:t>
      </w:r>
    </w:p>
    <w:p w:rsidR="00CA14B9" w:rsidRPr="00645858" w:rsidRDefault="00CA14B9" w:rsidP="00CA14B9">
      <w:pPr>
        <w:spacing w:before="120" w:after="120" w:line="240" w:lineRule="auto"/>
        <w:ind w:left="708" w:firstLine="709"/>
        <w:jc w:val="both"/>
        <w:rPr>
          <w:rFonts w:ascii="Times New Roman" w:hAnsi="Times New Roman"/>
          <w:sz w:val="24"/>
          <w:szCs w:val="24"/>
        </w:rPr>
      </w:pPr>
      <w:r w:rsidRPr="00645858">
        <w:rPr>
          <w:rFonts w:ascii="Times New Roman" w:hAnsi="Times New Roman"/>
          <w:sz w:val="24"/>
          <w:szCs w:val="24"/>
        </w:rPr>
        <w:t>(1) Dospěje-li vyvlastňovací úřad ve vyvlastňovacím řízení, které se týká práva k pozemku nebo ke stavbě potřebného k uskutečnění stavby dopravní infrastruktury vymezené v zásadách územního rozvoje a uvedené v příloze k tomuto zákonu, k závěru, že podmínky pro vyvlastnění jsou s výjimkou určení výše náhrady za vyvlastnění splněny, vydá na žádost vyvlastnitele mezitímní rozhodnutí</w:t>
      </w:r>
      <w:r w:rsidRPr="00645858">
        <w:rPr>
          <w:rFonts w:ascii="Times New Roman" w:hAnsi="Times New Roman"/>
          <w:sz w:val="24"/>
          <w:szCs w:val="24"/>
          <w:vertAlign w:val="superscript"/>
        </w:rPr>
        <w:t>15)</w:t>
      </w:r>
      <w:r w:rsidRPr="00645858">
        <w:rPr>
          <w:rFonts w:ascii="Times New Roman" w:hAnsi="Times New Roman"/>
          <w:sz w:val="24"/>
          <w:szCs w:val="24"/>
        </w:rPr>
        <w:t xml:space="preserve"> obsahující výroky podle § 24 odst. 3 zákona o vyvlastnění (dále jen „mezitímní rozhodnutí“).</w:t>
      </w:r>
    </w:p>
    <w:p w:rsidR="00CA14B9" w:rsidRPr="00645858" w:rsidRDefault="00CA14B9" w:rsidP="00CA14B9">
      <w:pPr>
        <w:spacing w:after="0" w:line="240" w:lineRule="auto"/>
        <w:ind w:left="708" w:firstLine="709"/>
        <w:jc w:val="both"/>
        <w:rPr>
          <w:rFonts w:ascii="Times New Roman" w:hAnsi="Times New Roman"/>
          <w:sz w:val="24"/>
          <w:szCs w:val="24"/>
        </w:rPr>
      </w:pPr>
      <w:r w:rsidRPr="00645858">
        <w:rPr>
          <w:rFonts w:ascii="Times New Roman" w:hAnsi="Times New Roman"/>
          <w:sz w:val="24"/>
          <w:szCs w:val="24"/>
        </w:rPr>
        <w:t>(2) Odvolání proti mezitímnímu rozhodnutí není přípustné.</w:t>
      </w:r>
    </w:p>
    <w:p w:rsidR="00CA14B9" w:rsidRPr="00645858" w:rsidRDefault="00CA14B9" w:rsidP="00CA14B9">
      <w:pPr>
        <w:spacing w:before="120" w:after="120" w:line="240" w:lineRule="auto"/>
        <w:ind w:left="709" w:firstLine="708"/>
        <w:jc w:val="both"/>
        <w:rPr>
          <w:rFonts w:ascii="Times New Roman" w:hAnsi="Times New Roman"/>
          <w:sz w:val="24"/>
          <w:szCs w:val="24"/>
        </w:rPr>
      </w:pPr>
      <w:r w:rsidRPr="00645858">
        <w:rPr>
          <w:rFonts w:ascii="Times New Roman" w:hAnsi="Times New Roman"/>
          <w:sz w:val="24"/>
          <w:szCs w:val="24"/>
        </w:rPr>
        <w:t>(3) O žalobě proti mezitímnímu rozhodnutí rozhodne soud ve lhůtě 60 dnů; to platí obdobně i pro řízení o opravných prostředcích proti rozhodnutí soudu o žalobě.</w:t>
      </w:r>
    </w:p>
    <w:p w:rsidR="00CA14B9" w:rsidRPr="00645858" w:rsidRDefault="00CA14B9" w:rsidP="00CA14B9">
      <w:pPr>
        <w:spacing w:after="0" w:line="240" w:lineRule="auto"/>
        <w:ind w:left="709" w:firstLine="709"/>
        <w:jc w:val="both"/>
        <w:rPr>
          <w:rFonts w:ascii="Times New Roman" w:hAnsi="Times New Roman"/>
          <w:sz w:val="24"/>
          <w:szCs w:val="24"/>
        </w:rPr>
      </w:pPr>
      <w:r w:rsidRPr="00645858">
        <w:rPr>
          <w:rFonts w:ascii="Times New Roman" w:hAnsi="Times New Roman"/>
          <w:sz w:val="24"/>
          <w:szCs w:val="24"/>
        </w:rPr>
        <w:t>(4) Návrh na přiznání odkladného účinku žaloby proti mezitímnímu rozhodnutí lze podat pouze společně se žalobou. Návrh na přiznání odkladného účinku opravného prostředku proti rozhodnutí soudu o žalobě podle předchozí věty lze podat pouze společně s opravným prostředkem. K později podanému návrhu na přiznání odkladného účinku soud nepřihlíží.</w:t>
      </w:r>
    </w:p>
    <w:p w:rsidR="00CA14B9" w:rsidRPr="00645858" w:rsidRDefault="00CA14B9" w:rsidP="00CA14B9">
      <w:pPr>
        <w:spacing w:before="120" w:after="120" w:line="240" w:lineRule="auto"/>
        <w:ind w:left="709" w:firstLine="709"/>
        <w:jc w:val="both"/>
        <w:rPr>
          <w:rFonts w:ascii="Times New Roman" w:hAnsi="Times New Roman"/>
          <w:sz w:val="24"/>
          <w:szCs w:val="24"/>
        </w:rPr>
      </w:pPr>
      <w:r w:rsidRPr="00645858">
        <w:rPr>
          <w:rFonts w:ascii="Times New Roman" w:hAnsi="Times New Roman"/>
          <w:sz w:val="24"/>
          <w:szCs w:val="24"/>
        </w:rPr>
        <w:t>(5) Nebylo-li mezitímní rozhodnutí soudem zrušeno, vyvlastnitel zaplatí vyvlastňovanému zálohu na náhradu za vyvlastnění ve výši stanovené znaleckým posudkem, který připojil k návrhu smlouvy o získání práv k pozemku nebo ke stavbě, do 60 dnů od právní moci</w:t>
      </w:r>
    </w:p>
    <w:p w:rsidR="00CA14B9" w:rsidRPr="00645858" w:rsidRDefault="00CA14B9" w:rsidP="00CA14B9">
      <w:pPr>
        <w:spacing w:after="0" w:line="240" w:lineRule="auto"/>
        <w:ind w:firstLine="709"/>
        <w:jc w:val="both"/>
        <w:rPr>
          <w:rFonts w:ascii="Times New Roman" w:hAnsi="Times New Roman"/>
          <w:sz w:val="24"/>
          <w:szCs w:val="24"/>
        </w:rPr>
      </w:pPr>
      <w:r w:rsidRPr="00645858">
        <w:rPr>
          <w:rFonts w:ascii="Times New Roman" w:hAnsi="Times New Roman"/>
          <w:sz w:val="24"/>
          <w:szCs w:val="24"/>
        </w:rPr>
        <w:t>a) mezitímního rozhodnutí,</w:t>
      </w:r>
    </w:p>
    <w:p w:rsidR="00CA14B9" w:rsidRPr="00645858" w:rsidRDefault="00CA14B9" w:rsidP="00942BE3">
      <w:pPr>
        <w:spacing w:after="0" w:line="240" w:lineRule="auto"/>
        <w:ind w:firstLine="709"/>
        <w:jc w:val="both"/>
        <w:rPr>
          <w:rFonts w:ascii="Times New Roman" w:hAnsi="Times New Roman"/>
          <w:sz w:val="24"/>
          <w:szCs w:val="24"/>
        </w:rPr>
      </w:pPr>
      <w:r w:rsidRPr="00645858">
        <w:rPr>
          <w:rFonts w:ascii="Times New Roman" w:hAnsi="Times New Roman"/>
          <w:sz w:val="24"/>
          <w:szCs w:val="24"/>
        </w:rPr>
        <w:t>b) rozhodnutí soudu o žalobě proti mezitímnímu rozhodnutí, byla-li podána, nebo</w:t>
      </w:r>
    </w:p>
    <w:p w:rsidR="00CA14B9" w:rsidRPr="00645858" w:rsidRDefault="00CA14B9" w:rsidP="00CA14B9">
      <w:pPr>
        <w:widowControl w:val="0"/>
        <w:autoSpaceDE w:val="0"/>
        <w:spacing w:after="0" w:line="240" w:lineRule="auto"/>
        <w:ind w:left="709"/>
        <w:jc w:val="both"/>
        <w:rPr>
          <w:rFonts w:ascii="Times New Roman" w:hAnsi="Times New Roman"/>
          <w:sz w:val="24"/>
          <w:szCs w:val="24"/>
        </w:rPr>
      </w:pPr>
      <w:r w:rsidRPr="00645858">
        <w:rPr>
          <w:rFonts w:ascii="Times New Roman" w:hAnsi="Times New Roman"/>
          <w:sz w:val="24"/>
          <w:szCs w:val="24"/>
        </w:rPr>
        <w:t>c) rozhodnutí soudu o opravném prostředku proti rozhodnutí soudu o žalobě, byl-li podán.</w:t>
      </w:r>
    </w:p>
    <w:p w:rsidR="00CA14B9" w:rsidRPr="00645858" w:rsidRDefault="00CA14B9" w:rsidP="00CA14B9">
      <w:pPr>
        <w:widowControl w:val="0"/>
        <w:autoSpaceDE w:val="0"/>
        <w:spacing w:before="120" w:after="120" w:line="240" w:lineRule="auto"/>
        <w:ind w:left="709" w:firstLine="720"/>
        <w:jc w:val="both"/>
        <w:rPr>
          <w:rFonts w:ascii="Times New Roman" w:hAnsi="Times New Roman"/>
          <w:sz w:val="24"/>
          <w:szCs w:val="24"/>
        </w:rPr>
      </w:pPr>
      <w:r w:rsidRPr="00645858">
        <w:rPr>
          <w:rFonts w:ascii="Times New Roman" w:hAnsi="Times New Roman"/>
          <w:sz w:val="24"/>
          <w:szCs w:val="24"/>
        </w:rPr>
        <w:t>(6) Byla-li podána žaloba proti mezitímnímu rozhodnutí nebo byl-li podán opravný prostředek proti rozhodnutí soudu o této žalobě, vyvlastňovací úřad nevydá rozhodnutí o zbytku věci dříve, než nabude právní moci rozhodnutí soudu o žalobě nebo opravném prostředku.</w:t>
      </w:r>
    </w:p>
    <w:p w:rsidR="00CA14B9" w:rsidRPr="00AB6503" w:rsidRDefault="00CA14B9" w:rsidP="00CA14B9">
      <w:pPr>
        <w:widowControl w:val="0"/>
        <w:autoSpaceDE w:val="0"/>
        <w:spacing w:after="0" w:line="240" w:lineRule="auto"/>
        <w:ind w:left="709" w:firstLine="720"/>
        <w:jc w:val="both"/>
        <w:rPr>
          <w:rFonts w:ascii="Times New Roman" w:hAnsi="Times New Roman"/>
          <w:spacing w:val="-2"/>
          <w:sz w:val="24"/>
          <w:szCs w:val="24"/>
        </w:rPr>
      </w:pPr>
      <w:r w:rsidRPr="00645858">
        <w:rPr>
          <w:rFonts w:ascii="Times New Roman" w:hAnsi="Times New Roman"/>
          <w:sz w:val="24"/>
          <w:szCs w:val="24"/>
        </w:rPr>
        <w:t xml:space="preserve">(7) Je-li náhrada za vyvlastnění stanovená v rozhodnutí o zbytku věci vyšší než zaplacená záloha na náhradu za vyvlastnění, vyvlastnitel vyrovná rozdíl nejpozději do 60 dnů od právní moci rozhodnutí o zbytku věci. Je-li náhrada za vyvlastnění stanovená v rozhodnutí o zbytku věci nižší než zaplacená záloha na náhradu za vyvlastnění, </w:t>
      </w:r>
      <w:r w:rsidRPr="00AB6503">
        <w:rPr>
          <w:rFonts w:ascii="Times New Roman" w:hAnsi="Times New Roman"/>
          <w:spacing w:val="-2"/>
          <w:sz w:val="24"/>
          <w:szCs w:val="24"/>
        </w:rPr>
        <w:t>vyvlastňovaný vrátí rozdíl nejpozději do 60 dnů od právní moci rozhodnutí o zbytku věci.</w:t>
      </w:r>
    </w:p>
    <w:p w:rsidR="00CA14B9" w:rsidRPr="00645858" w:rsidRDefault="00CA14B9" w:rsidP="00CA14B9">
      <w:pPr>
        <w:widowControl w:val="0"/>
        <w:autoSpaceDE w:val="0"/>
        <w:spacing w:before="120" w:after="120" w:line="240" w:lineRule="auto"/>
        <w:ind w:left="709" w:firstLine="720"/>
        <w:jc w:val="both"/>
        <w:rPr>
          <w:rFonts w:ascii="Times New Roman" w:hAnsi="Times New Roman"/>
          <w:sz w:val="24"/>
          <w:szCs w:val="24"/>
        </w:rPr>
      </w:pPr>
      <w:r w:rsidRPr="00645858">
        <w:rPr>
          <w:rFonts w:ascii="Times New Roman" w:hAnsi="Times New Roman"/>
          <w:sz w:val="24"/>
          <w:szCs w:val="24"/>
        </w:rPr>
        <w:t>(8) Zanikají-li vyvlastněním současně i věcná břemena váznoucí na pozemku nebo stavbě, odstavce 5 a 7 se uplatní obdobně i vůči oprávněnému z věcného břemene, jehož práva vyvlastněním zanikají.</w:t>
      </w:r>
    </w:p>
    <w:p w:rsidR="00CA14B9" w:rsidRPr="00645858" w:rsidRDefault="00CA14B9" w:rsidP="001F5D9C">
      <w:pPr>
        <w:spacing w:before="120" w:after="0" w:line="240" w:lineRule="auto"/>
        <w:ind w:firstLine="709"/>
        <w:rPr>
          <w:rFonts w:ascii="Times New Roman" w:hAnsi="Times New Roman"/>
          <w:sz w:val="24"/>
          <w:szCs w:val="24"/>
        </w:rPr>
      </w:pPr>
      <w:r w:rsidRPr="00645858">
        <w:rPr>
          <w:rFonts w:ascii="Times New Roman" w:hAnsi="Times New Roman"/>
          <w:sz w:val="24"/>
          <w:szCs w:val="24"/>
        </w:rPr>
        <w:t>_______</w:t>
      </w:r>
      <w:r>
        <w:rPr>
          <w:rFonts w:ascii="Times New Roman" w:hAnsi="Times New Roman"/>
          <w:sz w:val="24"/>
          <w:szCs w:val="24"/>
        </w:rPr>
        <w:t>_______________</w:t>
      </w:r>
    </w:p>
    <w:p w:rsidR="00CA14B9" w:rsidRPr="00F939DD" w:rsidRDefault="00CA14B9" w:rsidP="00CA14B9">
      <w:pPr>
        <w:spacing w:after="0" w:line="240" w:lineRule="auto"/>
        <w:ind w:firstLine="709"/>
        <w:rPr>
          <w:rFonts w:ascii="Times New Roman" w:hAnsi="Times New Roman"/>
          <w:sz w:val="20"/>
          <w:szCs w:val="24"/>
        </w:rPr>
      </w:pPr>
      <w:r w:rsidRPr="00F939DD">
        <w:rPr>
          <w:rFonts w:ascii="Times New Roman" w:hAnsi="Times New Roman"/>
          <w:sz w:val="20"/>
          <w:szCs w:val="24"/>
          <w:vertAlign w:val="superscript"/>
        </w:rPr>
        <w:t>15)</w:t>
      </w:r>
      <w:r w:rsidRPr="00F939DD">
        <w:rPr>
          <w:rFonts w:ascii="Times New Roman" w:hAnsi="Times New Roman"/>
          <w:sz w:val="20"/>
          <w:szCs w:val="24"/>
        </w:rPr>
        <w:t xml:space="preserve"> § 148 zákona č. 500/2004 Sb., správní řád, ve znění pozdějších předpisů.“.“.</w:t>
      </w:r>
    </w:p>
    <w:p w:rsidR="00EB66C4" w:rsidRPr="00AC0343" w:rsidRDefault="00EB66C4" w:rsidP="00AC0343">
      <w:pPr>
        <w:pStyle w:val="Odstavecseseznamem"/>
        <w:numPr>
          <w:ilvl w:val="0"/>
          <w:numId w:val="34"/>
        </w:numPr>
        <w:spacing w:before="480" w:after="120" w:line="240" w:lineRule="auto"/>
        <w:ind w:left="709" w:hanging="425"/>
        <w:jc w:val="both"/>
        <w:rPr>
          <w:rFonts w:ascii="Times New Roman" w:hAnsi="Times New Roman"/>
          <w:sz w:val="24"/>
          <w:szCs w:val="24"/>
        </w:rPr>
      </w:pPr>
      <w:r w:rsidRPr="00AC0343">
        <w:rPr>
          <w:rFonts w:ascii="Times New Roman" w:hAnsi="Times New Roman"/>
          <w:sz w:val="24"/>
          <w:szCs w:val="24"/>
        </w:rPr>
        <w:t>V čl. I se za dosavadní bod 4 vkládá nový bod, který zní:</w:t>
      </w:r>
    </w:p>
    <w:p w:rsidR="00EB66C4" w:rsidRPr="00645858" w:rsidRDefault="00EB66C4" w:rsidP="00F86FB0">
      <w:pPr>
        <w:spacing w:after="0" w:line="240" w:lineRule="auto"/>
        <w:ind w:firstLine="709"/>
        <w:jc w:val="both"/>
        <w:rPr>
          <w:rFonts w:ascii="Times New Roman" w:hAnsi="Times New Roman"/>
          <w:sz w:val="24"/>
          <w:szCs w:val="24"/>
        </w:rPr>
      </w:pPr>
      <w:r w:rsidRPr="00645858">
        <w:rPr>
          <w:rFonts w:ascii="Times New Roman" w:hAnsi="Times New Roman"/>
          <w:sz w:val="24"/>
          <w:szCs w:val="24"/>
        </w:rPr>
        <w:t>„X. § 5 zní:</w:t>
      </w:r>
    </w:p>
    <w:p w:rsidR="00EB66C4" w:rsidRPr="00645858" w:rsidRDefault="00EB66C4" w:rsidP="00456C32">
      <w:pPr>
        <w:spacing w:before="120" w:after="120" w:line="240" w:lineRule="auto"/>
        <w:ind w:firstLine="709"/>
        <w:jc w:val="center"/>
        <w:rPr>
          <w:rFonts w:ascii="Times New Roman" w:hAnsi="Times New Roman"/>
          <w:sz w:val="24"/>
          <w:szCs w:val="24"/>
        </w:rPr>
      </w:pPr>
      <w:r w:rsidRPr="00645858">
        <w:rPr>
          <w:rFonts w:ascii="Times New Roman" w:hAnsi="Times New Roman"/>
          <w:sz w:val="24"/>
          <w:szCs w:val="24"/>
        </w:rPr>
        <w:t>„§ 5</w:t>
      </w:r>
    </w:p>
    <w:p w:rsidR="00EB66C4" w:rsidRPr="00645858" w:rsidRDefault="00EB66C4" w:rsidP="00F86FB0">
      <w:pPr>
        <w:spacing w:after="0" w:line="240" w:lineRule="auto"/>
        <w:ind w:left="709" w:firstLine="709"/>
        <w:jc w:val="both"/>
        <w:rPr>
          <w:rFonts w:ascii="Times New Roman" w:hAnsi="Times New Roman"/>
          <w:sz w:val="24"/>
          <w:szCs w:val="24"/>
        </w:rPr>
      </w:pPr>
      <w:r w:rsidRPr="00645858">
        <w:rPr>
          <w:rFonts w:ascii="Times New Roman" w:hAnsi="Times New Roman"/>
          <w:sz w:val="24"/>
          <w:szCs w:val="24"/>
        </w:rPr>
        <w:t xml:space="preserve">Pokud uskutečnění stavby dopravní, vodní nebo energetické infrastruktury brání nájem nebo pacht vztahující se k pozemku nebo stavbě ve vlastnictví stavebníka, je stavebník oprávněn nájem nebo pacht vypovědět bez ohledu na sjednanou dobu trvání nájmu nebo pachtu. Nájem nebo pacht skončí uplynutím výpovědní doby, která je 3 měsíce, bez ohledu na konec </w:t>
      </w:r>
      <w:proofErr w:type="spellStart"/>
      <w:r w:rsidRPr="00645858">
        <w:rPr>
          <w:rFonts w:ascii="Times New Roman" w:hAnsi="Times New Roman"/>
          <w:sz w:val="24"/>
          <w:szCs w:val="24"/>
        </w:rPr>
        <w:t>pachtovního</w:t>
      </w:r>
      <w:proofErr w:type="spellEnd"/>
      <w:r w:rsidRPr="00645858">
        <w:rPr>
          <w:rFonts w:ascii="Times New Roman" w:hAnsi="Times New Roman"/>
          <w:sz w:val="24"/>
          <w:szCs w:val="24"/>
        </w:rPr>
        <w:t xml:space="preserve"> roku. Nájemce nebo pachtýř má nárok na náhradu škody způsobené ukončením nájmu nebo pachtu.“.“.</w:t>
      </w:r>
    </w:p>
    <w:p w:rsidR="00EB66C4" w:rsidRPr="00645858" w:rsidRDefault="00EB66C4" w:rsidP="00F86FB0">
      <w:pPr>
        <w:spacing w:before="240" w:after="480" w:line="240" w:lineRule="auto"/>
        <w:ind w:firstLine="709"/>
        <w:jc w:val="both"/>
        <w:rPr>
          <w:rFonts w:ascii="Times New Roman" w:hAnsi="Times New Roman"/>
          <w:sz w:val="24"/>
          <w:szCs w:val="24"/>
        </w:rPr>
      </w:pPr>
      <w:r w:rsidRPr="00645858">
        <w:rPr>
          <w:rFonts w:ascii="Times New Roman" w:hAnsi="Times New Roman"/>
          <w:sz w:val="24"/>
          <w:szCs w:val="24"/>
        </w:rPr>
        <w:t>Následující body se přečíslují.</w:t>
      </w:r>
    </w:p>
    <w:p w:rsidR="00645858" w:rsidRPr="00645858" w:rsidRDefault="00645858" w:rsidP="00AC0343">
      <w:pPr>
        <w:pStyle w:val="ListParagraph1"/>
        <w:numPr>
          <w:ilvl w:val="0"/>
          <w:numId w:val="34"/>
        </w:numPr>
        <w:spacing w:before="480" w:after="120" w:line="240" w:lineRule="auto"/>
        <w:ind w:left="709" w:right="57" w:hanging="425"/>
        <w:jc w:val="both"/>
        <w:rPr>
          <w:rFonts w:ascii="Times New Roman" w:hAnsi="Times New Roman"/>
          <w:sz w:val="24"/>
          <w:szCs w:val="24"/>
        </w:rPr>
      </w:pPr>
      <w:r w:rsidRPr="00645858">
        <w:rPr>
          <w:rFonts w:ascii="Times New Roman" w:hAnsi="Times New Roman"/>
          <w:sz w:val="24"/>
          <w:szCs w:val="24"/>
        </w:rPr>
        <w:t>V</w:t>
      </w:r>
      <w:r w:rsidR="00D3606C">
        <w:rPr>
          <w:rFonts w:ascii="Times New Roman" w:hAnsi="Times New Roman"/>
          <w:sz w:val="24"/>
          <w:szCs w:val="24"/>
        </w:rPr>
        <w:t> </w:t>
      </w:r>
      <w:r w:rsidRPr="00645858">
        <w:rPr>
          <w:rFonts w:ascii="Times New Roman" w:hAnsi="Times New Roman"/>
          <w:sz w:val="24"/>
          <w:szCs w:val="24"/>
        </w:rPr>
        <w:t>čl</w:t>
      </w:r>
      <w:r w:rsidR="00D3606C">
        <w:rPr>
          <w:rFonts w:ascii="Times New Roman" w:hAnsi="Times New Roman"/>
          <w:sz w:val="24"/>
          <w:szCs w:val="24"/>
        </w:rPr>
        <w:t xml:space="preserve">. </w:t>
      </w:r>
      <w:r w:rsidRPr="00645858">
        <w:rPr>
          <w:rFonts w:ascii="Times New Roman" w:hAnsi="Times New Roman"/>
          <w:sz w:val="24"/>
          <w:szCs w:val="24"/>
        </w:rPr>
        <w:t>I dosavadní bod 5 zní:</w:t>
      </w:r>
    </w:p>
    <w:p w:rsidR="00645858" w:rsidRPr="00645858" w:rsidRDefault="00645858" w:rsidP="0089039A">
      <w:pPr>
        <w:pStyle w:val="ListParagraph1"/>
        <w:spacing w:after="0" w:line="240" w:lineRule="auto"/>
        <w:ind w:left="0" w:right="57" w:firstLine="709"/>
        <w:jc w:val="both"/>
        <w:rPr>
          <w:rFonts w:ascii="Times New Roman" w:hAnsi="Times New Roman"/>
          <w:sz w:val="24"/>
          <w:szCs w:val="24"/>
        </w:rPr>
      </w:pPr>
      <w:r w:rsidRPr="00645858">
        <w:rPr>
          <w:rFonts w:ascii="Times New Roman" w:hAnsi="Times New Roman"/>
          <w:sz w:val="24"/>
          <w:szCs w:val="24"/>
        </w:rPr>
        <w:t xml:space="preserve">„5. Doplňuje se příloha, která zní: </w:t>
      </w:r>
    </w:p>
    <w:p w:rsidR="00645858" w:rsidRPr="00645858" w:rsidRDefault="00645858" w:rsidP="009165C1">
      <w:pPr>
        <w:autoSpaceDE w:val="0"/>
        <w:autoSpaceDN w:val="0"/>
        <w:adjustRightInd w:val="0"/>
        <w:spacing w:before="120" w:after="120" w:line="240" w:lineRule="auto"/>
        <w:jc w:val="right"/>
        <w:rPr>
          <w:rFonts w:ascii="Times New Roman" w:hAnsi="Times New Roman"/>
          <w:sz w:val="24"/>
          <w:szCs w:val="24"/>
        </w:rPr>
      </w:pPr>
      <w:r w:rsidRPr="00645858">
        <w:rPr>
          <w:rFonts w:ascii="Times New Roman" w:hAnsi="Times New Roman"/>
          <w:sz w:val="24"/>
          <w:szCs w:val="24"/>
        </w:rPr>
        <w:t>„Příloha k zákonu č. 416/2009 Sb.</w:t>
      </w:r>
    </w:p>
    <w:p w:rsidR="00645858" w:rsidRPr="00AC0343" w:rsidRDefault="00AC0343" w:rsidP="00AC0343">
      <w:pPr>
        <w:widowControl w:val="0"/>
        <w:autoSpaceDE w:val="0"/>
        <w:spacing w:after="0" w:line="240" w:lineRule="auto"/>
        <w:ind w:firstLine="709"/>
        <w:jc w:val="both"/>
        <w:rPr>
          <w:rFonts w:ascii="Times New Roman" w:hAnsi="Times New Roman"/>
          <w:b/>
          <w:sz w:val="24"/>
          <w:szCs w:val="24"/>
        </w:rPr>
      </w:pPr>
      <w:r>
        <w:rPr>
          <w:rFonts w:ascii="Times New Roman" w:hAnsi="Times New Roman"/>
          <w:b/>
          <w:sz w:val="24"/>
          <w:szCs w:val="24"/>
        </w:rPr>
        <w:t xml:space="preserve">1. </w:t>
      </w:r>
      <w:r w:rsidR="00645858" w:rsidRPr="00AC0343">
        <w:rPr>
          <w:rFonts w:ascii="Times New Roman" w:hAnsi="Times New Roman"/>
          <w:b/>
          <w:sz w:val="24"/>
          <w:szCs w:val="24"/>
        </w:rPr>
        <w:t>Dálnice a silnice</w:t>
      </w:r>
    </w:p>
    <w:p w:rsidR="00645858" w:rsidRPr="00645858" w:rsidRDefault="00645858" w:rsidP="00AC0343">
      <w:pPr>
        <w:widowControl w:val="0"/>
        <w:autoSpaceDE w:val="0"/>
        <w:spacing w:before="240" w:after="120" w:line="240" w:lineRule="auto"/>
        <w:ind w:firstLine="709"/>
        <w:jc w:val="both"/>
        <w:rPr>
          <w:rFonts w:ascii="Times New Roman" w:hAnsi="Times New Roman"/>
          <w:sz w:val="24"/>
          <w:szCs w:val="24"/>
        </w:rPr>
      </w:pPr>
      <w:r w:rsidRPr="00645858">
        <w:rPr>
          <w:rFonts w:ascii="Times New Roman" w:hAnsi="Times New Roman"/>
          <w:sz w:val="24"/>
          <w:szCs w:val="24"/>
        </w:rPr>
        <w:t>1.1 Dálnice</w:t>
      </w:r>
    </w:p>
    <w:p w:rsidR="00645858" w:rsidRPr="00645858" w:rsidRDefault="00645858" w:rsidP="00F64A0F">
      <w:pPr>
        <w:spacing w:after="0" w:line="240" w:lineRule="auto"/>
        <w:ind w:left="709"/>
        <w:jc w:val="both"/>
        <w:rPr>
          <w:rFonts w:ascii="Times New Roman" w:hAnsi="Times New Roman"/>
          <w:sz w:val="24"/>
          <w:szCs w:val="24"/>
        </w:rPr>
      </w:pPr>
      <w:r w:rsidRPr="00645858">
        <w:rPr>
          <w:rFonts w:ascii="Times New Roman" w:hAnsi="Times New Roman"/>
          <w:sz w:val="24"/>
          <w:szCs w:val="24"/>
        </w:rPr>
        <w:t>D0 (Pražský okruh), D1, D2, D3, D4, D5, D6, D7, D8, D10, D11, D35, D43, D48, D49, D52, D55,</w:t>
      </w:r>
    </w:p>
    <w:p w:rsidR="00645858" w:rsidRPr="00645858" w:rsidRDefault="00645858" w:rsidP="00AC0343">
      <w:pPr>
        <w:widowControl w:val="0"/>
        <w:autoSpaceDE w:val="0"/>
        <w:spacing w:before="240" w:after="120" w:line="240" w:lineRule="auto"/>
        <w:ind w:firstLine="709"/>
        <w:jc w:val="both"/>
        <w:rPr>
          <w:rFonts w:ascii="Times New Roman" w:hAnsi="Times New Roman"/>
          <w:sz w:val="24"/>
          <w:szCs w:val="24"/>
        </w:rPr>
      </w:pPr>
      <w:r w:rsidRPr="00645858">
        <w:rPr>
          <w:rFonts w:ascii="Times New Roman" w:hAnsi="Times New Roman"/>
          <w:sz w:val="24"/>
          <w:szCs w:val="24"/>
        </w:rPr>
        <w:t>1.2 Silnice I. třídy</w:t>
      </w:r>
    </w:p>
    <w:p w:rsidR="00645858" w:rsidRPr="00645858" w:rsidRDefault="00645858" w:rsidP="00AC0343">
      <w:pPr>
        <w:spacing w:after="0" w:line="240" w:lineRule="auto"/>
        <w:ind w:firstLine="709"/>
        <w:rPr>
          <w:rFonts w:ascii="Times New Roman" w:hAnsi="Times New Roman"/>
          <w:b/>
          <w:sz w:val="24"/>
          <w:szCs w:val="24"/>
        </w:rPr>
      </w:pPr>
      <w:r w:rsidRPr="00645858">
        <w:rPr>
          <w:rFonts w:ascii="Times New Roman" w:hAnsi="Times New Roman"/>
          <w:sz w:val="24"/>
          <w:szCs w:val="24"/>
        </w:rPr>
        <w:t xml:space="preserve">I/12, I/33, I/35, I/42, I/49, </w:t>
      </w:r>
    </w:p>
    <w:p w:rsidR="00645858" w:rsidRPr="00AC0343" w:rsidRDefault="00645858" w:rsidP="00AC0343">
      <w:pPr>
        <w:autoSpaceDE w:val="0"/>
        <w:autoSpaceDN w:val="0"/>
        <w:adjustRightInd w:val="0"/>
        <w:spacing w:before="360" w:after="0" w:line="240" w:lineRule="auto"/>
        <w:ind w:firstLine="709"/>
        <w:rPr>
          <w:rFonts w:ascii="Times New Roman" w:hAnsi="Times New Roman"/>
          <w:b/>
          <w:sz w:val="24"/>
          <w:szCs w:val="24"/>
        </w:rPr>
      </w:pPr>
      <w:r w:rsidRPr="00AC0343">
        <w:rPr>
          <w:rFonts w:ascii="Times New Roman" w:hAnsi="Times New Roman"/>
          <w:b/>
          <w:sz w:val="24"/>
          <w:szCs w:val="24"/>
        </w:rPr>
        <w:t>2. Dráhy</w:t>
      </w:r>
    </w:p>
    <w:p w:rsidR="00645858" w:rsidRPr="00645858" w:rsidRDefault="00645858" w:rsidP="00AC0343">
      <w:pPr>
        <w:spacing w:before="240" w:after="0" w:line="240" w:lineRule="auto"/>
        <w:ind w:firstLine="709"/>
        <w:rPr>
          <w:rFonts w:ascii="Times New Roman" w:hAnsi="Times New Roman"/>
          <w:sz w:val="24"/>
          <w:szCs w:val="24"/>
        </w:rPr>
      </w:pPr>
      <w:r w:rsidRPr="00645858">
        <w:rPr>
          <w:rFonts w:ascii="Times New Roman" w:hAnsi="Times New Roman"/>
          <w:sz w:val="24"/>
          <w:szCs w:val="24"/>
        </w:rPr>
        <w:t>železniční trať Praha – Plzeň – Domažlice – státní hranice,</w:t>
      </w:r>
    </w:p>
    <w:p w:rsidR="00645858" w:rsidRPr="00645858" w:rsidRDefault="00645858" w:rsidP="00AC0343">
      <w:pPr>
        <w:spacing w:before="120" w:after="0" w:line="240" w:lineRule="auto"/>
        <w:ind w:left="709"/>
        <w:rPr>
          <w:rFonts w:ascii="Times New Roman" w:hAnsi="Times New Roman"/>
          <w:sz w:val="24"/>
          <w:szCs w:val="24"/>
        </w:rPr>
      </w:pPr>
      <w:r w:rsidRPr="00645858">
        <w:rPr>
          <w:rFonts w:ascii="Times New Roman" w:hAnsi="Times New Roman"/>
          <w:sz w:val="24"/>
          <w:szCs w:val="24"/>
        </w:rPr>
        <w:t>železniční trať Ústí nad Labem – Cheb,</w:t>
      </w:r>
    </w:p>
    <w:p w:rsidR="00645858" w:rsidRPr="00645858" w:rsidRDefault="00645858" w:rsidP="00AC0343">
      <w:pPr>
        <w:spacing w:before="120" w:after="0" w:line="240" w:lineRule="auto"/>
        <w:ind w:left="709"/>
        <w:rPr>
          <w:rFonts w:ascii="Times New Roman" w:hAnsi="Times New Roman"/>
          <w:sz w:val="24"/>
          <w:szCs w:val="24"/>
        </w:rPr>
      </w:pPr>
      <w:r w:rsidRPr="00645858">
        <w:rPr>
          <w:rFonts w:ascii="Times New Roman" w:hAnsi="Times New Roman"/>
          <w:sz w:val="24"/>
          <w:szCs w:val="24"/>
        </w:rPr>
        <w:t>železniční trať Plzeň – České Budějovice,</w:t>
      </w:r>
    </w:p>
    <w:p w:rsidR="00645858" w:rsidRPr="00645858" w:rsidRDefault="00645858" w:rsidP="00AC0343">
      <w:pPr>
        <w:spacing w:before="120" w:after="0" w:line="240" w:lineRule="auto"/>
        <w:ind w:left="709"/>
        <w:rPr>
          <w:rFonts w:ascii="Times New Roman" w:hAnsi="Times New Roman"/>
          <w:sz w:val="24"/>
          <w:szCs w:val="24"/>
        </w:rPr>
      </w:pPr>
      <w:r w:rsidRPr="00645858">
        <w:rPr>
          <w:rFonts w:ascii="Times New Roman" w:hAnsi="Times New Roman"/>
          <w:sz w:val="24"/>
          <w:szCs w:val="24"/>
        </w:rPr>
        <w:t>železniční trať Praha – České Budějovice - Horní Dvořiště – státní hranice,</w:t>
      </w:r>
    </w:p>
    <w:p w:rsidR="00645858" w:rsidRPr="00645858" w:rsidRDefault="00645858" w:rsidP="00AC0343">
      <w:pPr>
        <w:spacing w:before="120" w:after="0" w:line="240" w:lineRule="auto"/>
        <w:ind w:left="709"/>
        <w:rPr>
          <w:rFonts w:ascii="Times New Roman" w:hAnsi="Times New Roman"/>
          <w:sz w:val="24"/>
          <w:szCs w:val="24"/>
        </w:rPr>
      </w:pPr>
      <w:r w:rsidRPr="00645858">
        <w:rPr>
          <w:rFonts w:ascii="Times New Roman" w:hAnsi="Times New Roman"/>
          <w:sz w:val="24"/>
          <w:szCs w:val="24"/>
        </w:rPr>
        <w:t>železniční spojení Praha – Kladno vč. napojení letiště Václava Havla Praha,</w:t>
      </w:r>
    </w:p>
    <w:p w:rsidR="00645858" w:rsidRPr="00645858" w:rsidRDefault="00645858" w:rsidP="00AC0343">
      <w:pPr>
        <w:spacing w:before="120" w:after="0" w:line="240" w:lineRule="auto"/>
        <w:ind w:left="709"/>
        <w:rPr>
          <w:rFonts w:ascii="Times New Roman" w:hAnsi="Times New Roman"/>
          <w:sz w:val="24"/>
          <w:szCs w:val="24"/>
        </w:rPr>
      </w:pPr>
      <w:r w:rsidRPr="00645858">
        <w:rPr>
          <w:rFonts w:ascii="Times New Roman" w:hAnsi="Times New Roman"/>
          <w:sz w:val="24"/>
          <w:szCs w:val="24"/>
        </w:rPr>
        <w:t>železniční trať Praha Vysočany – Lysá nad Labem,</w:t>
      </w:r>
    </w:p>
    <w:p w:rsidR="00645858" w:rsidRPr="00645858" w:rsidRDefault="00645858" w:rsidP="00AC0343">
      <w:pPr>
        <w:spacing w:before="120" w:after="0" w:line="240" w:lineRule="auto"/>
        <w:ind w:left="709"/>
        <w:rPr>
          <w:rFonts w:ascii="Times New Roman" w:hAnsi="Times New Roman"/>
          <w:sz w:val="24"/>
          <w:szCs w:val="24"/>
        </w:rPr>
      </w:pPr>
      <w:r w:rsidRPr="00645858">
        <w:rPr>
          <w:rFonts w:ascii="Times New Roman" w:hAnsi="Times New Roman"/>
          <w:sz w:val="24"/>
          <w:szCs w:val="24"/>
        </w:rPr>
        <w:t>železniční trať Hradec Králové – Pardubice – Chrudim,</w:t>
      </w:r>
    </w:p>
    <w:p w:rsidR="00645858" w:rsidRPr="00645858" w:rsidRDefault="00645858" w:rsidP="00AC0343">
      <w:pPr>
        <w:spacing w:before="120" w:after="0" w:line="240" w:lineRule="auto"/>
        <w:ind w:left="709"/>
        <w:rPr>
          <w:rFonts w:ascii="Times New Roman" w:hAnsi="Times New Roman"/>
          <w:sz w:val="24"/>
          <w:szCs w:val="24"/>
        </w:rPr>
      </w:pPr>
      <w:r w:rsidRPr="00645858">
        <w:rPr>
          <w:rFonts w:ascii="Times New Roman" w:hAnsi="Times New Roman"/>
          <w:sz w:val="24"/>
          <w:szCs w:val="24"/>
        </w:rPr>
        <w:t>železniční trať Praha – Česká Třebová – Brno,</w:t>
      </w:r>
    </w:p>
    <w:p w:rsidR="00645858" w:rsidRPr="00645858" w:rsidRDefault="00645858" w:rsidP="00AC0343">
      <w:pPr>
        <w:spacing w:before="120" w:after="0" w:line="240" w:lineRule="auto"/>
        <w:ind w:left="709"/>
        <w:rPr>
          <w:rFonts w:ascii="Times New Roman" w:hAnsi="Times New Roman"/>
          <w:sz w:val="24"/>
          <w:szCs w:val="24"/>
        </w:rPr>
      </w:pPr>
      <w:r w:rsidRPr="00645858">
        <w:rPr>
          <w:rFonts w:ascii="Times New Roman" w:hAnsi="Times New Roman"/>
          <w:sz w:val="24"/>
          <w:szCs w:val="24"/>
        </w:rPr>
        <w:t>železniční trať Velký Osek – Hradec Králové – Choceň,</w:t>
      </w:r>
    </w:p>
    <w:p w:rsidR="00645858" w:rsidRPr="00645858" w:rsidRDefault="00645858" w:rsidP="00AC0343">
      <w:pPr>
        <w:spacing w:before="120" w:after="0" w:line="240" w:lineRule="auto"/>
        <w:ind w:left="709"/>
        <w:rPr>
          <w:rFonts w:ascii="Times New Roman" w:hAnsi="Times New Roman"/>
          <w:sz w:val="24"/>
          <w:szCs w:val="24"/>
        </w:rPr>
      </w:pPr>
      <w:r w:rsidRPr="00645858">
        <w:rPr>
          <w:rFonts w:ascii="Times New Roman" w:hAnsi="Times New Roman"/>
          <w:sz w:val="24"/>
          <w:szCs w:val="24"/>
        </w:rPr>
        <w:t>železniční trať Týniště nad Orlicí – Častolovice – Solnice,</w:t>
      </w:r>
    </w:p>
    <w:p w:rsidR="00645858" w:rsidRPr="00645858" w:rsidRDefault="00645858" w:rsidP="00AC0343">
      <w:pPr>
        <w:spacing w:before="120" w:after="0" w:line="240" w:lineRule="auto"/>
        <w:ind w:left="709"/>
        <w:rPr>
          <w:rFonts w:ascii="Times New Roman" w:hAnsi="Times New Roman"/>
          <w:sz w:val="24"/>
          <w:szCs w:val="24"/>
        </w:rPr>
      </w:pPr>
      <w:r w:rsidRPr="00645858">
        <w:rPr>
          <w:rFonts w:ascii="Times New Roman" w:hAnsi="Times New Roman"/>
          <w:sz w:val="24"/>
          <w:szCs w:val="24"/>
        </w:rPr>
        <w:t>železniční trať Prostřední Žleb – Děčín – Mělník – Kolín – Havlíčkův Brod – Brno,</w:t>
      </w:r>
    </w:p>
    <w:p w:rsidR="00645858" w:rsidRPr="00645858" w:rsidRDefault="00645858" w:rsidP="00AC0343">
      <w:pPr>
        <w:spacing w:before="120" w:after="0" w:line="240" w:lineRule="auto"/>
        <w:ind w:left="709"/>
        <w:rPr>
          <w:rFonts w:ascii="Times New Roman" w:hAnsi="Times New Roman"/>
          <w:sz w:val="24"/>
          <w:szCs w:val="24"/>
        </w:rPr>
      </w:pPr>
      <w:r w:rsidRPr="00645858">
        <w:rPr>
          <w:rFonts w:ascii="Times New Roman" w:hAnsi="Times New Roman"/>
          <w:sz w:val="24"/>
          <w:szCs w:val="24"/>
        </w:rPr>
        <w:t>železniční trať Brno – Zastávka u Brna – Okříšky,</w:t>
      </w:r>
    </w:p>
    <w:p w:rsidR="00645858" w:rsidRPr="00645858" w:rsidRDefault="00645858" w:rsidP="00AC0343">
      <w:pPr>
        <w:spacing w:before="120" w:after="0" w:line="240" w:lineRule="auto"/>
        <w:ind w:left="709"/>
        <w:rPr>
          <w:rFonts w:ascii="Times New Roman" w:hAnsi="Times New Roman"/>
          <w:sz w:val="24"/>
          <w:szCs w:val="24"/>
        </w:rPr>
      </w:pPr>
      <w:r w:rsidRPr="00645858">
        <w:rPr>
          <w:rFonts w:ascii="Times New Roman" w:hAnsi="Times New Roman"/>
          <w:sz w:val="24"/>
          <w:szCs w:val="24"/>
        </w:rPr>
        <w:t>RS 1 Praha – Brno – Přerov – Ostrava – hranice PL,</w:t>
      </w:r>
    </w:p>
    <w:p w:rsidR="00645858" w:rsidRPr="00645858" w:rsidRDefault="00645858" w:rsidP="00AC0343">
      <w:pPr>
        <w:spacing w:before="120" w:after="0" w:line="240" w:lineRule="auto"/>
        <w:ind w:left="709"/>
        <w:rPr>
          <w:rFonts w:ascii="Times New Roman" w:hAnsi="Times New Roman"/>
          <w:sz w:val="24"/>
          <w:szCs w:val="24"/>
        </w:rPr>
      </w:pPr>
      <w:r w:rsidRPr="00645858">
        <w:rPr>
          <w:rFonts w:ascii="Times New Roman" w:hAnsi="Times New Roman"/>
          <w:sz w:val="24"/>
          <w:szCs w:val="24"/>
        </w:rPr>
        <w:t xml:space="preserve">RS 2 Brno – Břeclav – </w:t>
      </w:r>
      <w:proofErr w:type="gramStart"/>
      <w:r w:rsidRPr="00645858">
        <w:rPr>
          <w:rFonts w:ascii="Times New Roman" w:hAnsi="Times New Roman"/>
          <w:sz w:val="24"/>
          <w:szCs w:val="24"/>
        </w:rPr>
        <w:t>st.hr</w:t>
      </w:r>
      <w:proofErr w:type="gramEnd"/>
      <w:r w:rsidRPr="00645858">
        <w:rPr>
          <w:rFonts w:ascii="Times New Roman" w:hAnsi="Times New Roman"/>
          <w:sz w:val="24"/>
          <w:szCs w:val="24"/>
        </w:rPr>
        <w:t>. SK/AT,</w:t>
      </w:r>
    </w:p>
    <w:p w:rsidR="00645858" w:rsidRPr="00645858" w:rsidRDefault="00645858" w:rsidP="00F64A0F">
      <w:pPr>
        <w:spacing w:before="120" w:after="0" w:line="240" w:lineRule="auto"/>
        <w:ind w:left="709"/>
        <w:jc w:val="both"/>
        <w:rPr>
          <w:rFonts w:ascii="Times New Roman" w:hAnsi="Times New Roman"/>
          <w:sz w:val="24"/>
          <w:szCs w:val="24"/>
        </w:rPr>
      </w:pPr>
      <w:r w:rsidRPr="00645858">
        <w:rPr>
          <w:rFonts w:ascii="Times New Roman" w:hAnsi="Times New Roman"/>
          <w:sz w:val="24"/>
          <w:szCs w:val="24"/>
        </w:rPr>
        <w:t>RS 4 Drážďany – Ústí n. Labem – Praha vč. odbočky Kralupy (Nová Ves) – Louny – Most,</w:t>
      </w:r>
    </w:p>
    <w:p w:rsidR="00645858" w:rsidRPr="00645858" w:rsidRDefault="00645858" w:rsidP="00AC0343">
      <w:pPr>
        <w:spacing w:before="120" w:after="0" w:line="240" w:lineRule="auto"/>
        <w:ind w:left="709"/>
        <w:rPr>
          <w:rFonts w:ascii="Times New Roman" w:hAnsi="Times New Roman"/>
          <w:sz w:val="24"/>
          <w:szCs w:val="24"/>
        </w:rPr>
      </w:pPr>
      <w:r w:rsidRPr="00645858">
        <w:rPr>
          <w:rFonts w:ascii="Times New Roman" w:hAnsi="Times New Roman"/>
          <w:sz w:val="24"/>
          <w:szCs w:val="24"/>
        </w:rPr>
        <w:t>železniční trať Otrokovice – Vizovice,</w:t>
      </w:r>
    </w:p>
    <w:p w:rsidR="00645858" w:rsidRPr="00645858" w:rsidRDefault="00645858" w:rsidP="00AC0343">
      <w:pPr>
        <w:spacing w:before="120" w:after="0" w:line="240" w:lineRule="auto"/>
        <w:ind w:left="709"/>
        <w:rPr>
          <w:rFonts w:ascii="Times New Roman" w:hAnsi="Times New Roman"/>
          <w:sz w:val="24"/>
          <w:szCs w:val="24"/>
        </w:rPr>
      </w:pPr>
      <w:r w:rsidRPr="00645858">
        <w:rPr>
          <w:rFonts w:ascii="Times New Roman" w:hAnsi="Times New Roman"/>
          <w:sz w:val="24"/>
          <w:szCs w:val="24"/>
        </w:rPr>
        <w:t>železniční trať Hranice na Moravě – Horní Lideč,</w:t>
      </w:r>
    </w:p>
    <w:p w:rsidR="00645858" w:rsidRPr="00645858" w:rsidRDefault="00645858" w:rsidP="00F64A0F">
      <w:pPr>
        <w:spacing w:before="120" w:after="0" w:line="240" w:lineRule="auto"/>
        <w:ind w:left="709"/>
        <w:jc w:val="both"/>
        <w:rPr>
          <w:rFonts w:ascii="Times New Roman" w:hAnsi="Times New Roman"/>
          <w:sz w:val="24"/>
          <w:szCs w:val="24"/>
        </w:rPr>
      </w:pPr>
      <w:r w:rsidRPr="00645858">
        <w:rPr>
          <w:rFonts w:ascii="Times New Roman" w:hAnsi="Times New Roman"/>
          <w:sz w:val="24"/>
          <w:szCs w:val="24"/>
        </w:rPr>
        <w:t xml:space="preserve">stavby v rámci železničního uzlu Praha (ohraničeno železničními stanicemi Praha-Ruzyně, Praha-Zličín, Praha-Řeporyje, Praha-Radotín, Praha-Zbraslav, Praha-Uhříněves, Praha-Běchovice, Praha-Horní Počernice, Praha-Čakovice, Roztoky </w:t>
      </w:r>
      <w:r w:rsidR="00F64A0F">
        <w:rPr>
          <w:rFonts w:ascii="Times New Roman" w:hAnsi="Times New Roman"/>
          <w:sz w:val="24"/>
          <w:szCs w:val="24"/>
        </w:rPr>
        <w:br/>
      </w:r>
      <w:r w:rsidRPr="00645858">
        <w:rPr>
          <w:rFonts w:ascii="Times New Roman" w:hAnsi="Times New Roman"/>
          <w:sz w:val="24"/>
          <w:szCs w:val="24"/>
        </w:rPr>
        <w:t>u Prahy),</w:t>
      </w:r>
    </w:p>
    <w:p w:rsidR="00645858" w:rsidRPr="00645858" w:rsidRDefault="00645858" w:rsidP="00F64A0F">
      <w:pPr>
        <w:spacing w:before="120" w:after="0" w:line="240" w:lineRule="auto"/>
        <w:ind w:left="709"/>
        <w:jc w:val="both"/>
        <w:rPr>
          <w:rFonts w:ascii="Times New Roman" w:hAnsi="Times New Roman"/>
          <w:sz w:val="24"/>
          <w:szCs w:val="24"/>
        </w:rPr>
      </w:pPr>
      <w:r w:rsidRPr="00645858">
        <w:rPr>
          <w:rFonts w:ascii="Times New Roman" w:hAnsi="Times New Roman"/>
          <w:sz w:val="24"/>
          <w:szCs w:val="24"/>
        </w:rPr>
        <w:t>stavby v rámci železničního uzlu Brno (ohraničeného železničními stanicemi Brno-Maloměřice, Starý Lískovec, Modřice, Chrlice, Ponětovice),</w:t>
      </w:r>
    </w:p>
    <w:p w:rsidR="00645858" w:rsidRPr="00645858" w:rsidRDefault="00645858" w:rsidP="00F64A0F">
      <w:pPr>
        <w:spacing w:before="120" w:after="0" w:line="240" w:lineRule="auto"/>
        <w:ind w:left="709"/>
        <w:jc w:val="both"/>
        <w:rPr>
          <w:rFonts w:ascii="Times New Roman" w:hAnsi="Times New Roman"/>
          <w:sz w:val="24"/>
          <w:szCs w:val="24"/>
        </w:rPr>
      </w:pPr>
      <w:r w:rsidRPr="00645858">
        <w:rPr>
          <w:rFonts w:ascii="Times New Roman" w:hAnsi="Times New Roman"/>
          <w:sz w:val="24"/>
          <w:szCs w:val="24"/>
        </w:rPr>
        <w:t>stavby v rámci železničního uzlu Ostrava (ohraničeného železničními stanicemi Polanka nad Odrou, Vratimov, Český Těšín, Petrovice u Karviné, hraniční přechod Bohumín/</w:t>
      </w:r>
      <w:proofErr w:type="spellStart"/>
      <w:r w:rsidRPr="00645858">
        <w:rPr>
          <w:rFonts w:ascii="Times New Roman" w:hAnsi="Times New Roman"/>
          <w:sz w:val="24"/>
          <w:szCs w:val="24"/>
        </w:rPr>
        <w:t>Chalupki</w:t>
      </w:r>
      <w:proofErr w:type="spellEnd"/>
      <w:r w:rsidRPr="00645858">
        <w:rPr>
          <w:rFonts w:ascii="Times New Roman" w:hAnsi="Times New Roman"/>
          <w:sz w:val="24"/>
          <w:szCs w:val="24"/>
        </w:rPr>
        <w:t>, Ostrava-Třebovice),</w:t>
      </w:r>
    </w:p>
    <w:p w:rsidR="00645858" w:rsidRPr="00645858" w:rsidRDefault="00645858" w:rsidP="00AC0343">
      <w:pPr>
        <w:spacing w:before="120" w:after="0" w:line="240" w:lineRule="auto"/>
        <w:ind w:left="709"/>
        <w:rPr>
          <w:rFonts w:ascii="Times New Roman" w:hAnsi="Times New Roman"/>
          <w:sz w:val="24"/>
          <w:szCs w:val="24"/>
        </w:rPr>
      </w:pPr>
      <w:r w:rsidRPr="00645858">
        <w:rPr>
          <w:rFonts w:ascii="Times New Roman" w:hAnsi="Times New Roman"/>
          <w:sz w:val="24"/>
          <w:szCs w:val="24"/>
        </w:rPr>
        <w:t>železniční trať Olomouc – Šumperk,</w:t>
      </w:r>
    </w:p>
    <w:p w:rsidR="00645858" w:rsidRPr="00645858" w:rsidRDefault="00645858" w:rsidP="00AC0343">
      <w:pPr>
        <w:spacing w:before="120" w:after="0" w:line="240" w:lineRule="auto"/>
        <w:ind w:left="709"/>
        <w:rPr>
          <w:rFonts w:ascii="Times New Roman" w:hAnsi="Times New Roman"/>
          <w:sz w:val="24"/>
          <w:szCs w:val="24"/>
        </w:rPr>
      </w:pPr>
      <w:r w:rsidRPr="00645858">
        <w:rPr>
          <w:rFonts w:ascii="Times New Roman" w:hAnsi="Times New Roman"/>
          <w:sz w:val="24"/>
          <w:szCs w:val="24"/>
        </w:rPr>
        <w:t>dráhy speciální,</w:t>
      </w:r>
    </w:p>
    <w:p w:rsidR="00645858" w:rsidRPr="00645858" w:rsidRDefault="00645858" w:rsidP="00AC0343">
      <w:pPr>
        <w:autoSpaceDE w:val="0"/>
        <w:autoSpaceDN w:val="0"/>
        <w:adjustRightInd w:val="0"/>
        <w:spacing w:before="360" w:after="0" w:line="240" w:lineRule="auto"/>
        <w:ind w:left="709"/>
        <w:rPr>
          <w:rFonts w:ascii="Times New Roman" w:hAnsi="Times New Roman"/>
          <w:b/>
          <w:sz w:val="24"/>
          <w:szCs w:val="24"/>
          <w:lang w:val="en-US"/>
        </w:rPr>
      </w:pPr>
      <w:r w:rsidRPr="00645858">
        <w:rPr>
          <w:rFonts w:ascii="Times New Roman" w:hAnsi="Times New Roman"/>
          <w:b/>
          <w:sz w:val="24"/>
          <w:szCs w:val="24"/>
          <w:lang w:val="en-US"/>
        </w:rPr>
        <w:t xml:space="preserve">3. </w:t>
      </w:r>
      <w:proofErr w:type="spellStart"/>
      <w:r w:rsidRPr="00645858">
        <w:rPr>
          <w:rFonts w:ascii="Times New Roman" w:hAnsi="Times New Roman"/>
          <w:b/>
          <w:sz w:val="24"/>
          <w:szCs w:val="24"/>
          <w:lang w:val="en-US"/>
        </w:rPr>
        <w:t>Infrastruktura</w:t>
      </w:r>
      <w:proofErr w:type="spellEnd"/>
      <w:r w:rsidRPr="00645858">
        <w:rPr>
          <w:rFonts w:ascii="Times New Roman" w:hAnsi="Times New Roman"/>
          <w:b/>
          <w:sz w:val="24"/>
          <w:szCs w:val="24"/>
          <w:lang w:val="en-US"/>
        </w:rPr>
        <w:t xml:space="preserve"> pro </w:t>
      </w:r>
      <w:proofErr w:type="spellStart"/>
      <w:r w:rsidRPr="00645858">
        <w:rPr>
          <w:rFonts w:ascii="Times New Roman" w:hAnsi="Times New Roman"/>
          <w:b/>
          <w:sz w:val="24"/>
          <w:szCs w:val="24"/>
          <w:lang w:val="en-US"/>
        </w:rPr>
        <w:t>vodní</w:t>
      </w:r>
      <w:proofErr w:type="spellEnd"/>
      <w:r w:rsidRPr="00645858">
        <w:rPr>
          <w:rFonts w:ascii="Times New Roman" w:hAnsi="Times New Roman"/>
          <w:b/>
          <w:sz w:val="24"/>
          <w:szCs w:val="24"/>
          <w:lang w:val="en-US"/>
        </w:rPr>
        <w:t xml:space="preserve"> </w:t>
      </w:r>
      <w:proofErr w:type="spellStart"/>
      <w:r w:rsidRPr="00645858">
        <w:rPr>
          <w:rFonts w:ascii="Times New Roman" w:hAnsi="Times New Roman"/>
          <w:b/>
          <w:sz w:val="24"/>
          <w:szCs w:val="24"/>
          <w:lang w:val="en-US"/>
        </w:rPr>
        <w:t>dopravu</w:t>
      </w:r>
      <w:proofErr w:type="spellEnd"/>
    </w:p>
    <w:p w:rsidR="00645858" w:rsidRPr="00645858" w:rsidRDefault="00645858" w:rsidP="00AC0343">
      <w:pPr>
        <w:autoSpaceDE w:val="0"/>
        <w:autoSpaceDN w:val="0"/>
        <w:adjustRightInd w:val="0"/>
        <w:spacing w:before="240" w:after="120" w:line="240" w:lineRule="auto"/>
        <w:ind w:left="709"/>
        <w:rPr>
          <w:rFonts w:ascii="Times New Roman" w:hAnsi="Times New Roman"/>
          <w:sz w:val="24"/>
          <w:szCs w:val="24"/>
        </w:rPr>
      </w:pPr>
      <w:r w:rsidRPr="00645858">
        <w:rPr>
          <w:rFonts w:ascii="Times New Roman" w:hAnsi="Times New Roman"/>
          <w:sz w:val="24"/>
          <w:szCs w:val="24"/>
        </w:rPr>
        <w:t xml:space="preserve">plavební stupeň Děčín, </w:t>
      </w:r>
    </w:p>
    <w:p w:rsidR="00645858" w:rsidRPr="00645858" w:rsidRDefault="00645858" w:rsidP="00AC0343">
      <w:pPr>
        <w:autoSpaceDE w:val="0"/>
        <w:autoSpaceDN w:val="0"/>
        <w:adjustRightInd w:val="0"/>
        <w:spacing w:after="0" w:line="240" w:lineRule="auto"/>
        <w:ind w:firstLine="709"/>
        <w:rPr>
          <w:rFonts w:ascii="Times New Roman" w:hAnsi="Times New Roman"/>
          <w:sz w:val="24"/>
          <w:szCs w:val="24"/>
        </w:rPr>
      </w:pPr>
      <w:r w:rsidRPr="00645858">
        <w:rPr>
          <w:rFonts w:ascii="Times New Roman" w:hAnsi="Times New Roman"/>
          <w:sz w:val="24"/>
          <w:szCs w:val="24"/>
        </w:rPr>
        <w:t>plavební stupeň Přelouč,</w:t>
      </w:r>
    </w:p>
    <w:p w:rsidR="00645858" w:rsidRPr="0089039A" w:rsidRDefault="00645858" w:rsidP="00AC0343">
      <w:pPr>
        <w:autoSpaceDE w:val="0"/>
        <w:autoSpaceDN w:val="0"/>
        <w:adjustRightInd w:val="0"/>
        <w:spacing w:before="360" w:after="240" w:line="240" w:lineRule="auto"/>
        <w:ind w:firstLine="709"/>
        <w:rPr>
          <w:rFonts w:ascii="Times New Roman" w:hAnsi="Times New Roman"/>
          <w:b/>
          <w:sz w:val="24"/>
          <w:szCs w:val="24"/>
        </w:rPr>
      </w:pPr>
      <w:r w:rsidRPr="0089039A">
        <w:rPr>
          <w:rFonts w:ascii="Times New Roman" w:hAnsi="Times New Roman"/>
          <w:b/>
          <w:sz w:val="24"/>
          <w:szCs w:val="24"/>
        </w:rPr>
        <w:t>4. Infrastruktura pro leteckou dopravu</w:t>
      </w:r>
    </w:p>
    <w:p w:rsidR="00645858" w:rsidRPr="00645858" w:rsidRDefault="00645858" w:rsidP="00AC0343">
      <w:pPr>
        <w:autoSpaceDE w:val="0"/>
        <w:autoSpaceDN w:val="0"/>
        <w:adjustRightInd w:val="0"/>
        <w:spacing w:after="0" w:line="240" w:lineRule="auto"/>
        <w:ind w:firstLine="709"/>
        <w:rPr>
          <w:rFonts w:ascii="Times New Roman" w:hAnsi="Times New Roman"/>
          <w:sz w:val="24"/>
          <w:szCs w:val="24"/>
        </w:rPr>
      </w:pPr>
      <w:r w:rsidRPr="00645858">
        <w:rPr>
          <w:rFonts w:ascii="Times New Roman" w:hAnsi="Times New Roman"/>
          <w:sz w:val="24"/>
          <w:szCs w:val="24"/>
        </w:rPr>
        <w:t>paralelní dráha ke vzletům a přistávání letadel na letišti Václava Havla Praha,</w:t>
      </w:r>
    </w:p>
    <w:p w:rsidR="00645858" w:rsidRDefault="00645858" w:rsidP="00AC0343">
      <w:pPr>
        <w:autoSpaceDE w:val="0"/>
        <w:autoSpaceDN w:val="0"/>
        <w:adjustRightInd w:val="0"/>
        <w:spacing w:before="120" w:after="480" w:line="240" w:lineRule="auto"/>
        <w:ind w:firstLine="709"/>
        <w:rPr>
          <w:rFonts w:ascii="Times New Roman" w:hAnsi="Times New Roman"/>
          <w:sz w:val="24"/>
          <w:szCs w:val="24"/>
        </w:rPr>
      </w:pPr>
      <w:r w:rsidRPr="00645858">
        <w:rPr>
          <w:rFonts w:ascii="Times New Roman" w:hAnsi="Times New Roman"/>
          <w:sz w:val="24"/>
          <w:szCs w:val="24"/>
        </w:rPr>
        <w:t>nové oplocení letiště Václava Havla Praha.“.“.</w:t>
      </w:r>
    </w:p>
    <w:p w:rsidR="00454491" w:rsidRPr="00AC0343" w:rsidRDefault="00454491" w:rsidP="00AC0343">
      <w:pPr>
        <w:pStyle w:val="Odstavecseseznamem"/>
        <w:numPr>
          <w:ilvl w:val="0"/>
          <w:numId w:val="34"/>
        </w:numPr>
        <w:spacing w:before="480" w:after="120" w:line="240" w:lineRule="auto"/>
        <w:ind w:left="709" w:hanging="425"/>
        <w:jc w:val="both"/>
        <w:rPr>
          <w:rFonts w:ascii="Times New Roman" w:hAnsi="Times New Roman"/>
          <w:color w:val="000000"/>
          <w:sz w:val="24"/>
          <w:szCs w:val="24"/>
        </w:rPr>
      </w:pPr>
      <w:r w:rsidRPr="00AC0343">
        <w:rPr>
          <w:rFonts w:ascii="Times New Roman" w:hAnsi="Times New Roman"/>
          <w:color w:val="000000"/>
          <w:sz w:val="24"/>
          <w:szCs w:val="24"/>
        </w:rPr>
        <w:t xml:space="preserve">V čl. II se doplňuje nový bod 2, který zní: </w:t>
      </w:r>
    </w:p>
    <w:p w:rsidR="00454491" w:rsidRDefault="00454491" w:rsidP="00454491">
      <w:pPr>
        <w:pStyle w:val="Odstavecseseznamem"/>
        <w:spacing w:before="120" w:after="480" w:line="240" w:lineRule="auto"/>
        <w:ind w:left="709"/>
        <w:contextualSpacing w:val="0"/>
        <w:jc w:val="both"/>
        <w:rPr>
          <w:rFonts w:ascii="Times New Roman" w:hAnsi="Times New Roman"/>
          <w:sz w:val="24"/>
          <w:szCs w:val="24"/>
        </w:rPr>
      </w:pPr>
      <w:r w:rsidRPr="00645858">
        <w:rPr>
          <w:rFonts w:ascii="Times New Roman" w:hAnsi="Times New Roman"/>
          <w:sz w:val="24"/>
          <w:szCs w:val="24"/>
        </w:rPr>
        <w:t>„2. Postupy, které nejsou správním řízením, zahájené přede dnem nabytí účinnosti tohoto zákona, se dokončí podle dosavadních právních předpisů.“</w:t>
      </w:r>
    </w:p>
    <w:p w:rsidR="00CA14B9" w:rsidRPr="00AC0343" w:rsidRDefault="00CA14B9" w:rsidP="00AC0343">
      <w:pPr>
        <w:pStyle w:val="Odstavecseseznamem"/>
        <w:numPr>
          <w:ilvl w:val="0"/>
          <w:numId w:val="34"/>
        </w:numPr>
        <w:spacing w:before="480" w:after="120" w:line="240" w:lineRule="auto"/>
        <w:ind w:left="709" w:hanging="425"/>
        <w:jc w:val="both"/>
        <w:rPr>
          <w:rFonts w:ascii="Times New Roman" w:hAnsi="Times New Roman"/>
          <w:sz w:val="24"/>
          <w:szCs w:val="24"/>
        </w:rPr>
      </w:pPr>
      <w:r w:rsidRPr="00AC0343">
        <w:rPr>
          <w:rFonts w:ascii="Times New Roman" w:hAnsi="Times New Roman"/>
          <w:sz w:val="24"/>
          <w:szCs w:val="24"/>
        </w:rPr>
        <w:t>V čl. IV se dosavadní text označuje jako bod 1 a doplňují se nové body, které znějí:</w:t>
      </w:r>
    </w:p>
    <w:p w:rsidR="00CA14B9" w:rsidRPr="00645858" w:rsidRDefault="00CA14B9" w:rsidP="00CA14B9">
      <w:pPr>
        <w:spacing w:before="120" w:after="120" w:line="240" w:lineRule="auto"/>
        <w:ind w:left="709"/>
        <w:jc w:val="both"/>
        <w:rPr>
          <w:rFonts w:ascii="Times New Roman" w:hAnsi="Times New Roman"/>
          <w:sz w:val="24"/>
          <w:szCs w:val="24"/>
        </w:rPr>
      </w:pPr>
      <w:r w:rsidRPr="00645858">
        <w:rPr>
          <w:rFonts w:ascii="Times New Roman" w:hAnsi="Times New Roman"/>
          <w:sz w:val="24"/>
          <w:szCs w:val="24"/>
        </w:rPr>
        <w:t>„X. V zákoně č. 13/1997 Sb., o pozemních komunikacích, ve znění zákona č. 152/2011 Sb., § 38</w:t>
      </w:r>
      <w:r w:rsidR="00E500A2">
        <w:rPr>
          <w:rFonts w:ascii="Times New Roman" w:hAnsi="Times New Roman"/>
          <w:sz w:val="24"/>
          <w:szCs w:val="24"/>
        </w:rPr>
        <w:t xml:space="preserve"> </w:t>
      </w:r>
      <w:r w:rsidRPr="00645858">
        <w:rPr>
          <w:rFonts w:ascii="Times New Roman" w:hAnsi="Times New Roman"/>
          <w:sz w:val="24"/>
          <w:szCs w:val="24"/>
        </w:rPr>
        <w:t>odstavec 1 zní:</w:t>
      </w:r>
    </w:p>
    <w:p w:rsidR="00CA14B9" w:rsidRPr="00645858" w:rsidRDefault="00CA14B9" w:rsidP="00CA14B9">
      <w:pPr>
        <w:spacing w:after="0" w:line="240" w:lineRule="auto"/>
        <w:ind w:left="709" w:firstLine="716"/>
        <w:jc w:val="both"/>
        <w:rPr>
          <w:rFonts w:ascii="Times New Roman" w:hAnsi="Times New Roman"/>
          <w:sz w:val="24"/>
          <w:szCs w:val="24"/>
        </w:rPr>
      </w:pPr>
      <w:r w:rsidRPr="00645858">
        <w:rPr>
          <w:rFonts w:ascii="Times New Roman" w:hAnsi="Times New Roman"/>
          <w:sz w:val="24"/>
          <w:szCs w:val="24"/>
        </w:rPr>
        <w:t>„(1) Pokud v důsledku jiné investiční výstavby bude dlouhodobě nebo trvale znemožněno užívání pozemní komunikace nebo její části, je objednatel této výstavby povinen na svůj náklad provést přeložku pozemní komunikace nebo postavit náhradní pozemní komunikaci. Vlastníkem této pozemní komunikace je vlastník překládané nebo nahrazené pozemní komunikace. Nabyl-li objednatel vlastnické právo k pozemku, na který byla tato pozemní komunikace umístěna, popřípadě silničnímu pomocnému pozemku, převede jej bezúplatně vlastníkovi překládané nebo nahrazené pozemní komunikace.“.</w:t>
      </w:r>
    </w:p>
    <w:p w:rsidR="00CA14B9" w:rsidRPr="00645858" w:rsidRDefault="00CA14B9" w:rsidP="00CA14B9">
      <w:pPr>
        <w:spacing w:before="120" w:after="0" w:line="240" w:lineRule="auto"/>
        <w:ind w:left="709"/>
        <w:jc w:val="both"/>
        <w:rPr>
          <w:rFonts w:ascii="Times New Roman" w:hAnsi="Times New Roman"/>
          <w:sz w:val="24"/>
          <w:szCs w:val="24"/>
        </w:rPr>
      </w:pPr>
      <w:r w:rsidRPr="00645858">
        <w:rPr>
          <w:rFonts w:ascii="Times New Roman" w:hAnsi="Times New Roman"/>
          <w:sz w:val="24"/>
          <w:szCs w:val="24"/>
        </w:rPr>
        <w:t>X. V zákoně č. 13/1997 Sb., o pozemních komunikacích, ve znění zákona č. 80/2006 Sb., v § 44 odst. 2 větě první se slova „úseku dálnice nebo silnice včetně silničního“ zrušují.“.</w:t>
      </w:r>
    </w:p>
    <w:p w:rsidR="00CA14B9" w:rsidRPr="00AC0343" w:rsidRDefault="00CA14B9" w:rsidP="00AC0343">
      <w:pPr>
        <w:pStyle w:val="Odstavecseseznamem"/>
        <w:numPr>
          <w:ilvl w:val="0"/>
          <w:numId w:val="34"/>
        </w:numPr>
        <w:spacing w:before="480" w:after="120" w:line="240" w:lineRule="auto"/>
        <w:ind w:left="709" w:hanging="425"/>
        <w:jc w:val="both"/>
        <w:rPr>
          <w:rFonts w:ascii="Times New Roman" w:hAnsi="Times New Roman"/>
          <w:sz w:val="24"/>
          <w:szCs w:val="24"/>
        </w:rPr>
      </w:pPr>
      <w:r w:rsidRPr="00AC0343">
        <w:rPr>
          <w:rFonts w:ascii="Times New Roman" w:hAnsi="Times New Roman"/>
          <w:sz w:val="24"/>
          <w:szCs w:val="24"/>
        </w:rPr>
        <w:t>Za část třetí se vkládá nová část čtvrtá, která zní:</w:t>
      </w:r>
    </w:p>
    <w:p w:rsidR="00CA14B9" w:rsidRPr="00645858" w:rsidRDefault="00CA14B9" w:rsidP="00AC0343">
      <w:pPr>
        <w:spacing w:before="120" w:after="0" w:line="240" w:lineRule="auto"/>
        <w:ind w:left="709"/>
        <w:jc w:val="center"/>
        <w:rPr>
          <w:rFonts w:ascii="Times New Roman" w:hAnsi="Times New Roman"/>
          <w:sz w:val="24"/>
          <w:szCs w:val="24"/>
        </w:rPr>
      </w:pPr>
      <w:r w:rsidRPr="00645858">
        <w:rPr>
          <w:rFonts w:ascii="Times New Roman" w:hAnsi="Times New Roman"/>
          <w:sz w:val="24"/>
          <w:szCs w:val="24"/>
        </w:rPr>
        <w:t>„ČÁST ČTVRTÁ</w:t>
      </w:r>
    </w:p>
    <w:p w:rsidR="00CA14B9" w:rsidRPr="00645858" w:rsidRDefault="00CA14B9" w:rsidP="00CA14B9">
      <w:pPr>
        <w:spacing w:after="0" w:line="240" w:lineRule="auto"/>
        <w:ind w:left="709"/>
        <w:jc w:val="center"/>
        <w:rPr>
          <w:rFonts w:ascii="Times New Roman" w:hAnsi="Times New Roman"/>
          <w:sz w:val="24"/>
          <w:szCs w:val="24"/>
        </w:rPr>
      </w:pPr>
      <w:r w:rsidRPr="00645858">
        <w:rPr>
          <w:rFonts w:ascii="Times New Roman" w:hAnsi="Times New Roman"/>
          <w:sz w:val="24"/>
          <w:szCs w:val="24"/>
        </w:rPr>
        <w:t>Změna zákona o vyvlastnění</w:t>
      </w:r>
    </w:p>
    <w:p w:rsidR="00CA14B9" w:rsidRPr="00645858" w:rsidRDefault="00CA14B9" w:rsidP="00CA14B9">
      <w:pPr>
        <w:spacing w:after="120" w:line="240" w:lineRule="auto"/>
        <w:ind w:left="709"/>
        <w:jc w:val="center"/>
        <w:rPr>
          <w:rFonts w:ascii="Times New Roman" w:hAnsi="Times New Roman"/>
          <w:sz w:val="24"/>
          <w:szCs w:val="24"/>
        </w:rPr>
      </w:pPr>
      <w:r w:rsidRPr="00645858">
        <w:rPr>
          <w:rFonts w:ascii="Times New Roman" w:hAnsi="Times New Roman"/>
          <w:sz w:val="24"/>
          <w:szCs w:val="24"/>
        </w:rPr>
        <w:t>Čl. V</w:t>
      </w:r>
    </w:p>
    <w:p w:rsidR="00CA14B9" w:rsidRPr="00645858" w:rsidRDefault="00CA14B9" w:rsidP="00CA14B9">
      <w:pPr>
        <w:spacing w:before="120" w:after="0" w:line="240" w:lineRule="auto"/>
        <w:ind w:left="709" w:firstLine="709"/>
        <w:jc w:val="both"/>
        <w:rPr>
          <w:rFonts w:ascii="Times New Roman" w:hAnsi="Times New Roman"/>
          <w:sz w:val="24"/>
          <w:szCs w:val="24"/>
        </w:rPr>
      </w:pPr>
      <w:r w:rsidRPr="00645858">
        <w:rPr>
          <w:rFonts w:ascii="Times New Roman" w:hAnsi="Times New Roman"/>
          <w:sz w:val="24"/>
          <w:szCs w:val="24"/>
        </w:rPr>
        <w:t>V § 10 odst. 5 zákona č. 184/2006 Sb., o odnětí nebo omezení vlastnického práva k pozemku nebo ke stavbě (zákon o vyvlastnění), ve znění zákona č. 405/2012 Sb., se slova „a účelu užití“ zrušují.“.</w:t>
      </w:r>
    </w:p>
    <w:p w:rsidR="00CA14B9" w:rsidRPr="009165C1" w:rsidRDefault="00CA14B9" w:rsidP="00CA14B9">
      <w:pPr>
        <w:spacing w:before="240" w:after="480" w:line="240" w:lineRule="auto"/>
        <w:ind w:left="709"/>
        <w:jc w:val="both"/>
        <w:rPr>
          <w:rFonts w:ascii="Times New Roman" w:hAnsi="Times New Roman"/>
          <w:sz w:val="24"/>
          <w:szCs w:val="24"/>
        </w:rPr>
      </w:pPr>
      <w:r w:rsidRPr="009165C1">
        <w:rPr>
          <w:rFonts w:ascii="Times New Roman" w:hAnsi="Times New Roman"/>
          <w:sz w:val="24"/>
          <w:szCs w:val="24"/>
        </w:rPr>
        <w:t>Dosavadní část čtvrtá se se označuje jako část pátá a dosavadní čl. V se označuje jako čl. VI.</w:t>
      </w:r>
    </w:p>
    <w:p w:rsidR="00454491" w:rsidRPr="00AC0343" w:rsidRDefault="00454491" w:rsidP="00AC0343">
      <w:pPr>
        <w:pStyle w:val="Odstavecseseznamem"/>
        <w:numPr>
          <w:ilvl w:val="0"/>
          <w:numId w:val="34"/>
        </w:numPr>
        <w:autoSpaceDE w:val="0"/>
        <w:spacing w:before="480" w:after="120" w:line="240" w:lineRule="auto"/>
        <w:ind w:left="709" w:hanging="425"/>
        <w:rPr>
          <w:rFonts w:ascii="Times New Roman" w:hAnsi="Times New Roman"/>
          <w:sz w:val="24"/>
          <w:szCs w:val="24"/>
        </w:rPr>
      </w:pPr>
      <w:r w:rsidRPr="00AC0343">
        <w:rPr>
          <w:rFonts w:ascii="Times New Roman" w:hAnsi="Times New Roman"/>
          <w:sz w:val="24"/>
          <w:szCs w:val="24"/>
        </w:rPr>
        <w:t>V části čtvrté dosavadní článek V zní:</w:t>
      </w:r>
    </w:p>
    <w:p w:rsidR="00454491" w:rsidRPr="00645858" w:rsidRDefault="00454491" w:rsidP="00454491">
      <w:pPr>
        <w:spacing w:after="0" w:line="240" w:lineRule="auto"/>
        <w:ind w:left="709" w:right="57" w:firstLine="709"/>
        <w:jc w:val="center"/>
        <w:rPr>
          <w:rFonts w:ascii="Times New Roman" w:hAnsi="Times New Roman"/>
          <w:b/>
          <w:sz w:val="24"/>
          <w:szCs w:val="24"/>
        </w:rPr>
      </w:pPr>
      <w:r w:rsidRPr="00645858">
        <w:rPr>
          <w:rFonts w:ascii="Times New Roman" w:hAnsi="Times New Roman"/>
          <w:sz w:val="24"/>
          <w:szCs w:val="24"/>
        </w:rPr>
        <w:t>„ČÁST ČTVRTÁ</w:t>
      </w:r>
    </w:p>
    <w:p w:rsidR="00454491" w:rsidRPr="00D3606C" w:rsidRDefault="00454491" w:rsidP="00454491">
      <w:pPr>
        <w:spacing w:after="0" w:line="240" w:lineRule="auto"/>
        <w:ind w:left="709" w:right="57" w:firstLine="709"/>
        <w:jc w:val="center"/>
        <w:rPr>
          <w:rFonts w:ascii="Times New Roman" w:hAnsi="Times New Roman"/>
          <w:sz w:val="24"/>
          <w:szCs w:val="24"/>
        </w:rPr>
      </w:pPr>
      <w:r w:rsidRPr="00D3606C">
        <w:rPr>
          <w:rFonts w:ascii="Times New Roman" w:hAnsi="Times New Roman"/>
          <w:sz w:val="24"/>
          <w:szCs w:val="24"/>
        </w:rPr>
        <w:t>ÚČINNOST</w:t>
      </w:r>
    </w:p>
    <w:p w:rsidR="00454491" w:rsidRPr="00645858" w:rsidRDefault="00454491" w:rsidP="00454491">
      <w:pPr>
        <w:spacing w:after="120" w:line="240" w:lineRule="auto"/>
        <w:ind w:left="709" w:right="57" w:firstLine="709"/>
        <w:jc w:val="center"/>
        <w:rPr>
          <w:rFonts w:ascii="Times New Roman" w:hAnsi="Times New Roman"/>
          <w:sz w:val="24"/>
          <w:szCs w:val="24"/>
        </w:rPr>
      </w:pPr>
      <w:r w:rsidRPr="00645858">
        <w:rPr>
          <w:rFonts w:ascii="Times New Roman" w:hAnsi="Times New Roman"/>
          <w:sz w:val="24"/>
          <w:szCs w:val="24"/>
        </w:rPr>
        <w:t>Čl. V</w:t>
      </w:r>
    </w:p>
    <w:p w:rsidR="00454491" w:rsidRPr="00645858" w:rsidRDefault="00454491" w:rsidP="00301941">
      <w:pPr>
        <w:spacing w:after="600" w:line="240" w:lineRule="auto"/>
        <w:ind w:left="709" w:right="57" w:firstLine="709"/>
        <w:jc w:val="both"/>
        <w:rPr>
          <w:rFonts w:ascii="Times New Roman" w:hAnsi="Times New Roman"/>
          <w:sz w:val="24"/>
          <w:szCs w:val="24"/>
        </w:rPr>
      </w:pPr>
      <w:r w:rsidRPr="00645858">
        <w:rPr>
          <w:rFonts w:ascii="Times New Roman" w:hAnsi="Times New Roman"/>
          <w:sz w:val="24"/>
          <w:szCs w:val="24"/>
        </w:rPr>
        <w:t>Tento zákon nabývá účinnosti patnáctým dnem po jeho vyhlášení, s výjimkou ustanovení o příslušnosti k vedení územního řízení a řízení o vyvlastnění, které nabývá účinnosti prvním dnem dvanáctého měsíce následujícího po jeho vyhlášení.“.</w:t>
      </w:r>
    </w:p>
    <w:p w:rsidR="009C098A" w:rsidRPr="009C098A" w:rsidRDefault="009C098A" w:rsidP="009C098A">
      <w:pPr>
        <w:numPr>
          <w:ilvl w:val="0"/>
          <w:numId w:val="27"/>
        </w:numPr>
        <w:suppressAutoHyphens/>
        <w:spacing w:after="0" w:line="240" w:lineRule="auto"/>
        <w:jc w:val="both"/>
        <w:rPr>
          <w:rFonts w:ascii="Times New Roman" w:eastAsia="Times New Roman" w:hAnsi="Times New Roman"/>
          <w:sz w:val="24"/>
          <w:szCs w:val="20"/>
          <w:lang w:eastAsia="zh-CN" w:bidi="hi-IN"/>
        </w:rPr>
      </w:pPr>
      <w:r w:rsidRPr="009C098A">
        <w:rPr>
          <w:rFonts w:ascii="Times New Roman" w:eastAsia="Times New Roman" w:hAnsi="Times New Roman"/>
          <w:b/>
          <w:spacing w:val="40"/>
          <w:sz w:val="24"/>
          <w:szCs w:val="20"/>
          <w:lang w:eastAsia="zh-CN" w:bidi="hi-IN"/>
        </w:rPr>
        <w:t>Zmocňuje</w:t>
      </w:r>
      <w:r w:rsidRPr="009C098A">
        <w:rPr>
          <w:rFonts w:ascii="Times New Roman" w:eastAsia="Times New Roman" w:hAnsi="Times New Roman"/>
          <w:sz w:val="24"/>
          <w:szCs w:val="20"/>
          <w:lang w:eastAsia="zh-CN" w:bidi="hi-IN"/>
        </w:rPr>
        <w:t xml:space="preserve"> zpravodaje výboru, aby ve spolupráci s navrhovatelem a legislativním odborem Kanceláře Poslanecké sněmovny PČR provedl v návrhu zákona legislativně technické úpravy, které nema</w:t>
      </w:r>
      <w:bookmarkStart w:id="0" w:name="_GoBack"/>
      <w:bookmarkEnd w:id="0"/>
      <w:r w:rsidRPr="009C098A">
        <w:rPr>
          <w:rFonts w:ascii="Times New Roman" w:eastAsia="Times New Roman" w:hAnsi="Times New Roman"/>
          <w:sz w:val="24"/>
          <w:szCs w:val="20"/>
          <w:lang w:eastAsia="zh-CN" w:bidi="hi-IN"/>
        </w:rPr>
        <w:t>jí dopad na věcný obsah navrhovaného zákona.</w:t>
      </w:r>
    </w:p>
    <w:p w:rsidR="009C098A" w:rsidRPr="009C098A" w:rsidRDefault="009C098A" w:rsidP="009C098A">
      <w:pPr>
        <w:suppressAutoHyphens/>
        <w:spacing w:after="0" w:line="240" w:lineRule="auto"/>
        <w:rPr>
          <w:rFonts w:ascii="Times New Roman" w:eastAsia="Times New Roman" w:hAnsi="Times New Roman"/>
          <w:sz w:val="24"/>
          <w:szCs w:val="20"/>
          <w:lang w:eastAsia="zh-CN" w:bidi="hi-IN"/>
        </w:rPr>
      </w:pPr>
    </w:p>
    <w:p w:rsidR="009C098A" w:rsidRPr="009C098A" w:rsidRDefault="009C098A" w:rsidP="009C098A">
      <w:pPr>
        <w:numPr>
          <w:ilvl w:val="0"/>
          <w:numId w:val="27"/>
        </w:numPr>
        <w:suppressAutoHyphens/>
        <w:spacing w:after="0" w:line="240" w:lineRule="auto"/>
        <w:jc w:val="both"/>
        <w:rPr>
          <w:rFonts w:ascii="Times New Roman" w:eastAsia="Times New Roman" w:hAnsi="Times New Roman"/>
          <w:sz w:val="24"/>
          <w:szCs w:val="20"/>
          <w:lang w:eastAsia="zh-CN" w:bidi="hi-IN"/>
        </w:rPr>
      </w:pPr>
      <w:r w:rsidRPr="009C098A">
        <w:rPr>
          <w:rFonts w:ascii="Times New Roman" w:eastAsia="Times New Roman" w:hAnsi="Times New Roman"/>
          <w:b/>
          <w:spacing w:val="40"/>
          <w:sz w:val="24"/>
          <w:szCs w:val="20"/>
          <w:lang w:eastAsia="zh-CN" w:bidi="hi-IN"/>
        </w:rPr>
        <w:t>Pověřuje</w:t>
      </w:r>
      <w:r w:rsidRPr="009C098A">
        <w:rPr>
          <w:rFonts w:ascii="Times New Roman" w:eastAsia="Times New Roman" w:hAnsi="Times New Roman"/>
          <w:b/>
          <w:sz w:val="24"/>
          <w:szCs w:val="20"/>
          <w:lang w:eastAsia="zh-CN" w:bidi="hi-IN"/>
        </w:rPr>
        <w:t xml:space="preserve"> </w:t>
      </w:r>
      <w:r w:rsidRPr="009C098A">
        <w:rPr>
          <w:rFonts w:ascii="Times New Roman" w:eastAsia="Times New Roman" w:hAnsi="Times New Roman"/>
          <w:sz w:val="24"/>
          <w:szCs w:val="20"/>
          <w:lang w:eastAsia="zh-CN" w:bidi="hi-IN"/>
        </w:rPr>
        <w:t>zpravodaje výboru, aby na schůzi Poslanecké sněmovny Parlamentu ČR přednesl zprávu o výsledcích projednávání tohoto návrhu zákona v hospodářském výboru.</w:t>
      </w:r>
    </w:p>
    <w:p w:rsidR="009C098A" w:rsidRPr="009C098A" w:rsidRDefault="009C098A" w:rsidP="009C098A">
      <w:pPr>
        <w:suppressAutoHyphens/>
        <w:spacing w:after="0" w:line="240" w:lineRule="auto"/>
        <w:rPr>
          <w:rFonts w:ascii="Times New Roman" w:eastAsia="Times New Roman" w:hAnsi="Times New Roman"/>
          <w:sz w:val="24"/>
          <w:szCs w:val="20"/>
          <w:lang w:eastAsia="zh-CN" w:bidi="hi-IN"/>
        </w:rPr>
      </w:pPr>
    </w:p>
    <w:p w:rsidR="009C098A" w:rsidRPr="001F5D9C" w:rsidRDefault="009C098A" w:rsidP="009C098A">
      <w:pPr>
        <w:numPr>
          <w:ilvl w:val="0"/>
          <w:numId w:val="27"/>
        </w:numPr>
        <w:suppressAutoHyphens/>
        <w:spacing w:after="0" w:line="240" w:lineRule="auto"/>
        <w:jc w:val="both"/>
        <w:rPr>
          <w:rFonts w:ascii="Times New Roman" w:eastAsia="Times New Roman" w:hAnsi="Times New Roman"/>
          <w:sz w:val="24"/>
          <w:szCs w:val="20"/>
          <w:lang w:eastAsia="zh-CN" w:bidi="hi-IN"/>
        </w:rPr>
      </w:pPr>
      <w:r w:rsidRPr="009C098A">
        <w:rPr>
          <w:rFonts w:ascii="Times New Roman" w:eastAsia="Times New Roman" w:hAnsi="Times New Roman"/>
          <w:b/>
          <w:spacing w:val="40"/>
          <w:sz w:val="24"/>
          <w:szCs w:val="20"/>
          <w:lang w:eastAsia="zh-CN" w:bidi="hi-IN"/>
        </w:rPr>
        <w:t>Pověřuje</w:t>
      </w:r>
      <w:r w:rsidRPr="009C098A">
        <w:rPr>
          <w:rFonts w:ascii="Times New Roman" w:eastAsia="Times New Roman" w:hAnsi="Times New Roman"/>
          <w:b/>
          <w:sz w:val="24"/>
          <w:szCs w:val="20"/>
          <w:lang w:eastAsia="zh-CN" w:bidi="hi-IN"/>
        </w:rPr>
        <w:t xml:space="preserve"> </w:t>
      </w:r>
      <w:r w:rsidRPr="009C098A">
        <w:rPr>
          <w:rFonts w:ascii="Times New Roman" w:eastAsia="Times New Roman" w:hAnsi="Times New Roman"/>
          <w:sz w:val="24"/>
          <w:szCs w:val="20"/>
          <w:lang w:eastAsia="zh-CN" w:bidi="hi-IN"/>
        </w:rPr>
        <w:t>předsedu výboru, aby předložil toto usnesení předsedovi Poslanecké sněmovny Parlamentu ČR.</w:t>
      </w:r>
    </w:p>
    <w:p w:rsidR="00C3035B" w:rsidRPr="00524661" w:rsidRDefault="006D02C4" w:rsidP="00301941">
      <w:pPr>
        <w:tabs>
          <w:tab w:val="center" w:pos="1418"/>
          <w:tab w:val="center" w:pos="4536"/>
          <w:tab w:val="center" w:pos="7655"/>
        </w:tabs>
        <w:spacing w:before="960" w:after="0" w:line="240" w:lineRule="auto"/>
        <w:rPr>
          <w:rFonts w:ascii="Times New Roman" w:hAnsi="Times New Roman"/>
          <w:sz w:val="24"/>
          <w:szCs w:val="24"/>
          <w:lang w:eastAsia="cs-CZ"/>
        </w:rPr>
      </w:pPr>
      <w:r w:rsidRPr="002C5CAA">
        <w:rPr>
          <w:rFonts w:ascii="Times New Roman" w:hAnsi="Times New Roman"/>
          <w:sz w:val="24"/>
          <w:szCs w:val="24"/>
          <w:lang w:eastAsia="cs-CZ"/>
        </w:rPr>
        <w:tab/>
      </w:r>
      <w:r w:rsidR="002C5CAA" w:rsidRPr="002C5CAA">
        <w:rPr>
          <w:rFonts w:ascii="Times New Roman" w:hAnsi="Times New Roman"/>
          <w:sz w:val="24"/>
          <w:szCs w:val="24"/>
          <w:lang w:eastAsia="cs-CZ"/>
        </w:rPr>
        <w:t>Ondřej POLANSKÝ v. r.</w:t>
      </w:r>
      <w:r w:rsidR="003C1519" w:rsidRPr="00524661">
        <w:rPr>
          <w:rFonts w:ascii="Times New Roman" w:hAnsi="Times New Roman"/>
          <w:sz w:val="24"/>
          <w:szCs w:val="24"/>
          <w:lang w:eastAsia="cs-CZ"/>
        </w:rPr>
        <w:tab/>
      </w:r>
      <w:r w:rsidR="007356D2">
        <w:rPr>
          <w:rFonts w:ascii="Times New Roman" w:hAnsi="Times New Roman"/>
          <w:sz w:val="24"/>
          <w:szCs w:val="24"/>
          <w:lang w:eastAsia="cs-CZ"/>
        </w:rPr>
        <w:t xml:space="preserve"> </w:t>
      </w:r>
      <w:r w:rsidR="003C1519" w:rsidRPr="00524661">
        <w:rPr>
          <w:rFonts w:ascii="Times New Roman" w:hAnsi="Times New Roman"/>
          <w:sz w:val="24"/>
          <w:szCs w:val="24"/>
          <w:lang w:eastAsia="cs-CZ"/>
        </w:rPr>
        <w:tab/>
      </w:r>
      <w:r w:rsidR="00815047">
        <w:rPr>
          <w:rFonts w:ascii="Times New Roman" w:hAnsi="Times New Roman"/>
          <w:sz w:val="24"/>
          <w:szCs w:val="24"/>
          <w:lang w:eastAsia="cs-CZ"/>
        </w:rPr>
        <w:t xml:space="preserve"> Ivan ADAMEC</w:t>
      </w:r>
      <w:r w:rsidR="004F6F69">
        <w:rPr>
          <w:rFonts w:ascii="Times New Roman" w:hAnsi="Times New Roman"/>
          <w:sz w:val="24"/>
          <w:szCs w:val="24"/>
          <w:lang w:eastAsia="cs-CZ"/>
        </w:rPr>
        <w:t xml:space="preserve"> v. r.</w:t>
      </w:r>
    </w:p>
    <w:p w:rsidR="00A47BEA" w:rsidRPr="00524661" w:rsidRDefault="00A47BEA" w:rsidP="00301941">
      <w:pPr>
        <w:tabs>
          <w:tab w:val="center" w:pos="1418"/>
          <w:tab w:val="center" w:pos="4536"/>
          <w:tab w:val="center" w:pos="7655"/>
        </w:tabs>
        <w:spacing w:after="360" w:line="240" w:lineRule="auto"/>
        <w:rPr>
          <w:rFonts w:ascii="Times New Roman" w:hAnsi="Times New Roman"/>
          <w:sz w:val="24"/>
          <w:szCs w:val="24"/>
          <w:lang w:eastAsia="cs-CZ"/>
        </w:rPr>
      </w:pPr>
      <w:r w:rsidRPr="00524661">
        <w:rPr>
          <w:rFonts w:ascii="Times New Roman" w:hAnsi="Times New Roman"/>
          <w:sz w:val="24"/>
          <w:szCs w:val="24"/>
          <w:lang w:eastAsia="cs-CZ"/>
        </w:rPr>
        <w:tab/>
        <w:t>ověřovatel výboru</w:t>
      </w:r>
      <w:r w:rsidRPr="00524661">
        <w:rPr>
          <w:rFonts w:ascii="Times New Roman" w:hAnsi="Times New Roman"/>
          <w:sz w:val="24"/>
          <w:szCs w:val="24"/>
          <w:lang w:eastAsia="cs-CZ"/>
        </w:rPr>
        <w:tab/>
      </w:r>
      <w:r w:rsidRPr="00524661">
        <w:rPr>
          <w:rFonts w:ascii="Times New Roman" w:hAnsi="Times New Roman"/>
          <w:sz w:val="24"/>
          <w:szCs w:val="24"/>
          <w:lang w:eastAsia="cs-CZ"/>
        </w:rPr>
        <w:tab/>
        <w:t>zpravodaj výboru</w:t>
      </w:r>
      <w:r w:rsidR="005049CA">
        <w:rPr>
          <w:rFonts w:ascii="Times New Roman" w:hAnsi="Times New Roman"/>
          <w:sz w:val="24"/>
          <w:szCs w:val="24"/>
          <w:lang w:eastAsia="cs-CZ"/>
        </w:rPr>
        <w:t xml:space="preserve">   </w:t>
      </w:r>
    </w:p>
    <w:p w:rsidR="00A47BEA" w:rsidRPr="00524661" w:rsidRDefault="00A47BEA" w:rsidP="00301941">
      <w:pPr>
        <w:tabs>
          <w:tab w:val="center" w:pos="1418"/>
          <w:tab w:val="center" w:pos="4536"/>
          <w:tab w:val="center" w:pos="7655"/>
        </w:tabs>
        <w:spacing w:before="480" w:after="0" w:line="240" w:lineRule="auto"/>
        <w:rPr>
          <w:rFonts w:ascii="Times New Roman" w:hAnsi="Times New Roman"/>
          <w:sz w:val="24"/>
          <w:szCs w:val="24"/>
          <w:lang w:eastAsia="cs-CZ"/>
        </w:rPr>
      </w:pPr>
      <w:r w:rsidRPr="00524661">
        <w:rPr>
          <w:rFonts w:ascii="Times New Roman" w:hAnsi="Times New Roman"/>
          <w:sz w:val="24"/>
          <w:szCs w:val="24"/>
          <w:lang w:eastAsia="cs-CZ"/>
        </w:rPr>
        <w:tab/>
      </w:r>
      <w:r w:rsidRPr="00524661">
        <w:rPr>
          <w:rFonts w:ascii="Times New Roman" w:hAnsi="Times New Roman"/>
          <w:sz w:val="24"/>
          <w:szCs w:val="24"/>
          <w:lang w:eastAsia="cs-CZ"/>
        </w:rPr>
        <w:tab/>
      </w:r>
      <w:r w:rsidR="004F6F69">
        <w:rPr>
          <w:rFonts w:ascii="Times New Roman" w:hAnsi="Times New Roman"/>
          <w:sz w:val="24"/>
          <w:szCs w:val="24"/>
          <w:lang w:eastAsia="cs-CZ"/>
        </w:rPr>
        <w:t>Radim FIALA v. r.</w:t>
      </w:r>
    </w:p>
    <w:p w:rsidR="00A47BEA" w:rsidRPr="00524661" w:rsidRDefault="00A47BEA" w:rsidP="00524661">
      <w:pPr>
        <w:tabs>
          <w:tab w:val="center" w:pos="1418"/>
          <w:tab w:val="center" w:pos="4536"/>
          <w:tab w:val="center" w:pos="7655"/>
        </w:tabs>
        <w:spacing w:after="0" w:line="240" w:lineRule="auto"/>
        <w:rPr>
          <w:lang w:eastAsia="cs-CZ"/>
        </w:rPr>
      </w:pPr>
      <w:r w:rsidRPr="00524661">
        <w:rPr>
          <w:rFonts w:ascii="Times New Roman" w:hAnsi="Times New Roman"/>
          <w:sz w:val="24"/>
          <w:szCs w:val="24"/>
          <w:lang w:eastAsia="cs-CZ"/>
        </w:rPr>
        <w:tab/>
      </w:r>
      <w:r w:rsidRPr="00524661">
        <w:rPr>
          <w:rFonts w:ascii="Times New Roman" w:hAnsi="Times New Roman"/>
          <w:sz w:val="24"/>
          <w:szCs w:val="24"/>
          <w:lang w:eastAsia="cs-CZ"/>
        </w:rPr>
        <w:tab/>
        <w:t>předseda výboru</w:t>
      </w:r>
    </w:p>
    <w:sectPr w:rsidR="00A47BEA" w:rsidRPr="00524661" w:rsidSect="00AB6503">
      <w:footerReference w:type="default" r:id="rId8"/>
      <w:pgSz w:w="11906" w:h="16838"/>
      <w:pgMar w:top="1134" w:right="1417" w:bottom="1560" w:left="1417" w:header="708" w:footer="86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6C21" w:rsidRDefault="00926C21" w:rsidP="00926C21">
      <w:pPr>
        <w:spacing w:after="0" w:line="240" w:lineRule="auto"/>
      </w:pPr>
      <w:r>
        <w:separator/>
      </w:r>
    </w:p>
  </w:endnote>
  <w:endnote w:type="continuationSeparator" w:id="0">
    <w:p w:rsidR="00926C21" w:rsidRDefault="00926C21" w:rsidP="00926C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ource Sans Pro Black">
    <w:panose1 w:val="020B0803030403020204"/>
    <w:charset w:val="EE"/>
    <w:family w:val="swiss"/>
    <w:pitch w:val="variable"/>
    <w:sig w:usb0="600002F7" w:usb1="02000001" w:usb2="00000000" w:usb3="00000000" w:csb0="0000019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92670421"/>
      <w:docPartObj>
        <w:docPartGallery w:val="Page Numbers (Bottom of Page)"/>
        <w:docPartUnique/>
      </w:docPartObj>
    </w:sdtPr>
    <w:sdtEndPr/>
    <w:sdtContent>
      <w:p w:rsidR="00926C21" w:rsidRDefault="00926C21">
        <w:pPr>
          <w:pStyle w:val="Zpat"/>
          <w:jc w:val="right"/>
        </w:pPr>
        <w:r w:rsidRPr="00926C21">
          <w:rPr>
            <w:rFonts w:ascii="Times New Roman" w:hAnsi="Times New Roman"/>
          </w:rPr>
          <w:fldChar w:fldCharType="begin"/>
        </w:r>
        <w:r w:rsidRPr="00926C21">
          <w:rPr>
            <w:rFonts w:ascii="Times New Roman" w:hAnsi="Times New Roman"/>
          </w:rPr>
          <w:instrText>PAGE   \* MERGEFORMAT</w:instrText>
        </w:r>
        <w:r w:rsidRPr="00926C21">
          <w:rPr>
            <w:rFonts w:ascii="Times New Roman" w:hAnsi="Times New Roman"/>
          </w:rPr>
          <w:fldChar w:fldCharType="separate"/>
        </w:r>
        <w:r w:rsidR="009165C1">
          <w:rPr>
            <w:rFonts w:ascii="Times New Roman" w:hAnsi="Times New Roman"/>
            <w:noProof/>
          </w:rPr>
          <w:t>8</w:t>
        </w:r>
        <w:r w:rsidRPr="00926C21">
          <w:rPr>
            <w:rFonts w:ascii="Times New Roman" w:hAnsi="Times New Roman"/>
          </w:rPr>
          <w:fldChar w:fldCharType="end"/>
        </w:r>
      </w:p>
    </w:sdtContent>
  </w:sdt>
  <w:p w:rsidR="00926C21" w:rsidRDefault="00926C21">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6C21" w:rsidRDefault="00926C21" w:rsidP="00926C21">
      <w:pPr>
        <w:spacing w:after="0" w:line="240" w:lineRule="auto"/>
      </w:pPr>
      <w:r>
        <w:separator/>
      </w:r>
    </w:p>
  </w:footnote>
  <w:footnote w:type="continuationSeparator" w:id="0">
    <w:p w:rsidR="00926C21" w:rsidRDefault="00926C21" w:rsidP="00926C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8482D0AC"/>
    <w:lvl w:ilvl="0">
      <w:start w:val="1"/>
      <w:numFmt w:val="decimal"/>
      <w:lvlText w:val="%1."/>
      <w:lvlJc w:val="left"/>
      <w:pPr>
        <w:tabs>
          <w:tab w:val="num" w:pos="1492"/>
        </w:tabs>
        <w:ind w:left="1492" w:hanging="360"/>
      </w:pPr>
    </w:lvl>
  </w:abstractNum>
  <w:abstractNum w:abstractNumId="1">
    <w:nsid w:val="FFFFFF7D"/>
    <w:multiLevelType w:val="singleLevel"/>
    <w:tmpl w:val="C72C9158"/>
    <w:lvl w:ilvl="0">
      <w:start w:val="1"/>
      <w:numFmt w:val="decimal"/>
      <w:lvlText w:val="%1."/>
      <w:lvlJc w:val="left"/>
      <w:pPr>
        <w:tabs>
          <w:tab w:val="num" w:pos="1209"/>
        </w:tabs>
        <w:ind w:left="1209" w:hanging="360"/>
      </w:pPr>
    </w:lvl>
  </w:abstractNum>
  <w:abstractNum w:abstractNumId="2">
    <w:nsid w:val="FFFFFF7E"/>
    <w:multiLevelType w:val="singleLevel"/>
    <w:tmpl w:val="3F06381A"/>
    <w:lvl w:ilvl="0">
      <w:start w:val="1"/>
      <w:numFmt w:val="decimal"/>
      <w:lvlText w:val="%1."/>
      <w:lvlJc w:val="left"/>
      <w:pPr>
        <w:tabs>
          <w:tab w:val="num" w:pos="926"/>
        </w:tabs>
        <w:ind w:left="926" w:hanging="360"/>
      </w:pPr>
    </w:lvl>
  </w:abstractNum>
  <w:abstractNum w:abstractNumId="3">
    <w:nsid w:val="FFFFFF7F"/>
    <w:multiLevelType w:val="singleLevel"/>
    <w:tmpl w:val="774AE240"/>
    <w:lvl w:ilvl="0">
      <w:start w:val="1"/>
      <w:numFmt w:val="decimal"/>
      <w:lvlText w:val="%1."/>
      <w:lvlJc w:val="left"/>
      <w:pPr>
        <w:tabs>
          <w:tab w:val="num" w:pos="643"/>
        </w:tabs>
        <w:ind w:left="643" w:hanging="360"/>
      </w:pPr>
    </w:lvl>
  </w:abstractNum>
  <w:abstractNum w:abstractNumId="4">
    <w:nsid w:val="FFFFFF80"/>
    <w:multiLevelType w:val="singleLevel"/>
    <w:tmpl w:val="8CCE2D0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9EDE226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442552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11852E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4403652"/>
    <w:lvl w:ilvl="0">
      <w:start w:val="1"/>
      <w:numFmt w:val="decimal"/>
      <w:lvlText w:val="%1."/>
      <w:lvlJc w:val="left"/>
      <w:pPr>
        <w:tabs>
          <w:tab w:val="num" w:pos="360"/>
        </w:tabs>
        <w:ind w:left="360" w:hanging="360"/>
      </w:pPr>
    </w:lvl>
  </w:abstractNum>
  <w:abstractNum w:abstractNumId="9">
    <w:nsid w:val="FFFFFF89"/>
    <w:multiLevelType w:val="singleLevel"/>
    <w:tmpl w:val="ABD21B3E"/>
    <w:lvl w:ilvl="0">
      <w:start w:val="1"/>
      <w:numFmt w:val="bullet"/>
      <w:lvlText w:val=""/>
      <w:lvlJc w:val="left"/>
      <w:pPr>
        <w:tabs>
          <w:tab w:val="num" w:pos="360"/>
        </w:tabs>
        <w:ind w:left="360" w:hanging="360"/>
      </w:pPr>
      <w:rPr>
        <w:rFonts w:ascii="Symbol" w:hAnsi="Symbol" w:hint="default"/>
      </w:rPr>
    </w:lvl>
  </w:abstractNum>
  <w:abstractNum w:abstractNumId="10">
    <w:nsid w:val="00000003"/>
    <w:multiLevelType w:val="singleLevel"/>
    <w:tmpl w:val="00000003"/>
    <w:name w:val="WW8Num5"/>
    <w:lvl w:ilvl="0">
      <w:start w:val="1"/>
      <w:numFmt w:val="upperRoman"/>
      <w:lvlText w:val="%1."/>
      <w:lvlJc w:val="left"/>
      <w:pPr>
        <w:tabs>
          <w:tab w:val="num" w:pos="720"/>
        </w:tabs>
        <w:ind w:left="720" w:hanging="720"/>
      </w:pPr>
      <w:rPr>
        <w:b/>
      </w:rPr>
    </w:lvl>
  </w:abstractNum>
  <w:abstractNum w:abstractNumId="11">
    <w:nsid w:val="00000004"/>
    <w:multiLevelType w:val="singleLevel"/>
    <w:tmpl w:val="00000004"/>
    <w:lvl w:ilvl="0">
      <w:start w:val="1"/>
      <w:numFmt w:val="upperRoman"/>
      <w:lvlText w:val="%1."/>
      <w:lvlJc w:val="left"/>
      <w:pPr>
        <w:tabs>
          <w:tab w:val="num" w:pos="720"/>
        </w:tabs>
        <w:ind w:left="720" w:hanging="720"/>
      </w:pPr>
      <w:rPr>
        <w:b/>
        <w:i w:val="0"/>
      </w:rPr>
    </w:lvl>
  </w:abstractNum>
  <w:abstractNum w:abstractNumId="12">
    <w:nsid w:val="00000006"/>
    <w:multiLevelType w:val="singleLevel"/>
    <w:tmpl w:val="00000006"/>
    <w:name w:val="WW8Num8"/>
    <w:lvl w:ilvl="0">
      <w:start w:val="1"/>
      <w:numFmt w:val="bullet"/>
      <w:lvlText w:val=""/>
      <w:lvlJc w:val="left"/>
      <w:pPr>
        <w:tabs>
          <w:tab w:val="num" w:pos="360"/>
        </w:tabs>
        <w:ind w:left="360" w:hanging="360"/>
      </w:pPr>
      <w:rPr>
        <w:rFonts w:ascii="Wingdings" w:hAnsi="Wingdings" w:cs="Wingdings"/>
      </w:rPr>
    </w:lvl>
  </w:abstractNum>
  <w:abstractNum w:abstractNumId="13">
    <w:nsid w:val="11115C04"/>
    <w:multiLevelType w:val="hybridMultilevel"/>
    <w:tmpl w:val="B4D858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19371BD0"/>
    <w:multiLevelType w:val="singleLevel"/>
    <w:tmpl w:val="9A3800F4"/>
    <w:lvl w:ilvl="0">
      <w:start w:val="1"/>
      <w:numFmt w:val="decimal"/>
      <w:lvlText w:val="%1."/>
      <w:lvlJc w:val="left"/>
      <w:pPr>
        <w:tabs>
          <w:tab w:val="num" w:pos="567"/>
        </w:tabs>
        <w:ind w:left="567" w:hanging="567"/>
      </w:pPr>
      <w:rPr>
        <w:b/>
        <w:bCs/>
        <w:i w:val="0"/>
        <w:iCs w:val="0"/>
      </w:rPr>
    </w:lvl>
  </w:abstractNum>
  <w:abstractNum w:abstractNumId="15">
    <w:nsid w:val="232A46A6"/>
    <w:multiLevelType w:val="hybridMultilevel"/>
    <w:tmpl w:val="183C35F6"/>
    <w:lvl w:ilvl="0" w:tplc="299254CE">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2A9A108B"/>
    <w:multiLevelType w:val="hybridMultilevel"/>
    <w:tmpl w:val="BE0426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2CCA79C3"/>
    <w:multiLevelType w:val="hybridMultilevel"/>
    <w:tmpl w:val="C142989E"/>
    <w:lvl w:ilvl="0" w:tplc="299254CE">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3D52E37"/>
    <w:multiLevelType w:val="multilevel"/>
    <w:tmpl w:val="3BB88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93C61AF"/>
    <w:multiLevelType w:val="hybridMultilevel"/>
    <w:tmpl w:val="9B4C4138"/>
    <w:lvl w:ilvl="0" w:tplc="299254CE">
      <w:start w:val="1"/>
      <w:numFmt w:val="decimal"/>
      <w:lvlText w:val="%1."/>
      <w:lvlJc w:val="left"/>
      <w:pPr>
        <w:ind w:left="1789" w:hanging="360"/>
      </w:pPr>
      <w:rPr>
        <w:b/>
      </w:rPr>
    </w:lvl>
    <w:lvl w:ilvl="1" w:tplc="04050019" w:tentative="1">
      <w:start w:val="1"/>
      <w:numFmt w:val="lowerLetter"/>
      <w:lvlText w:val="%2."/>
      <w:lvlJc w:val="left"/>
      <w:pPr>
        <w:ind w:left="2509" w:hanging="360"/>
      </w:pPr>
    </w:lvl>
    <w:lvl w:ilvl="2" w:tplc="0405001B" w:tentative="1">
      <w:start w:val="1"/>
      <w:numFmt w:val="lowerRoman"/>
      <w:lvlText w:val="%3."/>
      <w:lvlJc w:val="right"/>
      <w:pPr>
        <w:ind w:left="3229" w:hanging="180"/>
      </w:pPr>
    </w:lvl>
    <w:lvl w:ilvl="3" w:tplc="0405000F" w:tentative="1">
      <w:start w:val="1"/>
      <w:numFmt w:val="decimal"/>
      <w:lvlText w:val="%4."/>
      <w:lvlJc w:val="left"/>
      <w:pPr>
        <w:ind w:left="3949" w:hanging="360"/>
      </w:pPr>
    </w:lvl>
    <w:lvl w:ilvl="4" w:tplc="04050019" w:tentative="1">
      <w:start w:val="1"/>
      <w:numFmt w:val="lowerLetter"/>
      <w:lvlText w:val="%5."/>
      <w:lvlJc w:val="left"/>
      <w:pPr>
        <w:ind w:left="4669" w:hanging="360"/>
      </w:pPr>
    </w:lvl>
    <w:lvl w:ilvl="5" w:tplc="0405001B" w:tentative="1">
      <w:start w:val="1"/>
      <w:numFmt w:val="lowerRoman"/>
      <w:lvlText w:val="%6."/>
      <w:lvlJc w:val="right"/>
      <w:pPr>
        <w:ind w:left="5389" w:hanging="180"/>
      </w:pPr>
    </w:lvl>
    <w:lvl w:ilvl="6" w:tplc="0405000F" w:tentative="1">
      <w:start w:val="1"/>
      <w:numFmt w:val="decimal"/>
      <w:lvlText w:val="%7."/>
      <w:lvlJc w:val="left"/>
      <w:pPr>
        <w:ind w:left="6109" w:hanging="360"/>
      </w:pPr>
    </w:lvl>
    <w:lvl w:ilvl="7" w:tplc="04050019" w:tentative="1">
      <w:start w:val="1"/>
      <w:numFmt w:val="lowerLetter"/>
      <w:lvlText w:val="%8."/>
      <w:lvlJc w:val="left"/>
      <w:pPr>
        <w:ind w:left="6829" w:hanging="360"/>
      </w:pPr>
    </w:lvl>
    <w:lvl w:ilvl="8" w:tplc="0405001B" w:tentative="1">
      <w:start w:val="1"/>
      <w:numFmt w:val="lowerRoman"/>
      <w:lvlText w:val="%9."/>
      <w:lvlJc w:val="right"/>
      <w:pPr>
        <w:ind w:left="7549" w:hanging="180"/>
      </w:pPr>
    </w:lvl>
  </w:abstractNum>
  <w:abstractNum w:abstractNumId="20">
    <w:nsid w:val="3FE328E8"/>
    <w:multiLevelType w:val="multilevel"/>
    <w:tmpl w:val="16681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6C07A9A"/>
    <w:multiLevelType w:val="hybridMultilevel"/>
    <w:tmpl w:val="DE3895C4"/>
    <w:lvl w:ilvl="0" w:tplc="EC2E561C">
      <w:start w:val="1"/>
      <w:numFmt w:val="bullet"/>
      <w:lvlText w:val="-"/>
      <w:lvlJc w:val="left"/>
      <w:pPr>
        <w:ind w:left="1080" w:hanging="360"/>
      </w:pPr>
      <w:rPr>
        <w:rFonts w:ascii="Times New Roman" w:hAnsi="Times New Roman" w:cs="Times New Roman"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nsid w:val="489D78E9"/>
    <w:multiLevelType w:val="hybridMultilevel"/>
    <w:tmpl w:val="B4467864"/>
    <w:lvl w:ilvl="0" w:tplc="F770379A">
      <w:start w:val="1"/>
      <w:numFmt w:val="bullet"/>
      <w:lvlText w:val="∙"/>
      <w:lvlJc w:val="left"/>
      <w:pPr>
        <w:ind w:left="720" w:hanging="360"/>
      </w:pPr>
      <w:rPr>
        <w:rFonts w:ascii="Source Sans Pro Black" w:hAnsi="Source Sans Pro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5039556C"/>
    <w:multiLevelType w:val="multilevel"/>
    <w:tmpl w:val="954AC6E2"/>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4">
    <w:nsid w:val="58561E51"/>
    <w:multiLevelType w:val="hybridMultilevel"/>
    <w:tmpl w:val="9B18633C"/>
    <w:lvl w:ilvl="0" w:tplc="79869FBA">
      <w:start w:val="1"/>
      <w:numFmt w:val="upperRoman"/>
      <w:lvlText w:val="%1."/>
      <w:lvlJc w:val="left"/>
      <w:pPr>
        <w:ind w:left="709" w:hanging="360"/>
      </w:pPr>
      <w:rPr>
        <w:rFonts w:hint="default"/>
        <w:b/>
      </w:rPr>
    </w:lvl>
    <w:lvl w:ilvl="1" w:tplc="04050019" w:tentative="1">
      <w:start w:val="1"/>
      <w:numFmt w:val="lowerLetter"/>
      <w:lvlText w:val="%2."/>
      <w:lvlJc w:val="left"/>
      <w:pPr>
        <w:ind w:left="1429" w:hanging="360"/>
      </w:pPr>
    </w:lvl>
    <w:lvl w:ilvl="2" w:tplc="0405001B" w:tentative="1">
      <w:start w:val="1"/>
      <w:numFmt w:val="lowerRoman"/>
      <w:lvlText w:val="%3."/>
      <w:lvlJc w:val="right"/>
      <w:pPr>
        <w:ind w:left="2149" w:hanging="180"/>
      </w:pPr>
    </w:lvl>
    <w:lvl w:ilvl="3" w:tplc="0405000F" w:tentative="1">
      <w:start w:val="1"/>
      <w:numFmt w:val="decimal"/>
      <w:lvlText w:val="%4."/>
      <w:lvlJc w:val="left"/>
      <w:pPr>
        <w:ind w:left="2869" w:hanging="360"/>
      </w:pPr>
    </w:lvl>
    <w:lvl w:ilvl="4" w:tplc="04050019" w:tentative="1">
      <w:start w:val="1"/>
      <w:numFmt w:val="lowerLetter"/>
      <w:lvlText w:val="%5."/>
      <w:lvlJc w:val="left"/>
      <w:pPr>
        <w:ind w:left="3589" w:hanging="360"/>
      </w:pPr>
    </w:lvl>
    <w:lvl w:ilvl="5" w:tplc="0405001B" w:tentative="1">
      <w:start w:val="1"/>
      <w:numFmt w:val="lowerRoman"/>
      <w:lvlText w:val="%6."/>
      <w:lvlJc w:val="right"/>
      <w:pPr>
        <w:ind w:left="4309" w:hanging="180"/>
      </w:pPr>
    </w:lvl>
    <w:lvl w:ilvl="6" w:tplc="0405000F" w:tentative="1">
      <w:start w:val="1"/>
      <w:numFmt w:val="decimal"/>
      <w:lvlText w:val="%7."/>
      <w:lvlJc w:val="left"/>
      <w:pPr>
        <w:ind w:left="5029" w:hanging="360"/>
      </w:pPr>
    </w:lvl>
    <w:lvl w:ilvl="7" w:tplc="04050019" w:tentative="1">
      <w:start w:val="1"/>
      <w:numFmt w:val="lowerLetter"/>
      <w:lvlText w:val="%8."/>
      <w:lvlJc w:val="left"/>
      <w:pPr>
        <w:ind w:left="5749" w:hanging="360"/>
      </w:pPr>
    </w:lvl>
    <w:lvl w:ilvl="8" w:tplc="0405001B" w:tentative="1">
      <w:start w:val="1"/>
      <w:numFmt w:val="lowerRoman"/>
      <w:lvlText w:val="%9."/>
      <w:lvlJc w:val="right"/>
      <w:pPr>
        <w:ind w:left="6469" w:hanging="180"/>
      </w:pPr>
    </w:lvl>
  </w:abstractNum>
  <w:abstractNum w:abstractNumId="25">
    <w:nsid w:val="5E0B0DE8"/>
    <w:multiLevelType w:val="hybridMultilevel"/>
    <w:tmpl w:val="6714F1DC"/>
    <w:lvl w:ilvl="0" w:tplc="86CE37A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5ECC04F6"/>
    <w:multiLevelType w:val="hybridMultilevel"/>
    <w:tmpl w:val="FCAE26E4"/>
    <w:lvl w:ilvl="0" w:tplc="6A5A7CC4">
      <w:start w:val="1"/>
      <w:numFmt w:val="decimal"/>
      <w:lvlText w:val="(%1)"/>
      <w:lvlJc w:val="left"/>
      <w:pPr>
        <w:ind w:left="2205" w:hanging="360"/>
      </w:pPr>
      <w:rPr>
        <w:rFonts w:hint="default"/>
      </w:rPr>
    </w:lvl>
    <w:lvl w:ilvl="1" w:tplc="04050019" w:tentative="1">
      <w:start w:val="1"/>
      <w:numFmt w:val="lowerLetter"/>
      <w:lvlText w:val="%2."/>
      <w:lvlJc w:val="left"/>
      <w:pPr>
        <w:ind w:left="2925" w:hanging="360"/>
      </w:pPr>
    </w:lvl>
    <w:lvl w:ilvl="2" w:tplc="0405001B" w:tentative="1">
      <w:start w:val="1"/>
      <w:numFmt w:val="lowerRoman"/>
      <w:lvlText w:val="%3."/>
      <w:lvlJc w:val="right"/>
      <w:pPr>
        <w:ind w:left="3645" w:hanging="180"/>
      </w:pPr>
    </w:lvl>
    <w:lvl w:ilvl="3" w:tplc="0405000F" w:tentative="1">
      <w:start w:val="1"/>
      <w:numFmt w:val="decimal"/>
      <w:lvlText w:val="%4."/>
      <w:lvlJc w:val="left"/>
      <w:pPr>
        <w:ind w:left="4365" w:hanging="360"/>
      </w:pPr>
    </w:lvl>
    <w:lvl w:ilvl="4" w:tplc="04050019" w:tentative="1">
      <w:start w:val="1"/>
      <w:numFmt w:val="lowerLetter"/>
      <w:lvlText w:val="%5."/>
      <w:lvlJc w:val="left"/>
      <w:pPr>
        <w:ind w:left="5085" w:hanging="360"/>
      </w:pPr>
    </w:lvl>
    <w:lvl w:ilvl="5" w:tplc="0405001B" w:tentative="1">
      <w:start w:val="1"/>
      <w:numFmt w:val="lowerRoman"/>
      <w:lvlText w:val="%6."/>
      <w:lvlJc w:val="right"/>
      <w:pPr>
        <w:ind w:left="5805" w:hanging="180"/>
      </w:pPr>
    </w:lvl>
    <w:lvl w:ilvl="6" w:tplc="0405000F" w:tentative="1">
      <w:start w:val="1"/>
      <w:numFmt w:val="decimal"/>
      <w:lvlText w:val="%7."/>
      <w:lvlJc w:val="left"/>
      <w:pPr>
        <w:ind w:left="6525" w:hanging="360"/>
      </w:pPr>
    </w:lvl>
    <w:lvl w:ilvl="7" w:tplc="04050019" w:tentative="1">
      <w:start w:val="1"/>
      <w:numFmt w:val="lowerLetter"/>
      <w:lvlText w:val="%8."/>
      <w:lvlJc w:val="left"/>
      <w:pPr>
        <w:ind w:left="7245" w:hanging="360"/>
      </w:pPr>
    </w:lvl>
    <w:lvl w:ilvl="8" w:tplc="0405001B" w:tentative="1">
      <w:start w:val="1"/>
      <w:numFmt w:val="lowerRoman"/>
      <w:lvlText w:val="%9."/>
      <w:lvlJc w:val="right"/>
      <w:pPr>
        <w:ind w:left="7965" w:hanging="180"/>
      </w:pPr>
    </w:lvl>
  </w:abstractNum>
  <w:abstractNum w:abstractNumId="27">
    <w:nsid w:val="665D3B23"/>
    <w:multiLevelType w:val="hybridMultilevel"/>
    <w:tmpl w:val="CD48CA18"/>
    <w:lvl w:ilvl="0" w:tplc="299254CE">
      <w:start w:val="1"/>
      <w:numFmt w:val="decimal"/>
      <w:lvlText w:val="%1."/>
      <w:lvlJc w:val="left"/>
      <w:pPr>
        <w:ind w:left="1440" w:hanging="360"/>
      </w:pPr>
      <w:rPr>
        <w:b/>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8">
    <w:nsid w:val="687822A7"/>
    <w:multiLevelType w:val="hybridMultilevel"/>
    <w:tmpl w:val="803603E6"/>
    <w:lvl w:ilvl="0" w:tplc="CB0E5666">
      <w:start w:val="1"/>
      <w:numFmt w:val="upperRoman"/>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6AFF00CC"/>
    <w:multiLevelType w:val="hybridMultilevel"/>
    <w:tmpl w:val="45009A54"/>
    <w:lvl w:ilvl="0" w:tplc="20641FEE">
      <w:start w:val="1"/>
      <w:numFmt w:val="decimal"/>
      <w:lvlText w:val="%1."/>
      <w:lvlJc w:val="left"/>
      <w:pPr>
        <w:ind w:left="720" w:hanging="360"/>
      </w:pPr>
      <w:rPr>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70412BAB"/>
    <w:multiLevelType w:val="hybridMultilevel"/>
    <w:tmpl w:val="A8F091B4"/>
    <w:lvl w:ilvl="0" w:tplc="472A6292">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709B2B41"/>
    <w:multiLevelType w:val="hybridMultilevel"/>
    <w:tmpl w:val="321A8732"/>
    <w:lvl w:ilvl="0" w:tplc="299254CE">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8040ECB"/>
    <w:multiLevelType w:val="hybridMultilevel"/>
    <w:tmpl w:val="8E84C8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7D4A43AC"/>
    <w:multiLevelType w:val="hybridMultilevel"/>
    <w:tmpl w:val="C16E0A8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4">
    <w:nsid w:val="7EF24B40"/>
    <w:multiLevelType w:val="multilevel"/>
    <w:tmpl w:val="F50A06AA"/>
    <w:lvl w:ilvl="0">
      <w:start w:val="1"/>
      <w:numFmt w:val="decimal"/>
      <w:lvlText w:val="%1."/>
      <w:lvlJc w:val="left"/>
      <w:pPr>
        <w:ind w:left="3556" w:hanging="360"/>
      </w:pPr>
      <w:rPr>
        <w:rFonts w:hint="default"/>
      </w:rPr>
    </w:lvl>
    <w:lvl w:ilvl="1">
      <w:start w:val="2"/>
      <w:numFmt w:val="decimal"/>
      <w:isLgl/>
      <w:lvlText w:val="%1.%2"/>
      <w:lvlJc w:val="left"/>
      <w:pPr>
        <w:ind w:left="3556" w:hanging="360"/>
      </w:pPr>
      <w:rPr>
        <w:rFonts w:hint="default"/>
      </w:rPr>
    </w:lvl>
    <w:lvl w:ilvl="2">
      <w:start w:val="1"/>
      <w:numFmt w:val="decimal"/>
      <w:isLgl/>
      <w:lvlText w:val="%1.%2.%3"/>
      <w:lvlJc w:val="left"/>
      <w:pPr>
        <w:ind w:left="3916" w:hanging="720"/>
      </w:pPr>
      <w:rPr>
        <w:rFonts w:hint="default"/>
      </w:rPr>
    </w:lvl>
    <w:lvl w:ilvl="3">
      <w:start w:val="1"/>
      <w:numFmt w:val="decimal"/>
      <w:isLgl/>
      <w:lvlText w:val="%1.%2.%3.%4"/>
      <w:lvlJc w:val="left"/>
      <w:pPr>
        <w:ind w:left="3916" w:hanging="720"/>
      </w:pPr>
      <w:rPr>
        <w:rFonts w:hint="default"/>
      </w:rPr>
    </w:lvl>
    <w:lvl w:ilvl="4">
      <w:start w:val="1"/>
      <w:numFmt w:val="decimal"/>
      <w:isLgl/>
      <w:lvlText w:val="%1.%2.%3.%4.%5"/>
      <w:lvlJc w:val="left"/>
      <w:pPr>
        <w:ind w:left="4276" w:hanging="1080"/>
      </w:pPr>
      <w:rPr>
        <w:rFonts w:hint="default"/>
      </w:rPr>
    </w:lvl>
    <w:lvl w:ilvl="5">
      <w:start w:val="1"/>
      <w:numFmt w:val="decimal"/>
      <w:isLgl/>
      <w:lvlText w:val="%1.%2.%3.%4.%5.%6"/>
      <w:lvlJc w:val="left"/>
      <w:pPr>
        <w:ind w:left="4276" w:hanging="1080"/>
      </w:pPr>
      <w:rPr>
        <w:rFonts w:hint="default"/>
      </w:rPr>
    </w:lvl>
    <w:lvl w:ilvl="6">
      <w:start w:val="1"/>
      <w:numFmt w:val="decimal"/>
      <w:isLgl/>
      <w:lvlText w:val="%1.%2.%3.%4.%5.%6.%7"/>
      <w:lvlJc w:val="left"/>
      <w:pPr>
        <w:ind w:left="4636" w:hanging="1440"/>
      </w:pPr>
      <w:rPr>
        <w:rFonts w:hint="default"/>
      </w:rPr>
    </w:lvl>
    <w:lvl w:ilvl="7">
      <w:start w:val="1"/>
      <w:numFmt w:val="decimal"/>
      <w:isLgl/>
      <w:lvlText w:val="%1.%2.%3.%4.%5.%6.%7.%8"/>
      <w:lvlJc w:val="left"/>
      <w:pPr>
        <w:ind w:left="4636" w:hanging="1440"/>
      </w:pPr>
      <w:rPr>
        <w:rFonts w:hint="default"/>
      </w:rPr>
    </w:lvl>
    <w:lvl w:ilvl="8">
      <w:start w:val="1"/>
      <w:numFmt w:val="decimal"/>
      <w:isLgl/>
      <w:lvlText w:val="%1.%2.%3.%4.%5.%6.%7.%8.%9"/>
      <w:lvlJc w:val="left"/>
      <w:pPr>
        <w:ind w:left="4996" w:hanging="1800"/>
      </w:pPr>
      <w:rPr>
        <w:rFont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23"/>
  </w:num>
  <w:num w:numId="12">
    <w:abstractNumId w:val="18"/>
  </w:num>
  <w:num w:numId="13">
    <w:abstractNumId w:val="29"/>
  </w:num>
  <w:num w:numId="14">
    <w:abstractNumId w:val="30"/>
  </w:num>
  <w:num w:numId="15">
    <w:abstractNumId w:val="13"/>
  </w:num>
  <w:num w:numId="16">
    <w:abstractNumId w:val="25"/>
  </w:num>
  <w:num w:numId="17">
    <w:abstractNumId w:val="22"/>
  </w:num>
  <w:num w:numId="18">
    <w:abstractNumId w:val="24"/>
  </w:num>
  <w:num w:numId="19">
    <w:abstractNumId w:val="20"/>
  </w:num>
  <w:num w:numId="20">
    <w:abstractNumId w:val="28"/>
  </w:num>
  <w:num w:numId="21">
    <w:abstractNumId w:val="33"/>
  </w:num>
  <w:num w:numId="22">
    <w:abstractNumId w:val="21"/>
  </w:num>
  <w:num w:numId="23">
    <w:abstractNumId w:val="10"/>
  </w:num>
  <w:num w:numId="24">
    <w:abstractNumId w:val="12"/>
  </w:num>
  <w:num w:numId="25">
    <w:abstractNumId w:val="32"/>
  </w:num>
  <w:num w:numId="26">
    <w:abstractNumId w:val="16"/>
  </w:num>
  <w:num w:numId="27">
    <w:abstractNumId w:val="11"/>
  </w:num>
  <w:num w:numId="28">
    <w:abstractNumId w:val="14"/>
  </w:num>
  <w:num w:numId="29">
    <w:abstractNumId w:val="26"/>
  </w:num>
  <w:num w:numId="30">
    <w:abstractNumId w:val="34"/>
  </w:num>
  <w:num w:numId="31">
    <w:abstractNumId w:val="17"/>
  </w:num>
  <w:num w:numId="32">
    <w:abstractNumId w:val="31"/>
  </w:num>
  <w:num w:numId="33">
    <w:abstractNumId w:val="27"/>
  </w:num>
  <w:num w:numId="34">
    <w:abstractNumId w:val="19"/>
  </w:num>
  <w:num w:numId="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1519"/>
    <w:rsid w:val="00023F61"/>
    <w:rsid w:val="00036756"/>
    <w:rsid w:val="00056E19"/>
    <w:rsid w:val="00060BDA"/>
    <w:rsid w:val="000A2E73"/>
    <w:rsid w:val="000A3377"/>
    <w:rsid w:val="000A7C74"/>
    <w:rsid w:val="000B0CAF"/>
    <w:rsid w:val="000B46D9"/>
    <w:rsid w:val="000B55DD"/>
    <w:rsid w:val="000F3F85"/>
    <w:rsid w:val="0012468B"/>
    <w:rsid w:val="00154BFC"/>
    <w:rsid w:val="00193C2C"/>
    <w:rsid w:val="001D31DB"/>
    <w:rsid w:val="001F5A9C"/>
    <w:rsid w:val="001F5D9C"/>
    <w:rsid w:val="00216D4E"/>
    <w:rsid w:val="002C5CAA"/>
    <w:rsid w:val="00301941"/>
    <w:rsid w:val="00323B6C"/>
    <w:rsid w:val="003C1519"/>
    <w:rsid w:val="003E0A61"/>
    <w:rsid w:val="003E1216"/>
    <w:rsid w:val="003E65E5"/>
    <w:rsid w:val="003F7969"/>
    <w:rsid w:val="00416EA7"/>
    <w:rsid w:val="00422A4C"/>
    <w:rsid w:val="004261C8"/>
    <w:rsid w:val="00433B08"/>
    <w:rsid w:val="00454491"/>
    <w:rsid w:val="00456C32"/>
    <w:rsid w:val="00476F64"/>
    <w:rsid w:val="004D231B"/>
    <w:rsid w:val="004D7A7A"/>
    <w:rsid w:val="004F072B"/>
    <w:rsid w:val="004F0F9F"/>
    <w:rsid w:val="004F18AA"/>
    <w:rsid w:val="004F6F69"/>
    <w:rsid w:val="005049CA"/>
    <w:rsid w:val="00524661"/>
    <w:rsid w:val="005A6FA8"/>
    <w:rsid w:val="005D7659"/>
    <w:rsid w:val="00645858"/>
    <w:rsid w:val="006571DB"/>
    <w:rsid w:val="00681EC1"/>
    <w:rsid w:val="00684000"/>
    <w:rsid w:val="006933ED"/>
    <w:rsid w:val="006964AB"/>
    <w:rsid w:val="006C7E89"/>
    <w:rsid w:val="006D02C4"/>
    <w:rsid w:val="006E430E"/>
    <w:rsid w:val="00704CD8"/>
    <w:rsid w:val="00711855"/>
    <w:rsid w:val="007356D2"/>
    <w:rsid w:val="0077108E"/>
    <w:rsid w:val="007940D8"/>
    <w:rsid w:val="007B1C49"/>
    <w:rsid w:val="007C3A28"/>
    <w:rsid w:val="00803923"/>
    <w:rsid w:val="00815047"/>
    <w:rsid w:val="00822FAC"/>
    <w:rsid w:val="0083658A"/>
    <w:rsid w:val="00853A77"/>
    <w:rsid w:val="00854397"/>
    <w:rsid w:val="00871A31"/>
    <w:rsid w:val="0089039A"/>
    <w:rsid w:val="008C049C"/>
    <w:rsid w:val="008D02DE"/>
    <w:rsid w:val="008E3EAF"/>
    <w:rsid w:val="009165C1"/>
    <w:rsid w:val="00920BD2"/>
    <w:rsid w:val="00926C21"/>
    <w:rsid w:val="00942BE3"/>
    <w:rsid w:val="009B3B5B"/>
    <w:rsid w:val="009C098A"/>
    <w:rsid w:val="009D3FBD"/>
    <w:rsid w:val="00A371B0"/>
    <w:rsid w:val="00A46BD0"/>
    <w:rsid w:val="00A47BEA"/>
    <w:rsid w:val="00A640F6"/>
    <w:rsid w:val="00AA1BEC"/>
    <w:rsid w:val="00AB30C2"/>
    <w:rsid w:val="00AB6503"/>
    <w:rsid w:val="00AC0343"/>
    <w:rsid w:val="00AF156A"/>
    <w:rsid w:val="00AF4FEA"/>
    <w:rsid w:val="00B04998"/>
    <w:rsid w:val="00B0642C"/>
    <w:rsid w:val="00B17153"/>
    <w:rsid w:val="00B611EE"/>
    <w:rsid w:val="00B85113"/>
    <w:rsid w:val="00BF4EA0"/>
    <w:rsid w:val="00BF61D7"/>
    <w:rsid w:val="00BF65D9"/>
    <w:rsid w:val="00C3035B"/>
    <w:rsid w:val="00C54849"/>
    <w:rsid w:val="00C60195"/>
    <w:rsid w:val="00C668C2"/>
    <w:rsid w:val="00C67A97"/>
    <w:rsid w:val="00C907C5"/>
    <w:rsid w:val="00C92E3F"/>
    <w:rsid w:val="00C97BAC"/>
    <w:rsid w:val="00CA14B9"/>
    <w:rsid w:val="00CB5879"/>
    <w:rsid w:val="00CE03E0"/>
    <w:rsid w:val="00CE07FB"/>
    <w:rsid w:val="00D16CDC"/>
    <w:rsid w:val="00D3606C"/>
    <w:rsid w:val="00D42F9F"/>
    <w:rsid w:val="00D77320"/>
    <w:rsid w:val="00D8666B"/>
    <w:rsid w:val="00E31117"/>
    <w:rsid w:val="00E31D3B"/>
    <w:rsid w:val="00E44ECC"/>
    <w:rsid w:val="00E500A2"/>
    <w:rsid w:val="00E50212"/>
    <w:rsid w:val="00E83F84"/>
    <w:rsid w:val="00EA0554"/>
    <w:rsid w:val="00EA70E0"/>
    <w:rsid w:val="00EB66C4"/>
    <w:rsid w:val="00EE2C12"/>
    <w:rsid w:val="00EE7105"/>
    <w:rsid w:val="00EF6829"/>
    <w:rsid w:val="00F061AC"/>
    <w:rsid w:val="00F215CB"/>
    <w:rsid w:val="00F55AFD"/>
    <w:rsid w:val="00F64A0F"/>
    <w:rsid w:val="00F6673C"/>
    <w:rsid w:val="00F67073"/>
    <w:rsid w:val="00F86FB0"/>
    <w:rsid w:val="00F87509"/>
    <w:rsid w:val="00F939DD"/>
    <w:rsid w:val="00FA2792"/>
    <w:rsid w:val="00FC2BE0"/>
    <w:rsid w:val="00FC30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D07B0ED0-0694-4609-95C2-011342641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5D9"/>
    <w:pPr>
      <w:spacing w:after="160" w:line="259"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western">
    <w:name w:val="western"/>
    <w:basedOn w:val="Normln"/>
    <w:rsid w:val="003E1216"/>
    <w:pPr>
      <w:spacing w:before="100" w:beforeAutospacing="1" w:after="0" w:line="240" w:lineRule="auto"/>
    </w:pPr>
    <w:rPr>
      <w:rFonts w:ascii="Times New Roman" w:eastAsia="Times New Roman" w:hAnsi="Times New Roman"/>
      <w:color w:val="000000"/>
      <w:sz w:val="24"/>
      <w:szCs w:val="24"/>
      <w:lang w:eastAsia="cs-CZ"/>
    </w:rPr>
  </w:style>
  <w:style w:type="paragraph" w:customStyle="1" w:styleId="PShlavika1">
    <w:name w:val="PS hlavička 1"/>
    <w:basedOn w:val="Normln"/>
    <w:next w:val="Normln"/>
    <w:qFormat/>
    <w:rsid w:val="003E1216"/>
    <w:pPr>
      <w:spacing w:after="0"/>
      <w:jc w:val="center"/>
    </w:pPr>
    <w:rPr>
      <w:rFonts w:ascii="Times New Roman" w:hAnsi="Times New Roman"/>
      <w:b/>
      <w:i/>
      <w:sz w:val="24"/>
      <w:szCs w:val="24"/>
    </w:rPr>
  </w:style>
  <w:style w:type="paragraph" w:styleId="Bezmezer">
    <w:name w:val="No Spacing"/>
    <w:uiPriority w:val="1"/>
    <w:qFormat/>
    <w:rsid w:val="003E1216"/>
    <w:rPr>
      <w:sz w:val="22"/>
      <w:szCs w:val="22"/>
      <w:lang w:eastAsia="en-US"/>
    </w:rPr>
  </w:style>
  <w:style w:type="paragraph" w:customStyle="1" w:styleId="PShlavika2">
    <w:name w:val="PS hlavička 2"/>
    <w:basedOn w:val="Normln"/>
    <w:next w:val="PShlavika1"/>
    <w:qFormat/>
    <w:rsid w:val="003E1216"/>
    <w:pPr>
      <w:spacing w:after="0"/>
      <w:jc w:val="center"/>
    </w:pPr>
    <w:rPr>
      <w:rFonts w:ascii="Times New Roman" w:hAnsi="Times New Roman"/>
      <w:b/>
      <w:bCs/>
      <w:i/>
      <w:iCs/>
      <w:sz w:val="36"/>
      <w:szCs w:val="36"/>
    </w:rPr>
  </w:style>
  <w:style w:type="paragraph" w:customStyle="1" w:styleId="PSslousnesen">
    <w:name w:val="PS číslo usnesení"/>
    <w:basedOn w:val="Normln"/>
    <w:next w:val="Normln"/>
    <w:qFormat/>
    <w:rsid w:val="00C907C5"/>
    <w:pPr>
      <w:spacing w:before="120" w:after="120"/>
      <w:jc w:val="center"/>
    </w:pPr>
    <w:rPr>
      <w:rFonts w:ascii="Times New Roman" w:hAnsi="Times New Roman"/>
      <w:b/>
      <w:bCs/>
      <w:i/>
      <w:iCs/>
      <w:sz w:val="24"/>
    </w:rPr>
  </w:style>
  <w:style w:type="paragraph" w:customStyle="1" w:styleId="PShlavika3">
    <w:name w:val="PS hlavička 3"/>
    <w:basedOn w:val="Normln"/>
    <w:next w:val="Normln"/>
    <w:rsid w:val="00C907C5"/>
    <w:pPr>
      <w:spacing w:after="0"/>
      <w:jc w:val="center"/>
    </w:pPr>
    <w:rPr>
      <w:rFonts w:ascii="Times New Roman" w:hAnsi="Times New Roman"/>
      <w:b/>
      <w:bCs/>
      <w:i/>
      <w:iCs/>
      <w:sz w:val="32"/>
      <w:szCs w:val="32"/>
    </w:rPr>
  </w:style>
  <w:style w:type="paragraph" w:customStyle="1" w:styleId="PSnzevzkona">
    <w:name w:val="PS název zákona"/>
    <w:basedOn w:val="Normln"/>
    <w:next w:val="Normln"/>
    <w:qFormat/>
    <w:rsid w:val="00684000"/>
    <w:pPr>
      <w:pBdr>
        <w:bottom w:val="single" w:sz="4" w:space="12" w:color="auto"/>
      </w:pBdr>
      <w:spacing w:before="360" w:after="120"/>
      <w:jc w:val="center"/>
    </w:pPr>
    <w:rPr>
      <w:rFonts w:ascii="Times New Roman" w:hAnsi="Times New Roman"/>
      <w:sz w:val="24"/>
      <w:szCs w:val="24"/>
    </w:rPr>
  </w:style>
  <w:style w:type="paragraph" w:customStyle="1" w:styleId="PStextHV">
    <w:name w:val="PS text HV"/>
    <w:basedOn w:val="western"/>
    <w:qFormat/>
    <w:rsid w:val="003F7969"/>
    <w:pPr>
      <w:spacing w:before="360" w:beforeAutospacing="0" w:after="360"/>
      <w:ind w:firstLine="708"/>
      <w:jc w:val="both"/>
    </w:pPr>
    <w:rPr>
      <w:spacing w:val="-4"/>
    </w:rPr>
  </w:style>
  <w:style w:type="paragraph" w:styleId="Normlnweb">
    <w:name w:val="Normal (Web)"/>
    <w:basedOn w:val="Normln"/>
    <w:uiPriority w:val="99"/>
    <w:semiHidden/>
    <w:unhideWhenUsed/>
    <w:rsid w:val="003F7969"/>
    <w:pPr>
      <w:spacing w:before="100" w:beforeAutospacing="1" w:after="0" w:line="240" w:lineRule="auto"/>
    </w:pPr>
    <w:rPr>
      <w:rFonts w:ascii="Times New Roman" w:eastAsia="Times New Roman" w:hAnsi="Times New Roman"/>
      <w:color w:val="000000"/>
      <w:sz w:val="24"/>
      <w:szCs w:val="24"/>
      <w:lang w:eastAsia="cs-CZ"/>
    </w:rPr>
  </w:style>
  <w:style w:type="paragraph" w:customStyle="1" w:styleId="StylPSnzevzkonaTun">
    <w:name w:val="Styl PS název zákona + Tučné"/>
    <w:basedOn w:val="PSnzevzkona"/>
    <w:rsid w:val="00C3035B"/>
    <w:rPr>
      <w:b/>
      <w:bCs/>
    </w:rPr>
  </w:style>
  <w:style w:type="table" w:styleId="Mkatabulky">
    <w:name w:val="Table Grid"/>
    <w:basedOn w:val="Normlntabulka"/>
    <w:uiPriority w:val="39"/>
    <w:rsid w:val="00C3035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Odstavecseseznamem">
    <w:name w:val="List Paragraph"/>
    <w:basedOn w:val="Normln"/>
    <w:link w:val="OdstavecseseznamemChar"/>
    <w:uiPriority w:val="34"/>
    <w:qFormat/>
    <w:rsid w:val="00920BD2"/>
    <w:pPr>
      <w:ind w:left="720"/>
      <w:contextualSpacing/>
    </w:pPr>
  </w:style>
  <w:style w:type="paragraph" w:styleId="Textbubliny">
    <w:name w:val="Balloon Text"/>
    <w:basedOn w:val="Normln"/>
    <w:link w:val="TextbublinyChar"/>
    <w:uiPriority w:val="99"/>
    <w:semiHidden/>
    <w:unhideWhenUsed/>
    <w:rsid w:val="00B8511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85113"/>
    <w:rPr>
      <w:rFonts w:ascii="Segoe UI" w:hAnsi="Segoe UI" w:cs="Segoe UI"/>
      <w:sz w:val="18"/>
      <w:szCs w:val="18"/>
      <w:lang w:eastAsia="en-US"/>
    </w:rPr>
  </w:style>
  <w:style w:type="character" w:customStyle="1" w:styleId="OdstavecseseznamemChar">
    <w:name w:val="Odstavec se seznamem Char"/>
    <w:link w:val="Odstavecseseznamem"/>
    <w:uiPriority w:val="34"/>
    <w:locked/>
    <w:rsid w:val="00645858"/>
    <w:rPr>
      <w:sz w:val="22"/>
      <w:szCs w:val="22"/>
      <w:lang w:eastAsia="en-US"/>
    </w:rPr>
  </w:style>
  <w:style w:type="paragraph" w:customStyle="1" w:styleId="ListParagraph1">
    <w:name w:val="List Paragraph1"/>
    <w:basedOn w:val="Normln"/>
    <w:rsid w:val="00645858"/>
    <w:pPr>
      <w:suppressAutoHyphens/>
      <w:spacing w:after="200" w:line="276" w:lineRule="auto"/>
      <w:ind w:left="720"/>
    </w:pPr>
    <w:rPr>
      <w:rFonts w:eastAsia="Times New Roman"/>
      <w:lang w:eastAsia="ar-SA"/>
    </w:rPr>
  </w:style>
  <w:style w:type="paragraph" w:styleId="Zhlav">
    <w:name w:val="header"/>
    <w:basedOn w:val="Normln"/>
    <w:link w:val="ZhlavChar"/>
    <w:uiPriority w:val="99"/>
    <w:unhideWhenUsed/>
    <w:rsid w:val="00926C2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26C21"/>
    <w:rPr>
      <w:sz w:val="22"/>
      <w:szCs w:val="22"/>
      <w:lang w:eastAsia="en-US"/>
    </w:rPr>
  </w:style>
  <w:style w:type="paragraph" w:styleId="Zpat">
    <w:name w:val="footer"/>
    <w:basedOn w:val="Normln"/>
    <w:link w:val="ZpatChar"/>
    <w:uiPriority w:val="99"/>
    <w:unhideWhenUsed/>
    <w:rsid w:val="00926C21"/>
    <w:pPr>
      <w:tabs>
        <w:tab w:val="center" w:pos="4536"/>
        <w:tab w:val="right" w:pos="9072"/>
      </w:tabs>
      <w:spacing w:after="0" w:line="240" w:lineRule="auto"/>
    </w:pPr>
  </w:style>
  <w:style w:type="character" w:customStyle="1" w:styleId="ZpatChar">
    <w:name w:val="Zápatí Char"/>
    <w:basedOn w:val="Standardnpsmoodstavce"/>
    <w:link w:val="Zpat"/>
    <w:uiPriority w:val="99"/>
    <w:rsid w:val="00926C21"/>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07874">
      <w:bodyDiv w:val="1"/>
      <w:marLeft w:val="0"/>
      <w:marRight w:val="0"/>
      <w:marTop w:val="0"/>
      <w:marBottom w:val="0"/>
      <w:divBdr>
        <w:top w:val="none" w:sz="0" w:space="0" w:color="auto"/>
        <w:left w:val="none" w:sz="0" w:space="0" w:color="auto"/>
        <w:bottom w:val="none" w:sz="0" w:space="0" w:color="auto"/>
        <w:right w:val="none" w:sz="0" w:space="0" w:color="auto"/>
      </w:divBdr>
    </w:div>
    <w:div w:id="160974103">
      <w:bodyDiv w:val="1"/>
      <w:marLeft w:val="0"/>
      <w:marRight w:val="0"/>
      <w:marTop w:val="0"/>
      <w:marBottom w:val="0"/>
      <w:divBdr>
        <w:top w:val="none" w:sz="0" w:space="0" w:color="auto"/>
        <w:left w:val="none" w:sz="0" w:space="0" w:color="auto"/>
        <w:bottom w:val="none" w:sz="0" w:space="0" w:color="auto"/>
        <w:right w:val="none" w:sz="0" w:space="0" w:color="auto"/>
      </w:divBdr>
    </w:div>
    <w:div w:id="453259027">
      <w:bodyDiv w:val="1"/>
      <w:marLeft w:val="0"/>
      <w:marRight w:val="0"/>
      <w:marTop w:val="0"/>
      <w:marBottom w:val="0"/>
      <w:divBdr>
        <w:top w:val="none" w:sz="0" w:space="0" w:color="auto"/>
        <w:left w:val="none" w:sz="0" w:space="0" w:color="auto"/>
        <w:bottom w:val="none" w:sz="0" w:space="0" w:color="auto"/>
        <w:right w:val="none" w:sz="0" w:space="0" w:color="auto"/>
      </w:divBdr>
    </w:div>
    <w:div w:id="485823740">
      <w:bodyDiv w:val="1"/>
      <w:marLeft w:val="0"/>
      <w:marRight w:val="0"/>
      <w:marTop w:val="0"/>
      <w:marBottom w:val="0"/>
      <w:divBdr>
        <w:top w:val="none" w:sz="0" w:space="0" w:color="auto"/>
        <w:left w:val="none" w:sz="0" w:space="0" w:color="auto"/>
        <w:bottom w:val="none" w:sz="0" w:space="0" w:color="auto"/>
        <w:right w:val="none" w:sz="0" w:space="0" w:color="auto"/>
      </w:divBdr>
    </w:div>
    <w:div w:id="542596019">
      <w:bodyDiv w:val="1"/>
      <w:marLeft w:val="0"/>
      <w:marRight w:val="0"/>
      <w:marTop w:val="0"/>
      <w:marBottom w:val="0"/>
      <w:divBdr>
        <w:top w:val="none" w:sz="0" w:space="0" w:color="auto"/>
        <w:left w:val="none" w:sz="0" w:space="0" w:color="auto"/>
        <w:bottom w:val="none" w:sz="0" w:space="0" w:color="auto"/>
        <w:right w:val="none" w:sz="0" w:space="0" w:color="auto"/>
      </w:divBdr>
    </w:div>
    <w:div w:id="605769950">
      <w:bodyDiv w:val="1"/>
      <w:marLeft w:val="0"/>
      <w:marRight w:val="0"/>
      <w:marTop w:val="0"/>
      <w:marBottom w:val="0"/>
      <w:divBdr>
        <w:top w:val="none" w:sz="0" w:space="0" w:color="auto"/>
        <w:left w:val="none" w:sz="0" w:space="0" w:color="auto"/>
        <w:bottom w:val="none" w:sz="0" w:space="0" w:color="auto"/>
        <w:right w:val="none" w:sz="0" w:space="0" w:color="auto"/>
      </w:divBdr>
    </w:div>
    <w:div w:id="923146524">
      <w:bodyDiv w:val="1"/>
      <w:marLeft w:val="0"/>
      <w:marRight w:val="0"/>
      <w:marTop w:val="0"/>
      <w:marBottom w:val="0"/>
      <w:divBdr>
        <w:top w:val="none" w:sz="0" w:space="0" w:color="auto"/>
        <w:left w:val="none" w:sz="0" w:space="0" w:color="auto"/>
        <w:bottom w:val="none" w:sz="0" w:space="0" w:color="auto"/>
        <w:right w:val="none" w:sz="0" w:space="0" w:color="auto"/>
      </w:divBdr>
    </w:div>
    <w:div w:id="1053818889">
      <w:bodyDiv w:val="1"/>
      <w:marLeft w:val="0"/>
      <w:marRight w:val="0"/>
      <w:marTop w:val="0"/>
      <w:marBottom w:val="0"/>
      <w:divBdr>
        <w:top w:val="none" w:sz="0" w:space="0" w:color="auto"/>
        <w:left w:val="none" w:sz="0" w:space="0" w:color="auto"/>
        <w:bottom w:val="none" w:sz="0" w:space="0" w:color="auto"/>
        <w:right w:val="none" w:sz="0" w:space="0" w:color="auto"/>
      </w:divBdr>
    </w:div>
    <w:div w:id="1080369005">
      <w:bodyDiv w:val="1"/>
      <w:marLeft w:val="0"/>
      <w:marRight w:val="0"/>
      <w:marTop w:val="0"/>
      <w:marBottom w:val="0"/>
      <w:divBdr>
        <w:top w:val="none" w:sz="0" w:space="0" w:color="auto"/>
        <w:left w:val="none" w:sz="0" w:space="0" w:color="auto"/>
        <w:bottom w:val="none" w:sz="0" w:space="0" w:color="auto"/>
        <w:right w:val="none" w:sz="0" w:space="0" w:color="auto"/>
      </w:divBdr>
    </w:div>
    <w:div w:id="1159928898">
      <w:bodyDiv w:val="1"/>
      <w:marLeft w:val="0"/>
      <w:marRight w:val="0"/>
      <w:marTop w:val="0"/>
      <w:marBottom w:val="0"/>
      <w:divBdr>
        <w:top w:val="none" w:sz="0" w:space="0" w:color="auto"/>
        <w:left w:val="none" w:sz="0" w:space="0" w:color="auto"/>
        <w:bottom w:val="none" w:sz="0" w:space="0" w:color="auto"/>
        <w:right w:val="none" w:sz="0" w:space="0" w:color="auto"/>
      </w:divBdr>
    </w:div>
    <w:div w:id="1161852160">
      <w:bodyDiv w:val="1"/>
      <w:marLeft w:val="0"/>
      <w:marRight w:val="0"/>
      <w:marTop w:val="0"/>
      <w:marBottom w:val="0"/>
      <w:divBdr>
        <w:top w:val="none" w:sz="0" w:space="0" w:color="auto"/>
        <w:left w:val="none" w:sz="0" w:space="0" w:color="auto"/>
        <w:bottom w:val="none" w:sz="0" w:space="0" w:color="auto"/>
        <w:right w:val="none" w:sz="0" w:space="0" w:color="auto"/>
      </w:divBdr>
    </w:div>
    <w:div w:id="1199733330">
      <w:bodyDiv w:val="1"/>
      <w:marLeft w:val="0"/>
      <w:marRight w:val="0"/>
      <w:marTop w:val="0"/>
      <w:marBottom w:val="0"/>
      <w:divBdr>
        <w:top w:val="none" w:sz="0" w:space="0" w:color="auto"/>
        <w:left w:val="none" w:sz="0" w:space="0" w:color="auto"/>
        <w:bottom w:val="none" w:sz="0" w:space="0" w:color="auto"/>
        <w:right w:val="none" w:sz="0" w:space="0" w:color="auto"/>
      </w:divBdr>
    </w:div>
    <w:div w:id="1210189476">
      <w:bodyDiv w:val="1"/>
      <w:marLeft w:val="0"/>
      <w:marRight w:val="0"/>
      <w:marTop w:val="0"/>
      <w:marBottom w:val="0"/>
      <w:divBdr>
        <w:top w:val="none" w:sz="0" w:space="0" w:color="auto"/>
        <w:left w:val="none" w:sz="0" w:space="0" w:color="auto"/>
        <w:bottom w:val="none" w:sz="0" w:space="0" w:color="auto"/>
        <w:right w:val="none" w:sz="0" w:space="0" w:color="auto"/>
      </w:divBdr>
    </w:div>
    <w:div w:id="1224752420">
      <w:bodyDiv w:val="1"/>
      <w:marLeft w:val="0"/>
      <w:marRight w:val="0"/>
      <w:marTop w:val="0"/>
      <w:marBottom w:val="0"/>
      <w:divBdr>
        <w:top w:val="none" w:sz="0" w:space="0" w:color="auto"/>
        <w:left w:val="none" w:sz="0" w:space="0" w:color="auto"/>
        <w:bottom w:val="none" w:sz="0" w:space="0" w:color="auto"/>
        <w:right w:val="none" w:sz="0" w:space="0" w:color="auto"/>
      </w:divBdr>
    </w:div>
    <w:div w:id="1294365658">
      <w:bodyDiv w:val="1"/>
      <w:marLeft w:val="0"/>
      <w:marRight w:val="0"/>
      <w:marTop w:val="0"/>
      <w:marBottom w:val="0"/>
      <w:divBdr>
        <w:top w:val="none" w:sz="0" w:space="0" w:color="auto"/>
        <w:left w:val="none" w:sz="0" w:space="0" w:color="auto"/>
        <w:bottom w:val="none" w:sz="0" w:space="0" w:color="auto"/>
        <w:right w:val="none" w:sz="0" w:space="0" w:color="auto"/>
      </w:divBdr>
    </w:div>
    <w:div w:id="1308584273">
      <w:bodyDiv w:val="1"/>
      <w:marLeft w:val="0"/>
      <w:marRight w:val="0"/>
      <w:marTop w:val="0"/>
      <w:marBottom w:val="0"/>
      <w:divBdr>
        <w:top w:val="none" w:sz="0" w:space="0" w:color="auto"/>
        <w:left w:val="none" w:sz="0" w:space="0" w:color="auto"/>
        <w:bottom w:val="none" w:sz="0" w:space="0" w:color="auto"/>
        <w:right w:val="none" w:sz="0" w:space="0" w:color="auto"/>
      </w:divBdr>
    </w:div>
    <w:div w:id="1445493159">
      <w:bodyDiv w:val="1"/>
      <w:marLeft w:val="0"/>
      <w:marRight w:val="0"/>
      <w:marTop w:val="0"/>
      <w:marBottom w:val="0"/>
      <w:divBdr>
        <w:top w:val="none" w:sz="0" w:space="0" w:color="auto"/>
        <w:left w:val="none" w:sz="0" w:space="0" w:color="auto"/>
        <w:bottom w:val="none" w:sz="0" w:space="0" w:color="auto"/>
        <w:right w:val="none" w:sz="0" w:space="0" w:color="auto"/>
      </w:divBdr>
    </w:div>
    <w:div w:id="1813785035">
      <w:bodyDiv w:val="1"/>
      <w:marLeft w:val="0"/>
      <w:marRight w:val="0"/>
      <w:marTop w:val="0"/>
      <w:marBottom w:val="0"/>
      <w:divBdr>
        <w:top w:val="none" w:sz="0" w:space="0" w:color="auto"/>
        <w:left w:val="none" w:sz="0" w:space="0" w:color="auto"/>
        <w:bottom w:val="none" w:sz="0" w:space="0" w:color="auto"/>
        <w:right w:val="none" w:sz="0" w:space="0" w:color="auto"/>
      </w:divBdr>
    </w:div>
    <w:div w:id="1850177296">
      <w:bodyDiv w:val="1"/>
      <w:marLeft w:val="0"/>
      <w:marRight w:val="0"/>
      <w:marTop w:val="0"/>
      <w:marBottom w:val="0"/>
      <w:divBdr>
        <w:top w:val="none" w:sz="0" w:space="0" w:color="auto"/>
        <w:left w:val="none" w:sz="0" w:space="0" w:color="auto"/>
        <w:bottom w:val="none" w:sz="0" w:space="0" w:color="auto"/>
        <w:right w:val="none" w:sz="0" w:space="0" w:color="auto"/>
      </w:divBdr>
    </w:div>
    <w:div w:id="2003922398">
      <w:bodyDiv w:val="1"/>
      <w:marLeft w:val="0"/>
      <w:marRight w:val="0"/>
      <w:marTop w:val="0"/>
      <w:marBottom w:val="0"/>
      <w:divBdr>
        <w:top w:val="none" w:sz="0" w:space="0" w:color="auto"/>
        <w:left w:val="none" w:sz="0" w:space="0" w:color="auto"/>
        <w:bottom w:val="none" w:sz="0" w:space="0" w:color="auto"/>
        <w:right w:val="none" w:sz="0" w:space="0" w:color="auto"/>
      </w:divBdr>
    </w:div>
    <w:div w:id="2008626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ovotnap\Desktop\7VO\v&#253;bor2015\29.sch&#367;ze%20-%20rozpo&#269;ty\n&#225;vrh%20usnesen&#237;%20kapitoly\usneseni%20sablona.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7B3D61-C56B-43D3-B4D8-AE030D900A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usneseni sablona.dot</Template>
  <TotalTime>2</TotalTime>
  <Pages>8</Pages>
  <Words>2468</Words>
  <Characters>14562</Characters>
  <Application>Microsoft Office Word</Application>
  <DocSecurity>0</DocSecurity>
  <Lines>121</Lines>
  <Paragraphs>33</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16997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Novotna Petra</dc:creator>
  <cp:keywords/>
  <dc:description/>
  <cp:lastModifiedBy>Vosatkova Dana</cp:lastModifiedBy>
  <cp:revision>4</cp:revision>
  <cp:lastPrinted>2018-04-27T11:23:00Z</cp:lastPrinted>
  <dcterms:created xsi:type="dcterms:W3CDTF">2018-05-04T09:48:00Z</dcterms:created>
  <dcterms:modified xsi:type="dcterms:W3CDTF">2018-05-04T09:52:00Z</dcterms:modified>
</cp:coreProperties>
</file>