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F79E6" w14:textId="77777777" w:rsidR="00352DF9" w:rsidRDefault="00352DF9" w:rsidP="00D1139C">
      <w:pPr>
        <w:spacing w:line="240" w:lineRule="auto"/>
        <w:jc w:val="center"/>
        <w:rPr>
          <w:sz w:val="24"/>
          <w:szCs w:val="24"/>
        </w:rPr>
      </w:pPr>
      <w:r w:rsidRPr="00554853">
        <w:rPr>
          <w:sz w:val="24"/>
          <w:szCs w:val="24"/>
        </w:rPr>
        <w:t>Návrh</w:t>
      </w:r>
    </w:p>
    <w:p w14:paraId="52043190" w14:textId="77777777" w:rsidR="00352DF9" w:rsidRPr="00554853" w:rsidRDefault="00352DF9" w:rsidP="00D1139C">
      <w:pPr>
        <w:spacing w:line="240" w:lineRule="auto"/>
        <w:jc w:val="center"/>
        <w:rPr>
          <w:sz w:val="24"/>
          <w:szCs w:val="24"/>
        </w:rPr>
      </w:pPr>
    </w:p>
    <w:p w14:paraId="05EE4652" w14:textId="77777777" w:rsidR="00D1139C" w:rsidRPr="00B02E18" w:rsidRDefault="00D1139C" w:rsidP="00D1139C">
      <w:pPr>
        <w:spacing w:line="240" w:lineRule="auto"/>
        <w:jc w:val="center"/>
        <w:rPr>
          <w:b/>
          <w:sz w:val="24"/>
          <w:szCs w:val="24"/>
        </w:rPr>
      </w:pPr>
      <w:r w:rsidRPr="00B02E18">
        <w:rPr>
          <w:b/>
          <w:sz w:val="24"/>
          <w:szCs w:val="24"/>
        </w:rPr>
        <w:t>ZÁKON</w:t>
      </w:r>
    </w:p>
    <w:p w14:paraId="210C6593" w14:textId="77777777" w:rsidR="00D1139C" w:rsidRPr="00B02E18" w:rsidRDefault="00D1139C" w:rsidP="00D1139C">
      <w:pPr>
        <w:spacing w:line="240" w:lineRule="auto"/>
        <w:jc w:val="center"/>
        <w:rPr>
          <w:b/>
          <w:sz w:val="24"/>
          <w:szCs w:val="24"/>
        </w:rPr>
      </w:pPr>
    </w:p>
    <w:p w14:paraId="73A16B33" w14:textId="77777777" w:rsidR="00D1139C" w:rsidRPr="00B02E18" w:rsidRDefault="00D1139C" w:rsidP="00D1139C">
      <w:pPr>
        <w:spacing w:line="240" w:lineRule="auto"/>
        <w:jc w:val="center"/>
        <w:rPr>
          <w:b/>
          <w:sz w:val="24"/>
          <w:szCs w:val="24"/>
        </w:rPr>
      </w:pPr>
      <w:r w:rsidRPr="00B02E18">
        <w:rPr>
          <w:b/>
          <w:sz w:val="24"/>
          <w:szCs w:val="24"/>
        </w:rPr>
        <w:t>ze dne……2018,</w:t>
      </w:r>
    </w:p>
    <w:p w14:paraId="129A8994" w14:textId="77777777" w:rsidR="00D1139C" w:rsidRPr="00B02E18" w:rsidRDefault="00D1139C" w:rsidP="00D1139C">
      <w:pPr>
        <w:spacing w:line="240" w:lineRule="auto"/>
        <w:jc w:val="center"/>
        <w:rPr>
          <w:b/>
          <w:sz w:val="24"/>
          <w:szCs w:val="24"/>
        </w:rPr>
      </w:pPr>
    </w:p>
    <w:p w14:paraId="4D9CA498" w14:textId="77777777" w:rsidR="00D1139C" w:rsidRPr="00B02E18" w:rsidRDefault="00D1139C" w:rsidP="00D1139C">
      <w:pPr>
        <w:spacing w:line="240" w:lineRule="auto"/>
        <w:jc w:val="center"/>
        <w:rPr>
          <w:b/>
          <w:sz w:val="24"/>
          <w:szCs w:val="24"/>
        </w:rPr>
      </w:pPr>
      <w:r w:rsidRPr="00B02E18">
        <w:rPr>
          <w:b/>
          <w:sz w:val="24"/>
          <w:szCs w:val="24"/>
        </w:rPr>
        <w:t xml:space="preserve">kterým se mění zákon č. 235/2004 Sb., o dani z přidané hodnoty, </w:t>
      </w:r>
      <w:r w:rsidRPr="00B02E18">
        <w:rPr>
          <w:b/>
          <w:sz w:val="24"/>
          <w:szCs w:val="24"/>
        </w:rPr>
        <w:br/>
        <w:t>ve znění pozdějších předpisů</w:t>
      </w:r>
    </w:p>
    <w:p w14:paraId="0D632D0B" w14:textId="77777777" w:rsidR="00D1139C" w:rsidRPr="00B02E18" w:rsidRDefault="00D1139C" w:rsidP="00D1139C">
      <w:pPr>
        <w:spacing w:line="240" w:lineRule="auto"/>
        <w:jc w:val="center"/>
        <w:rPr>
          <w:b/>
          <w:sz w:val="24"/>
          <w:szCs w:val="24"/>
        </w:rPr>
      </w:pPr>
    </w:p>
    <w:p w14:paraId="30C3BFF6" w14:textId="77777777" w:rsidR="00D1139C" w:rsidRDefault="00D1139C" w:rsidP="00D1139C">
      <w:pPr>
        <w:spacing w:line="240" w:lineRule="auto"/>
        <w:jc w:val="left"/>
        <w:rPr>
          <w:sz w:val="24"/>
          <w:szCs w:val="24"/>
        </w:rPr>
      </w:pPr>
    </w:p>
    <w:p w14:paraId="60A80659" w14:textId="77777777" w:rsidR="00D1139C" w:rsidRPr="00B02E18" w:rsidRDefault="00D1139C" w:rsidP="00D1139C">
      <w:pPr>
        <w:spacing w:line="240" w:lineRule="auto"/>
        <w:jc w:val="left"/>
        <w:rPr>
          <w:sz w:val="24"/>
          <w:szCs w:val="24"/>
        </w:rPr>
      </w:pPr>
      <w:r w:rsidRPr="00B02E18">
        <w:rPr>
          <w:sz w:val="24"/>
          <w:szCs w:val="24"/>
        </w:rPr>
        <w:t>Parlament se usnesl na tomto zákoně České republiky:</w:t>
      </w:r>
    </w:p>
    <w:p w14:paraId="29087733" w14:textId="77777777" w:rsidR="00D1139C" w:rsidRPr="00B02E18" w:rsidRDefault="00D1139C" w:rsidP="00D1139C">
      <w:pPr>
        <w:spacing w:line="240" w:lineRule="auto"/>
        <w:jc w:val="left"/>
        <w:rPr>
          <w:sz w:val="24"/>
          <w:szCs w:val="24"/>
        </w:rPr>
      </w:pPr>
    </w:p>
    <w:p w14:paraId="44D1A476" w14:textId="77777777" w:rsidR="00D1139C" w:rsidRPr="00B02E18" w:rsidRDefault="00D1139C" w:rsidP="00D1139C">
      <w:pPr>
        <w:spacing w:line="240" w:lineRule="auto"/>
        <w:jc w:val="center"/>
        <w:rPr>
          <w:sz w:val="24"/>
          <w:szCs w:val="24"/>
        </w:rPr>
      </w:pPr>
      <w:r w:rsidRPr="00B02E18">
        <w:rPr>
          <w:sz w:val="24"/>
          <w:szCs w:val="24"/>
        </w:rPr>
        <w:t>Čl. I</w:t>
      </w:r>
    </w:p>
    <w:p w14:paraId="399F20E7" w14:textId="77777777" w:rsidR="00D1139C" w:rsidRDefault="00D1139C" w:rsidP="00D1139C">
      <w:pPr>
        <w:keepNext/>
        <w:keepLines/>
        <w:spacing w:before="240" w:line="240" w:lineRule="auto"/>
        <w:jc w:val="center"/>
        <w:outlineLvl w:val="5"/>
        <w:rPr>
          <w:b/>
          <w:sz w:val="24"/>
        </w:rPr>
      </w:pPr>
      <w:r w:rsidRPr="00B02E18">
        <w:rPr>
          <w:b/>
          <w:sz w:val="24"/>
        </w:rPr>
        <w:t>Změna zákona o dani z přidané hodnoty</w:t>
      </w:r>
    </w:p>
    <w:p w14:paraId="28BE162F" w14:textId="77777777" w:rsidR="00D1139C" w:rsidRPr="00B02E18" w:rsidRDefault="00D1139C" w:rsidP="00D1139C">
      <w:pPr>
        <w:keepNext/>
        <w:keepLines/>
        <w:spacing w:before="240" w:line="240" w:lineRule="auto"/>
        <w:jc w:val="center"/>
        <w:outlineLvl w:val="5"/>
        <w:rPr>
          <w:b/>
          <w:sz w:val="24"/>
        </w:rPr>
      </w:pPr>
    </w:p>
    <w:p w14:paraId="1F65E1DE" w14:textId="77777777" w:rsidR="00D1139C" w:rsidRDefault="00D1139C" w:rsidP="00554853">
      <w:pPr>
        <w:spacing w:line="240" w:lineRule="auto"/>
        <w:rPr>
          <w:sz w:val="24"/>
          <w:szCs w:val="24"/>
        </w:rPr>
      </w:pPr>
      <w:r w:rsidRPr="00554853">
        <w:rPr>
          <w:sz w:val="24"/>
          <w:szCs w:val="24"/>
        </w:rPr>
        <w:t xml:space="preserve">Zákon č. 235/2004 Sb., o dani z přidané hodnoty, </w:t>
      </w:r>
      <w:r w:rsidRPr="00554853">
        <w:rPr>
          <w:color w:val="000000"/>
          <w:sz w:val="24"/>
          <w:szCs w:val="24"/>
          <w:shd w:val="clear" w:color="auto" w:fill="FFFFFF"/>
        </w:rPr>
        <w:t>ve znění zákonů č. 635/2004 Sb., č. 669/2004 Sb., č. 124/2005 Sb., č. 215/2005 Sb., č. 217/2005 Sb., č. 377/2005 Sb., č. 441/2005 Sb., č. 545/2005 Sb., č. 109/2006 Sb., č. 230/2006 Sb., č. 319/2006 Sb., č. 172/2007 Sb., č. 261/2007 Sb., č. 270/2007 Sb., č. 296/2007 Sb., č. 124/2008 Sb., č. 126/2008 Sb., č. 302/2008 Sb., č. 87/2009 Sb., č. 281/2009 Sb., č. 362/2009 Sb., č. 489/2009 Sb., č. 120/2010 Sb., č. 199/2010 Sb., č. 47/2011 Sb., č. 370/2011 Sb., č. 375/2011 Sb., č. 457/2011 Sb., č. 18/2012 Sb., č. 167/2012 Sb., č. 333/2012 Sb., č. 500/2012 Sb., č. 502/2012 Sb., č. 241/2013 Sb., zákonného opatření č. 344/2013 Sb., zákonů č. 196/2014 Sb., č. 262/2014 Sb., č. 360/2014 Sb., č. 377/2015 Sb., č. 113/2016 Sb., č. 188/2016 Sb., č. 243/2016 Sb., č. 298/2016 Sb., č. 33/2017 Sb., nálezu Ústavního soudu č. 40/2017 Sb., zákonů č. 170/2017 Sb., č. 225/2017 Sb. a č. 371/2017 Sb.</w:t>
      </w:r>
      <w:r w:rsidRPr="00554853">
        <w:rPr>
          <w:sz w:val="24"/>
          <w:szCs w:val="24"/>
        </w:rPr>
        <w:t>, se mění takto:</w:t>
      </w:r>
    </w:p>
    <w:p w14:paraId="2296BE7E" w14:textId="77777777" w:rsidR="00D1139C" w:rsidRDefault="00D1139C" w:rsidP="00554853">
      <w:pPr>
        <w:spacing w:line="240" w:lineRule="auto"/>
        <w:rPr>
          <w:sz w:val="24"/>
          <w:szCs w:val="24"/>
        </w:rPr>
      </w:pPr>
    </w:p>
    <w:p w14:paraId="0C16AE22" w14:textId="77777777" w:rsidR="00D1139C" w:rsidRPr="00554853" w:rsidRDefault="00D1139C" w:rsidP="0055485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 § 21 odst. 8 </w:t>
      </w:r>
      <w:r w:rsidR="00352DF9">
        <w:rPr>
          <w:sz w:val="24"/>
          <w:szCs w:val="24"/>
        </w:rPr>
        <w:t>se za slova „podle odstavce 4 písm. b)“ vkládají slova „a jde-li o službu, která je poskytována na základě zákona nebo na základě rozhodnutí orgánu veřejné moci třetí osobě, pokud úplatu za poskytnutí této služby hradí stát“.</w:t>
      </w:r>
    </w:p>
    <w:p w14:paraId="5D231755" w14:textId="77777777" w:rsidR="00D1139C" w:rsidRPr="00554853" w:rsidRDefault="00D1139C" w:rsidP="00554853">
      <w:pPr>
        <w:spacing w:line="240" w:lineRule="auto"/>
        <w:rPr>
          <w:sz w:val="24"/>
          <w:szCs w:val="24"/>
        </w:rPr>
      </w:pPr>
    </w:p>
    <w:p w14:paraId="2642EE93" w14:textId="53AC1765" w:rsidR="00D1139C" w:rsidRDefault="00D1139C" w:rsidP="00D1139C">
      <w:pPr>
        <w:spacing w:line="240" w:lineRule="auto"/>
      </w:pPr>
      <w:r>
        <w:t xml:space="preserve"> </w:t>
      </w:r>
    </w:p>
    <w:p w14:paraId="70C736F2" w14:textId="77777777" w:rsidR="00D1139C" w:rsidRPr="0057462C" w:rsidRDefault="00D1139C" w:rsidP="00D1139C">
      <w:pPr>
        <w:rPr>
          <w:szCs w:val="22"/>
        </w:rPr>
      </w:pPr>
    </w:p>
    <w:p w14:paraId="2593CEF0" w14:textId="77777777" w:rsidR="00D1139C" w:rsidRDefault="00D1139C" w:rsidP="00D1139C">
      <w:pPr>
        <w:spacing w:line="240" w:lineRule="auto"/>
        <w:jc w:val="center"/>
        <w:rPr>
          <w:sz w:val="24"/>
          <w:szCs w:val="24"/>
        </w:rPr>
      </w:pPr>
      <w:r w:rsidRPr="00B02E18">
        <w:rPr>
          <w:sz w:val="24"/>
          <w:szCs w:val="24"/>
        </w:rPr>
        <w:t>Čl. I</w:t>
      </w:r>
      <w:r>
        <w:rPr>
          <w:sz w:val="24"/>
          <w:szCs w:val="24"/>
        </w:rPr>
        <w:t>I</w:t>
      </w:r>
    </w:p>
    <w:p w14:paraId="32768BC1" w14:textId="77777777" w:rsidR="00D1139C" w:rsidRPr="0057462C" w:rsidRDefault="00D1139C" w:rsidP="00D1139C">
      <w:pPr>
        <w:pStyle w:val="Nadpislnku"/>
      </w:pPr>
      <w:r w:rsidRPr="0057462C">
        <w:t xml:space="preserve">Účinnost </w:t>
      </w:r>
    </w:p>
    <w:p w14:paraId="08DC384B" w14:textId="77777777" w:rsidR="00D1139C" w:rsidRPr="00B02E18" w:rsidRDefault="00D1139C" w:rsidP="00D1139C">
      <w:pPr>
        <w:spacing w:line="240" w:lineRule="auto"/>
        <w:jc w:val="center"/>
        <w:rPr>
          <w:sz w:val="24"/>
          <w:szCs w:val="24"/>
        </w:rPr>
      </w:pPr>
    </w:p>
    <w:p w14:paraId="03684C2C" w14:textId="77777777" w:rsidR="00D1139C" w:rsidRDefault="00D1139C" w:rsidP="00D1139C">
      <w:r w:rsidRPr="007561F6">
        <w:t xml:space="preserve">Tento zákon nabývá účinnosti </w:t>
      </w:r>
      <w:r>
        <w:t>dnem 1. ledna 2019.</w:t>
      </w:r>
    </w:p>
    <w:p w14:paraId="533EECEE" w14:textId="77777777" w:rsidR="00352DF9" w:rsidRDefault="00352DF9">
      <w:pPr>
        <w:spacing w:after="160" w:line="259" w:lineRule="auto"/>
        <w:jc w:val="left"/>
        <w:rPr>
          <w:szCs w:val="22"/>
        </w:rPr>
      </w:pPr>
      <w:r>
        <w:rPr>
          <w:szCs w:val="22"/>
        </w:rPr>
        <w:br w:type="page"/>
      </w:r>
    </w:p>
    <w:p w14:paraId="30144219" w14:textId="77777777" w:rsidR="00352DF9" w:rsidRDefault="00352DF9" w:rsidP="00352D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Důvodová zpráva</w:t>
      </w:r>
    </w:p>
    <w:p w14:paraId="5A40CFB5" w14:textId="77777777" w:rsidR="00352DF9" w:rsidRPr="00554853" w:rsidRDefault="00352DF9" w:rsidP="00352DF9">
      <w:pPr>
        <w:rPr>
          <w:b/>
          <w:sz w:val="24"/>
          <w:szCs w:val="24"/>
          <w:u w:val="single"/>
        </w:rPr>
      </w:pPr>
      <w:r w:rsidRPr="00554853">
        <w:rPr>
          <w:b/>
          <w:sz w:val="24"/>
          <w:szCs w:val="24"/>
          <w:u w:val="single"/>
        </w:rPr>
        <w:t>Obecná část</w:t>
      </w:r>
    </w:p>
    <w:p w14:paraId="4A404E0B" w14:textId="77777777" w:rsidR="00D1139C" w:rsidRDefault="00D1139C" w:rsidP="00D1139C">
      <w:pPr>
        <w:spacing w:line="240" w:lineRule="auto"/>
        <w:rPr>
          <w:b/>
          <w:szCs w:val="22"/>
        </w:rPr>
      </w:pPr>
    </w:p>
    <w:p w14:paraId="1FFEE379" w14:textId="7A196ED7" w:rsidR="00D1139C" w:rsidRPr="00554853" w:rsidRDefault="00D1139C" w:rsidP="00D1139C">
      <w:pPr>
        <w:spacing w:line="240" w:lineRule="auto"/>
        <w:rPr>
          <w:sz w:val="24"/>
          <w:szCs w:val="24"/>
        </w:rPr>
      </w:pPr>
      <w:r w:rsidRPr="00554853">
        <w:rPr>
          <w:sz w:val="24"/>
          <w:szCs w:val="24"/>
        </w:rPr>
        <w:t xml:space="preserve">Ustanovení § 21 odst. 8 bylo do zákona o dani z přidané hodnoty doplněno zákonem č. 170/2017 Sb. Podle tohoto ustanovení se plnění služby trvající déle než 12 měsíců považuje za uskutečněné vždy k poslednímu dni každého kalendářního roku, následujícího po roce, ve kterém bylo poskytování služby zahájeno. Toto ustanovení nedůvodně dopadá na poskytování služeb, k nimž jsou daňoví poplatníci zavázáni na základě rozhodnutí státu (soudu nebo jiného orgánu veřejné moci), v situaci, kdy jim je odměna za službu přiznávána následně i vyplácena až po ukončení poskytování této služby, zejména jde o soudem ustanovené advokáty v trestních, civilních i správních věcech, daňové poradce-jsou-li ustanoveni k poskytnutí služby, nově pak dopadá na celý systém bezplatné právní pomoci, který má začít fungovat od 1. </w:t>
      </w:r>
      <w:r w:rsidR="00352DF9" w:rsidRPr="00554853">
        <w:rPr>
          <w:sz w:val="24"/>
          <w:szCs w:val="24"/>
        </w:rPr>
        <w:t>července</w:t>
      </w:r>
      <w:r w:rsidRPr="00554853">
        <w:rPr>
          <w:sz w:val="24"/>
          <w:szCs w:val="24"/>
        </w:rPr>
        <w:t xml:space="preserve"> 2018. </w:t>
      </w:r>
    </w:p>
    <w:p w14:paraId="10696CE1" w14:textId="77777777" w:rsidR="00D1139C" w:rsidRPr="00554853" w:rsidRDefault="00D1139C" w:rsidP="00D1139C">
      <w:pPr>
        <w:spacing w:line="240" w:lineRule="auto"/>
        <w:rPr>
          <w:sz w:val="24"/>
          <w:szCs w:val="24"/>
        </w:rPr>
      </w:pPr>
    </w:p>
    <w:p w14:paraId="3782B800" w14:textId="3CBE2AC9" w:rsidR="00D1139C" w:rsidRPr="00554853" w:rsidRDefault="00D1139C" w:rsidP="00D1139C">
      <w:pPr>
        <w:spacing w:line="240" w:lineRule="auto"/>
        <w:rPr>
          <w:sz w:val="24"/>
          <w:szCs w:val="24"/>
        </w:rPr>
      </w:pPr>
      <w:r w:rsidRPr="00554853">
        <w:rPr>
          <w:sz w:val="24"/>
          <w:szCs w:val="24"/>
        </w:rPr>
        <w:t>Tato odměna je vždy hrazena až po ukončení zastupování, dříve ji ani poskytovatel služby vyúčtovat nemůže. Přesto by v takové situaci musel daň z přidané hodnoty za dosud poskytnuté plnění vykázat a odvést, aniž by již měl nárok na její úhradu ze strany státu. Tato situace se jeví jako neúnosná zejména v případě dlouhotrvajících náročných trestních obhajob, kdy ustanovenému obhájci je odměna hrazena až s několikaletým zpožděním a poskytovatel služby v řadě případů dopředu neví, které části služby mu budou přiznány a které případně nikoliv, tedy v průběhu poskytování služby je její cena známa pouze velmi orientačně. Zmíněné ustanovení nepochybně poskytuje ochranu před event</w:t>
      </w:r>
      <w:r w:rsidR="00211B47" w:rsidRPr="00554853">
        <w:rPr>
          <w:sz w:val="24"/>
          <w:szCs w:val="24"/>
        </w:rPr>
        <w:t>uálními</w:t>
      </w:r>
      <w:r w:rsidRPr="00554853">
        <w:rPr>
          <w:sz w:val="24"/>
          <w:szCs w:val="24"/>
        </w:rPr>
        <w:t xml:space="preserve"> daňovými úniky spočívajícími v tom, že služba není formálně ukončena, a proto není odváděna DPH, o takovou situaci v popisovaném případě však nejde. </w:t>
      </w:r>
    </w:p>
    <w:p w14:paraId="2CD99DAF" w14:textId="77777777" w:rsidR="00D1139C" w:rsidRPr="00554853" w:rsidRDefault="00D1139C" w:rsidP="00D1139C">
      <w:pPr>
        <w:spacing w:line="240" w:lineRule="auto"/>
        <w:rPr>
          <w:sz w:val="24"/>
          <w:szCs w:val="24"/>
        </w:rPr>
      </w:pPr>
    </w:p>
    <w:p w14:paraId="33831991" w14:textId="667C4473" w:rsidR="00D1139C" w:rsidRPr="00554853" w:rsidRDefault="00D1139C" w:rsidP="00D1139C">
      <w:pPr>
        <w:spacing w:line="240" w:lineRule="auto"/>
        <w:rPr>
          <w:sz w:val="24"/>
          <w:szCs w:val="24"/>
        </w:rPr>
      </w:pPr>
      <w:r w:rsidRPr="00554853">
        <w:rPr>
          <w:sz w:val="24"/>
          <w:szCs w:val="24"/>
        </w:rPr>
        <w:t>Navrženou úpravou nehrozí žádné negativní důsledky, neboť poskytovatel za svou službu dostane v konečné fázi odměnu právě ve výši přiznané rozhodnutím státního orgánu anebo pojím provedené kontrole, takže pravidlo nebude možné zneužít. Vzhledem k tomu, že odměna je v takovém případě stanovena konstitutivním rozhodnutím státního orgánu nebo na jeho základě, je její výše i datum úhrady v  plně v rukou státu a není tedy věcí soukromoprávní dohody účastníků transakce. Stát je současně garantem toho, že zákonná úplata (v daném případě nejde o úplatu sjednanou) bude skutečně uhrazena.</w:t>
      </w:r>
    </w:p>
    <w:p w14:paraId="4778A518" w14:textId="77777777" w:rsidR="00D1139C" w:rsidRPr="00554853" w:rsidRDefault="00D1139C" w:rsidP="00D1139C">
      <w:pPr>
        <w:spacing w:line="240" w:lineRule="auto"/>
        <w:rPr>
          <w:sz w:val="24"/>
          <w:szCs w:val="24"/>
        </w:rPr>
      </w:pPr>
    </w:p>
    <w:p w14:paraId="7A626640" w14:textId="31303363" w:rsidR="00D1139C" w:rsidRPr="00554853" w:rsidRDefault="00D1139C" w:rsidP="00D1139C">
      <w:pPr>
        <w:spacing w:line="240" w:lineRule="auto"/>
        <w:rPr>
          <w:sz w:val="24"/>
          <w:szCs w:val="24"/>
        </w:rPr>
      </w:pPr>
      <w:r w:rsidRPr="00554853">
        <w:rPr>
          <w:sz w:val="24"/>
          <w:szCs w:val="24"/>
        </w:rPr>
        <w:t xml:space="preserve">V případě plnění ustanovených advokátů by pak v důsledku uplatnění § 21 odst. 8 </w:t>
      </w:r>
      <w:r w:rsidR="00352DF9" w:rsidRPr="00554853">
        <w:rPr>
          <w:sz w:val="24"/>
          <w:szCs w:val="24"/>
        </w:rPr>
        <w:t xml:space="preserve">zákona o DPH v platném znění </w:t>
      </w:r>
      <w:r w:rsidRPr="00554853">
        <w:rPr>
          <w:sz w:val="24"/>
          <w:szCs w:val="24"/>
        </w:rPr>
        <w:t>byla zcela potlačena neutrální funkce daně z přidané hodnoty a naopak by se advokáti dostali do situace úvěrujících stát. Takový postup by proto s vysokou mírou pravděpodobnosti směřoval k odmítání ustanovení advokátem v náročných, a tedy dlouhotrvajících věcech, a ve svých důsledcích by mohl být vnímán jako nástroj odepření spravedlnosti. Je proto navrhováno, aby pr</w:t>
      </w:r>
      <w:r w:rsidR="00352DF9" w:rsidRPr="00554853">
        <w:rPr>
          <w:sz w:val="24"/>
          <w:szCs w:val="24"/>
        </w:rPr>
        <w:t xml:space="preserve">ávní úprava platící </w:t>
      </w:r>
      <w:r w:rsidRPr="00554853">
        <w:rPr>
          <w:sz w:val="24"/>
          <w:szCs w:val="24"/>
        </w:rPr>
        <w:t>do účinnosti zákona č.</w:t>
      </w:r>
      <w:r w:rsidR="00352DF9" w:rsidRPr="00554853">
        <w:rPr>
          <w:sz w:val="24"/>
          <w:szCs w:val="24"/>
        </w:rPr>
        <w:t> </w:t>
      </w:r>
      <w:r w:rsidR="00AA7DC9">
        <w:rPr>
          <w:sz w:val="24"/>
          <w:szCs w:val="24"/>
        </w:rPr>
        <w:t>170/2017 </w:t>
      </w:r>
      <w:r w:rsidRPr="00554853">
        <w:rPr>
          <w:sz w:val="24"/>
          <w:szCs w:val="24"/>
        </w:rPr>
        <w:t xml:space="preserve">Sb. byla pro </w:t>
      </w:r>
      <w:r w:rsidR="00352DF9" w:rsidRPr="00554853">
        <w:rPr>
          <w:sz w:val="24"/>
          <w:szCs w:val="24"/>
        </w:rPr>
        <w:t xml:space="preserve">výše popsané </w:t>
      </w:r>
      <w:r w:rsidRPr="00554853">
        <w:rPr>
          <w:sz w:val="24"/>
          <w:szCs w:val="24"/>
        </w:rPr>
        <w:t xml:space="preserve">případy zachována i nadále. </w:t>
      </w:r>
    </w:p>
    <w:p w14:paraId="2BF9B1F8" w14:textId="77777777" w:rsidR="00352DF9" w:rsidRPr="00554853" w:rsidRDefault="00352DF9" w:rsidP="00D1139C">
      <w:pPr>
        <w:spacing w:line="240" w:lineRule="auto"/>
        <w:rPr>
          <w:sz w:val="24"/>
          <w:szCs w:val="24"/>
        </w:rPr>
      </w:pPr>
    </w:p>
    <w:p w14:paraId="252D2F5E" w14:textId="55C27586" w:rsidR="00352DF9" w:rsidRDefault="00352DF9" w:rsidP="00D1139C">
      <w:pPr>
        <w:spacing w:line="240" w:lineRule="auto"/>
        <w:rPr>
          <w:sz w:val="24"/>
          <w:szCs w:val="24"/>
        </w:rPr>
      </w:pPr>
      <w:r w:rsidRPr="00554853">
        <w:rPr>
          <w:sz w:val="24"/>
          <w:szCs w:val="24"/>
        </w:rPr>
        <w:t>Navržená úprava je v souladu s ústavním pořádkem České republiky</w:t>
      </w:r>
      <w:r w:rsidR="00211B47" w:rsidRPr="00554853">
        <w:rPr>
          <w:sz w:val="24"/>
          <w:szCs w:val="24"/>
        </w:rPr>
        <w:t xml:space="preserve"> a mezinárodními závazky České republiky podle čl. 10 Ústavy České republiky. Navržená úprava není v rozporu s právem Evropské unie. Navržená úprava nemá žádný dopad na státní rozpočet, ani na hospodaření územních samospráv. Navržená úprava nemá negativní hospodářské dopady.</w:t>
      </w:r>
    </w:p>
    <w:p w14:paraId="20237704" w14:textId="653C0A0C" w:rsidR="00AA7DC9" w:rsidRDefault="00AA7DC9" w:rsidP="00D1139C">
      <w:pPr>
        <w:spacing w:line="240" w:lineRule="auto"/>
        <w:rPr>
          <w:sz w:val="24"/>
          <w:szCs w:val="24"/>
        </w:rPr>
      </w:pPr>
    </w:p>
    <w:p w14:paraId="0D413C83" w14:textId="2AFDFAD6" w:rsidR="00673F16" w:rsidRDefault="00AA7DC9" w:rsidP="00AA7DC9">
      <w:pPr>
        <w:autoSpaceDE w:val="0"/>
        <w:autoSpaceDN w:val="0"/>
        <w:adjustRightInd w:val="0"/>
        <w:spacing w:line="240" w:lineRule="auto"/>
        <w:rPr>
          <w:rFonts w:eastAsiaTheme="minorHAnsi"/>
          <w:sz w:val="24"/>
          <w:szCs w:val="24"/>
          <w:lang w:eastAsia="en-US"/>
        </w:rPr>
      </w:pPr>
      <w:r w:rsidRPr="00AA7DC9">
        <w:rPr>
          <w:rFonts w:eastAsiaTheme="minorHAnsi"/>
          <w:sz w:val="24"/>
          <w:szCs w:val="24"/>
          <w:lang w:eastAsia="en-US"/>
        </w:rPr>
        <w:t>Navrhuje se, aby v souladu s ustanovením § 90 odst. 2 zákona č. 90/1995 Sb., o jednacím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AA7DC9">
        <w:rPr>
          <w:rFonts w:eastAsiaTheme="minorHAnsi"/>
          <w:sz w:val="24"/>
          <w:szCs w:val="24"/>
          <w:lang w:eastAsia="en-US"/>
        </w:rPr>
        <w:t>řádu Poslanecké sněmovny, ve znění pozdějších předpisů</w:t>
      </w:r>
      <w:r>
        <w:rPr>
          <w:rFonts w:eastAsiaTheme="minorHAnsi"/>
          <w:sz w:val="24"/>
          <w:szCs w:val="24"/>
          <w:lang w:eastAsia="en-US"/>
        </w:rPr>
        <w:t xml:space="preserve">, vyslovila Poslanecká sněmovna </w:t>
      </w:r>
      <w:r w:rsidRPr="00AA7DC9">
        <w:rPr>
          <w:rFonts w:eastAsiaTheme="minorHAnsi"/>
          <w:sz w:val="24"/>
          <w:szCs w:val="24"/>
          <w:lang w:eastAsia="en-US"/>
        </w:rPr>
        <w:t>souhlas s tímto návrhem zákona již v prvém čtení.</w:t>
      </w:r>
      <w:r>
        <w:rPr>
          <w:rFonts w:eastAsiaTheme="minorHAnsi"/>
          <w:sz w:val="24"/>
          <w:szCs w:val="24"/>
          <w:lang w:eastAsia="en-US"/>
        </w:rPr>
        <w:t xml:space="preserve"> Důvodem pro tento postup jsou výše popsané negativní dopady na poskytovatele právních služeb, kteří tak činí z rozhodnutí státu, přičemž </w:t>
      </w:r>
      <w:r>
        <w:rPr>
          <w:rFonts w:eastAsiaTheme="minorHAnsi"/>
          <w:sz w:val="24"/>
          <w:szCs w:val="24"/>
          <w:lang w:eastAsia="en-US"/>
        </w:rPr>
        <w:lastRenderedPageBreak/>
        <w:t xml:space="preserve">s ohledem na stávající znění § 21 odst. 8 zákona o DPH se dostávají tito poskytovatelé do postavení osob úvěrujících stát. Tyto negativní dopady by byly ještě zesíleny od 1. července 2018, kdy má začít fungovat systém bezplatné právní pomoci. </w:t>
      </w:r>
    </w:p>
    <w:p w14:paraId="3CF1388D" w14:textId="77777777" w:rsidR="00AA7DC9" w:rsidRPr="00554853" w:rsidRDefault="00AA7DC9" w:rsidP="00AA7DC9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14:paraId="24C65015" w14:textId="77777777" w:rsidR="00211B47" w:rsidRPr="00554853" w:rsidRDefault="00211B47" w:rsidP="00D1139C">
      <w:pPr>
        <w:spacing w:line="240" w:lineRule="auto"/>
        <w:rPr>
          <w:sz w:val="24"/>
          <w:szCs w:val="24"/>
        </w:rPr>
      </w:pPr>
    </w:p>
    <w:p w14:paraId="1ABB2D6E" w14:textId="77777777" w:rsidR="00211B47" w:rsidRPr="00554853" w:rsidRDefault="00211B47" w:rsidP="00D1139C">
      <w:pPr>
        <w:spacing w:line="240" w:lineRule="auto"/>
        <w:rPr>
          <w:b/>
          <w:sz w:val="24"/>
          <w:szCs w:val="24"/>
        </w:rPr>
      </w:pPr>
      <w:r w:rsidRPr="00554853">
        <w:rPr>
          <w:b/>
          <w:sz w:val="24"/>
          <w:szCs w:val="24"/>
        </w:rPr>
        <w:t>Zvláštní část</w:t>
      </w:r>
    </w:p>
    <w:p w14:paraId="19CAA583" w14:textId="77777777" w:rsidR="00211B47" w:rsidRPr="00554853" w:rsidRDefault="00211B47" w:rsidP="00D1139C">
      <w:pPr>
        <w:spacing w:line="240" w:lineRule="auto"/>
        <w:rPr>
          <w:b/>
          <w:sz w:val="24"/>
          <w:szCs w:val="24"/>
        </w:rPr>
      </w:pPr>
    </w:p>
    <w:p w14:paraId="0E3C502F" w14:textId="77777777" w:rsidR="00211B47" w:rsidRPr="00554853" w:rsidRDefault="00211B47" w:rsidP="00D1139C">
      <w:pPr>
        <w:spacing w:line="240" w:lineRule="auto"/>
        <w:rPr>
          <w:sz w:val="24"/>
          <w:szCs w:val="24"/>
        </w:rPr>
      </w:pPr>
      <w:r w:rsidRPr="00554853">
        <w:rPr>
          <w:sz w:val="24"/>
          <w:szCs w:val="24"/>
        </w:rPr>
        <w:t>Čl. I</w:t>
      </w:r>
    </w:p>
    <w:p w14:paraId="3ADCDA64" w14:textId="77777777" w:rsidR="00211B47" w:rsidRPr="00554853" w:rsidRDefault="00211B47" w:rsidP="00D1139C">
      <w:pPr>
        <w:spacing w:line="240" w:lineRule="auto"/>
        <w:rPr>
          <w:sz w:val="24"/>
          <w:szCs w:val="24"/>
        </w:rPr>
      </w:pPr>
    </w:p>
    <w:p w14:paraId="45B2F476" w14:textId="77777777" w:rsidR="00211B47" w:rsidRPr="00554853" w:rsidRDefault="00211B47" w:rsidP="00D1139C">
      <w:pPr>
        <w:spacing w:line="240" w:lineRule="auto"/>
        <w:rPr>
          <w:sz w:val="24"/>
          <w:szCs w:val="24"/>
        </w:rPr>
      </w:pPr>
      <w:r w:rsidRPr="00554853">
        <w:rPr>
          <w:sz w:val="24"/>
          <w:szCs w:val="24"/>
        </w:rPr>
        <w:t xml:space="preserve">V jediném novelizačním bodě je navržena změna určení okamžiku, kdy došlo ke zdanitelnému plnění v případě služeb ustanoveného advokáta poskytovaných v tuzemsku po dobu delší než 12 měsíců. Je navrhováno, aby se za okamžik zdanitelného plnění považoval den úhrady odměny, jako tomu bylo do 30. června 2017. </w:t>
      </w:r>
    </w:p>
    <w:p w14:paraId="7D592D4D" w14:textId="77777777" w:rsidR="00211B47" w:rsidRDefault="00211B47" w:rsidP="00D1139C">
      <w:pPr>
        <w:spacing w:line="240" w:lineRule="auto"/>
        <w:rPr>
          <w:szCs w:val="22"/>
        </w:rPr>
      </w:pPr>
    </w:p>
    <w:p w14:paraId="612BEC64" w14:textId="77777777" w:rsidR="00211B47" w:rsidRDefault="00211B47" w:rsidP="00D1139C">
      <w:pPr>
        <w:spacing w:line="240" w:lineRule="auto"/>
        <w:rPr>
          <w:szCs w:val="22"/>
        </w:rPr>
      </w:pPr>
      <w:r>
        <w:rPr>
          <w:szCs w:val="22"/>
        </w:rPr>
        <w:t>Čl. II</w:t>
      </w:r>
    </w:p>
    <w:p w14:paraId="6D189743" w14:textId="77777777" w:rsidR="00211B47" w:rsidRDefault="00211B47" w:rsidP="00D1139C">
      <w:pPr>
        <w:spacing w:line="240" w:lineRule="auto"/>
        <w:rPr>
          <w:szCs w:val="22"/>
        </w:rPr>
      </w:pPr>
    </w:p>
    <w:p w14:paraId="636FC47F" w14:textId="77777777" w:rsidR="00211B47" w:rsidRPr="00554853" w:rsidRDefault="00211B47" w:rsidP="00211B47">
      <w:pPr>
        <w:rPr>
          <w:sz w:val="24"/>
          <w:szCs w:val="24"/>
        </w:rPr>
      </w:pPr>
      <w:r w:rsidRPr="00554853">
        <w:rPr>
          <w:sz w:val="24"/>
          <w:szCs w:val="24"/>
        </w:rPr>
        <w:t>Účinnost tohoto zákona se navrhuje stanovit dnem 1. ledna 2019.</w:t>
      </w:r>
    </w:p>
    <w:p w14:paraId="51D2305A" w14:textId="77777777" w:rsidR="00211B47" w:rsidRPr="00211B47" w:rsidRDefault="00211B47" w:rsidP="00D1139C">
      <w:pPr>
        <w:spacing w:line="240" w:lineRule="auto"/>
        <w:rPr>
          <w:szCs w:val="22"/>
        </w:rPr>
      </w:pPr>
    </w:p>
    <w:p w14:paraId="0795BBF9" w14:textId="77777777" w:rsidR="00352DF9" w:rsidRDefault="00352DF9" w:rsidP="00D1139C">
      <w:pPr>
        <w:spacing w:line="240" w:lineRule="auto"/>
        <w:rPr>
          <w:szCs w:val="22"/>
        </w:rPr>
      </w:pPr>
    </w:p>
    <w:p w14:paraId="1658F9AE" w14:textId="77777777" w:rsidR="00352DF9" w:rsidRDefault="00352DF9" w:rsidP="00D1139C">
      <w:pPr>
        <w:spacing w:line="240" w:lineRule="auto"/>
        <w:rPr>
          <w:szCs w:val="22"/>
        </w:rPr>
      </w:pPr>
    </w:p>
    <w:p w14:paraId="6E6F40DB" w14:textId="77777777" w:rsidR="00D1139C" w:rsidRDefault="00D1139C" w:rsidP="00D1139C">
      <w:pPr>
        <w:spacing w:line="240" w:lineRule="auto"/>
        <w:rPr>
          <w:szCs w:val="22"/>
        </w:rPr>
      </w:pPr>
    </w:p>
    <w:p w14:paraId="3D17F7B0" w14:textId="475C2347" w:rsidR="00211B47" w:rsidRDefault="00211B47" w:rsidP="00211B4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V Praze dne </w:t>
      </w:r>
      <w:r w:rsidR="00E54F51">
        <w:rPr>
          <w:sz w:val="24"/>
          <w:szCs w:val="24"/>
        </w:rPr>
        <w:t>26.</w:t>
      </w:r>
      <w:r>
        <w:rPr>
          <w:sz w:val="24"/>
          <w:szCs w:val="24"/>
        </w:rPr>
        <w:t xml:space="preserve"> dubna 2018</w:t>
      </w:r>
    </w:p>
    <w:p w14:paraId="34C225F2" w14:textId="77777777" w:rsidR="00E54F51" w:rsidRDefault="00E54F51" w:rsidP="00E54F51">
      <w:pPr>
        <w:jc w:val="left"/>
        <w:rPr>
          <w:sz w:val="24"/>
          <w:szCs w:val="24"/>
        </w:rPr>
      </w:pPr>
    </w:p>
    <w:p w14:paraId="173695E0" w14:textId="77777777" w:rsidR="00E54F51" w:rsidRDefault="00E54F51" w:rsidP="00E54F51">
      <w:pPr>
        <w:jc w:val="left"/>
        <w:rPr>
          <w:sz w:val="24"/>
          <w:szCs w:val="24"/>
        </w:rPr>
      </w:pPr>
    </w:p>
    <w:p w14:paraId="24206780" w14:textId="51D4ADCB" w:rsidR="00E54F51" w:rsidRDefault="00E54F51" w:rsidP="00E54F51">
      <w:pPr>
        <w:jc w:val="left"/>
        <w:rPr>
          <w:sz w:val="24"/>
          <w:szCs w:val="24"/>
        </w:rPr>
      </w:pPr>
      <w:r>
        <w:rPr>
          <w:sz w:val="24"/>
          <w:szCs w:val="24"/>
        </w:rPr>
        <w:t>Marek Benda, v.r.</w:t>
      </w:r>
    </w:p>
    <w:p w14:paraId="671C17C4" w14:textId="1A5FAA99" w:rsidR="00E54F51" w:rsidRDefault="00E54F51" w:rsidP="00E54F51">
      <w:pPr>
        <w:jc w:val="left"/>
        <w:rPr>
          <w:sz w:val="24"/>
          <w:szCs w:val="24"/>
        </w:rPr>
      </w:pPr>
      <w:r>
        <w:rPr>
          <w:sz w:val="24"/>
          <w:szCs w:val="24"/>
        </w:rPr>
        <w:t>Jan Chvojka, v.r.</w:t>
      </w:r>
    </w:p>
    <w:p w14:paraId="3BC89DEF" w14:textId="63208214" w:rsidR="00E54F51" w:rsidRDefault="00E54F51" w:rsidP="00E54F51">
      <w:pPr>
        <w:jc w:val="left"/>
        <w:rPr>
          <w:sz w:val="24"/>
          <w:szCs w:val="24"/>
        </w:rPr>
      </w:pPr>
      <w:r>
        <w:rPr>
          <w:sz w:val="24"/>
          <w:szCs w:val="24"/>
        </w:rPr>
        <w:t>Radek Vondráček, v.r.</w:t>
      </w:r>
      <w:bookmarkStart w:id="0" w:name="_GoBack"/>
      <w:bookmarkEnd w:id="0"/>
    </w:p>
    <w:p w14:paraId="582990A2" w14:textId="77777777" w:rsidR="00E54F51" w:rsidRDefault="00E54F51" w:rsidP="00E54F51">
      <w:pPr>
        <w:jc w:val="left"/>
        <w:rPr>
          <w:sz w:val="24"/>
          <w:szCs w:val="24"/>
        </w:rPr>
      </w:pPr>
    </w:p>
    <w:p w14:paraId="12A7CFB1" w14:textId="77777777" w:rsidR="00D1139C" w:rsidRDefault="00D1139C" w:rsidP="00D1139C">
      <w:pPr>
        <w:spacing w:line="240" w:lineRule="auto"/>
        <w:rPr>
          <w:szCs w:val="22"/>
        </w:rPr>
      </w:pPr>
    </w:p>
    <w:p w14:paraId="4AD77E76" w14:textId="77777777" w:rsidR="00D1139C" w:rsidRPr="001378BC" w:rsidRDefault="00D1139C" w:rsidP="00D1139C">
      <w:pPr>
        <w:spacing w:line="240" w:lineRule="auto"/>
        <w:ind w:left="360"/>
        <w:rPr>
          <w:szCs w:val="22"/>
        </w:rPr>
      </w:pPr>
    </w:p>
    <w:p w14:paraId="481B4172" w14:textId="77777777" w:rsidR="00D1139C" w:rsidRDefault="00D1139C" w:rsidP="00D1139C"/>
    <w:p w14:paraId="58AA7E51" w14:textId="77777777" w:rsidR="009B2619" w:rsidRDefault="009B2619"/>
    <w:sectPr w:rsidR="009B261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82158B" w14:textId="77777777" w:rsidR="00B171FE" w:rsidRDefault="00554853">
      <w:pPr>
        <w:spacing w:line="240" w:lineRule="auto"/>
      </w:pPr>
      <w:r>
        <w:separator/>
      </w:r>
    </w:p>
  </w:endnote>
  <w:endnote w:type="continuationSeparator" w:id="0">
    <w:p w14:paraId="03C65212" w14:textId="77777777" w:rsidR="00B171FE" w:rsidRDefault="005548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F9DA0C" w14:textId="47559938" w:rsidR="00172E08" w:rsidRDefault="00673F16">
    <w:pPr>
      <w:pStyle w:val="Zpat"/>
      <w:jc w:val="right"/>
    </w:pPr>
    <w:r>
      <w:fldChar w:fldCharType="begin"/>
    </w:r>
    <w:r>
      <w:instrText>\PAGE</w:instrText>
    </w:r>
    <w:r>
      <w:fldChar w:fldCharType="separate"/>
    </w:r>
    <w:r w:rsidR="00E54F51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1697C9" w14:textId="77777777" w:rsidR="00B171FE" w:rsidRDefault="00554853">
      <w:pPr>
        <w:spacing w:line="240" w:lineRule="auto"/>
      </w:pPr>
      <w:r>
        <w:separator/>
      </w:r>
    </w:p>
  </w:footnote>
  <w:footnote w:type="continuationSeparator" w:id="0">
    <w:p w14:paraId="406BD33B" w14:textId="77777777" w:rsidR="00B171FE" w:rsidRDefault="005548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41084" w14:textId="77777777" w:rsidR="00172E08" w:rsidRDefault="00E54F51" w:rsidP="0032693E">
    <w:pPr>
      <w:pStyle w:val="Zpat"/>
      <w:ind w:left="853" w:right="-852" w:firstLine="4819"/>
      <w:jc w:val="right"/>
      <w:rPr>
        <w:b/>
        <w:noProof/>
      </w:rPr>
    </w:pPr>
  </w:p>
  <w:p w14:paraId="7C7A41D6" w14:textId="77777777" w:rsidR="00172E08" w:rsidRDefault="00E54F5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A3F63"/>
    <w:multiLevelType w:val="hybridMultilevel"/>
    <w:tmpl w:val="D2F46D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85E83"/>
    <w:multiLevelType w:val="multilevel"/>
    <w:tmpl w:val="EBDA8F54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2AF66ADF"/>
    <w:multiLevelType w:val="multilevel"/>
    <w:tmpl w:val="E6C0EF38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39C"/>
    <w:rsid w:val="00211B47"/>
    <w:rsid w:val="00352DF9"/>
    <w:rsid w:val="00554853"/>
    <w:rsid w:val="00673F16"/>
    <w:rsid w:val="009B2619"/>
    <w:rsid w:val="00AA7DC9"/>
    <w:rsid w:val="00B171FE"/>
    <w:rsid w:val="00D1139C"/>
    <w:rsid w:val="00E5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D64E4"/>
  <w15:chartTrackingRefBased/>
  <w15:docId w15:val="{787025B8-3606-44C4-94A6-D79ADF22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139C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1139C"/>
    <w:pPr>
      <w:keepNext/>
      <w:keepLines/>
      <w:numPr>
        <w:ilvl w:val="6"/>
        <w:numId w:val="1"/>
      </w:numPr>
      <w:spacing w:before="4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1139C"/>
    <w:pPr>
      <w:keepNext/>
      <w:keepLines/>
      <w:numPr>
        <w:ilvl w:val="7"/>
        <w:numId w:val="1"/>
      </w:numPr>
      <w:spacing w:before="4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1139C"/>
    <w:pPr>
      <w:keepNext/>
      <w:keepLines/>
      <w:numPr>
        <w:ilvl w:val="8"/>
        <w:numId w:val="1"/>
      </w:numPr>
      <w:spacing w:before="4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uiPriority w:val="9"/>
    <w:rsid w:val="00D1139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D1139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D1139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pat">
    <w:name w:val="footer"/>
    <w:basedOn w:val="Normln"/>
    <w:link w:val="ZpatChar"/>
    <w:rsid w:val="00D1139C"/>
    <w:pPr>
      <w:tabs>
        <w:tab w:val="center" w:pos="4819"/>
        <w:tab w:val="right" w:pos="9071"/>
      </w:tabs>
    </w:pPr>
  </w:style>
  <w:style w:type="character" w:customStyle="1" w:styleId="ZpatChar">
    <w:name w:val="Zápatí Char"/>
    <w:basedOn w:val="Standardnpsmoodstavce"/>
    <w:link w:val="Zpat"/>
    <w:rsid w:val="00D1139C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D1139C"/>
    <w:pPr>
      <w:tabs>
        <w:tab w:val="center" w:pos="4819"/>
        <w:tab w:val="right" w:pos="9071"/>
      </w:tabs>
    </w:pPr>
  </w:style>
  <w:style w:type="character" w:customStyle="1" w:styleId="ZhlavChar">
    <w:name w:val="Záhlaví Char"/>
    <w:basedOn w:val="Standardnpsmoodstavce"/>
    <w:link w:val="Zhlav"/>
    <w:rsid w:val="00D1139C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Paragraf">
    <w:name w:val="Paragraf"/>
    <w:basedOn w:val="Normln"/>
    <w:next w:val="Normln"/>
    <w:rsid w:val="00D1139C"/>
    <w:pPr>
      <w:keepNext/>
      <w:keepLines/>
      <w:numPr>
        <w:numId w:val="1"/>
      </w:numPr>
      <w:spacing w:before="240" w:line="240" w:lineRule="auto"/>
      <w:jc w:val="center"/>
      <w:outlineLvl w:val="5"/>
    </w:pPr>
    <w:rPr>
      <w:sz w:val="24"/>
    </w:rPr>
  </w:style>
  <w:style w:type="paragraph" w:customStyle="1" w:styleId="lnek">
    <w:name w:val="Článek"/>
    <w:basedOn w:val="Normln"/>
    <w:next w:val="Normln"/>
    <w:rsid w:val="00D1139C"/>
    <w:pPr>
      <w:keepNext/>
      <w:keepLines/>
      <w:numPr>
        <w:ilvl w:val="1"/>
        <w:numId w:val="1"/>
      </w:numPr>
      <w:spacing w:before="240" w:line="240" w:lineRule="auto"/>
      <w:jc w:val="center"/>
      <w:outlineLvl w:val="5"/>
    </w:pPr>
    <w:rPr>
      <w:sz w:val="24"/>
    </w:rPr>
  </w:style>
  <w:style w:type="paragraph" w:customStyle="1" w:styleId="Nadpislnku">
    <w:name w:val="Nadpis článku"/>
    <w:basedOn w:val="lnek"/>
    <w:next w:val="Normln"/>
    <w:rsid w:val="00D1139C"/>
    <w:rPr>
      <w:b/>
    </w:rPr>
  </w:style>
  <w:style w:type="paragraph" w:customStyle="1" w:styleId="Textpechodka">
    <w:name w:val="Text přechodka"/>
    <w:basedOn w:val="Normln"/>
    <w:qFormat/>
    <w:rsid w:val="00D1139C"/>
    <w:pPr>
      <w:numPr>
        <w:ilvl w:val="2"/>
        <w:numId w:val="2"/>
      </w:numPr>
      <w:spacing w:line="240" w:lineRule="auto"/>
    </w:pPr>
    <w:rPr>
      <w:sz w:val="24"/>
    </w:rPr>
  </w:style>
  <w:style w:type="paragraph" w:customStyle="1" w:styleId="Textpechodkapsmene">
    <w:name w:val="Text přechodka písmene"/>
    <w:basedOn w:val="Normln"/>
    <w:qFormat/>
    <w:rsid w:val="00D1139C"/>
    <w:pPr>
      <w:numPr>
        <w:ilvl w:val="3"/>
        <w:numId w:val="2"/>
      </w:numPr>
      <w:spacing w:line="240" w:lineRule="auto"/>
    </w:pPr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D11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139C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1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11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64BFE-7586-47D2-8CCD-DC18B33D8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840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Kapounova Ilona</dc:creator>
  <cp:keywords/>
  <dc:description/>
  <cp:lastModifiedBy>Kapounova Ilona</cp:lastModifiedBy>
  <cp:revision>2</cp:revision>
  <dcterms:created xsi:type="dcterms:W3CDTF">2018-04-26T12:51:00Z</dcterms:created>
  <dcterms:modified xsi:type="dcterms:W3CDTF">2018-04-26T12:51:00Z</dcterms:modified>
</cp:coreProperties>
</file>