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A93" w:rsidRDefault="00BC2A93" w:rsidP="00BC2A93">
      <w:pPr>
        <w:pStyle w:val="Bezmezer"/>
        <w:jc w:val="center"/>
        <w:rPr>
          <w:rFonts w:ascii="Times New Roman" w:hAnsi="Times New Roman"/>
          <w:sz w:val="24"/>
          <w:szCs w:val="24"/>
          <w:lang w:eastAsia="cs-CZ"/>
        </w:rPr>
      </w:pPr>
      <w:proofErr w:type="gramStart"/>
      <w:r>
        <w:rPr>
          <w:rFonts w:ascii="Times New Roman" w:hAnsi="Times New Roman"/>
          <w:sz w:val="24"/>
          <w:szCs w:val="24"/>
          <w:lang w:eastAsia="cs-CZ"/>
        </w:rPr>
        <w:t>P o s l a n e c k ý   n á v r h</w:t>
      </w:r>
      <w:proofErr w:type="gramEnd"/>
    </w:p>
    <w:p w:rsidR="00BC2A93" w:rsidRDefault="00BC2A93" w:rsidP="00BC2A93">
      <w:pPr>
        <w:pStyle w:val="Bezmezer"/>
        <w:jc w:val="center"/>
        <w:rPr>
          <w:rFonts w:ascii="Times New Roman" w:hAnsi="Times New Roman"/>
          <w:sz w:val="24"/>
          <w:szCs w:val="24"/>
          <w:lang w:eastAsia="cs-CZ"/>
        </w:rPr>
      </w:pPr>
    </w:p>
    <w:p w:rsidR="00BC2A93" w:rsidRDefault="00BC2A93" w:rsidP="00BC2A93">
      <w:pPr>
        <w:pStyle w:val="Bezmezer"/>
        <w:rPr>
          <w:rFonts w:ascii="Times New Roman" w:hAnsi="Times New Roman"/>
          <w:sz w:val="24"/>
          <w:szCs w:val="24"/>
          <w:lang w:eastAsia="cs-CZ"/>
        </w:rPr>
      </w:pPr>
    </w:p>
    <w:p w:rsidR="00BC2A93" w:rsidRDefault="00BC2A93" w:rsidP="00BC2A93">
      <w:pPr>
        <w:pStyle w:val="Bezmezer"/>
        <w:jc w:val="center"/>
        <w:rPr>
          <w:rFonts w:ascii="Times New Roman" w:hAnsi="Times New Roman"/>
          <w:b/>
          <w:sz w:val="24"/>
          <w:szCs w:val="24"/>
          <w:lang w:eastAsia="cs-CZ"/>
        </w:rPr>
      </w:pPr>
      <w:r>
        <w:rPr>
          <w:rFonts w:ascii="Times New Roman" w:hAnsi="Times New Roman"/>
          <w:b/>
          <w:sz w:val="24"/>
          <w:szCs w:val="24"/>
          <w:lang w:eastAsia="cs-CZ"/>
        </w:rPr>
        <w:t>ZÁKON</w:t>
      </w:r>
    </w:p>
    <w:p w:rsidR="00BC2A93" w:rsidRDefault="00BC2A93" w:rsidP="00BC2A93">
      <w:pPr>
        <w:pStyle w:val="Bezmezer"/>
        <w:jc w:val="center"/>
        <w:rPr>
          <w:rFonts w:ascii="Times New Roman" w:hAnsi="Times New Roman"/>
          <w:b/>
          <w:sz w:val="24"/>
          <w:szCs w:val="24"/>
          <w:lang w:eastAsia="cs-CZ"/>
        </w:rPr>
      </w:pPr>
    </w:p>
    <w:p w:rsidR="00BC2A93" w:rsidRDefault="00BC2A93" w:rsidP="00BC2A93">
      <w:pPr>
        <w:pStyle w:val="Bezmezer"/>
        <w:jc w:val="center"/>
        <w:rPr>
          <w:rFonts w:ascii="Times New Roman" w:hAnsi="Times New Roman"/>
          <w:sz w:val="24"/>
          <w:szCs w:val="24"/>
          <w:lang w:eastAsia="cs-CZ"/>
        </w:rPr>
      </w:pPr>
      <w:r>
        <w:rPr>
          <w:rFonts w:ascii="Times New Roman" w:hAnsi="Times New Roman"/>
          <w:sz w:val="24"/>
          <w:szCs w:val="24"/>
          <w:lang w:eastAsia="cs-CZ"/>
        </w:rPr>
        <w:t>ze dne ……………………2018,</w:t>
      </w:r>
    </w:p>
    <w:p w:rsidR="00BC2A93" w:rsidRDefault="00BC2A93" w:rsidP="00BC2A93">
      <w:pPr>
        <w:pStyle w:val="Bezmezer"/>
        <w:jc w:val="center"/>
        <w:rPr>
          <w:rFonts w:ascii="Times New Roman" w:hAnsi="Times New Roman"/>
          <w:noProof/>
          <w:sz w:val="24"/>
          <w:szCs w:val="24"/>
          <w:lang w:eastAsia="cs-CZ"/>
        </w:rPr>
      </w:pPr>
    </w:p>
    <w:p w:rsidR="00BC2A93" w:rsidRDefault="00BC2A93" w:rsidP="00BC2A93">
      <w:pPr>
        <w:pStyle w:val="Bezmezer"/>
        <w:jc w:val="center"/>
        <w:rPr>
          <w:rFonts w:ascii="Times New Roman" w:hAnsi="Times New Roman"/>
          <w:b/>
          <w:noProof/>
          <w:sz w:val="24"/>
          <w:szCs w:val="24"/>
          <w:lang w:eastAsia="cs-CZ"/>
        </w:rPr>
      </w:pPr>
      <w:r>
        <w:rPr>
          <w:rFonts w:ascii="Times New Roman" w:hAnsi="Times New Roman"/>
          <w:b/>
          <w:noProof/>
          <w:sz w:val="24"/>
          <w:szCs w:val="24"/>
          <w:lang w:eastAsia="cs-CZ"/>
        </w:rPr>
        <w:t xml:space="preserve">kterým se </w:t>
      </w:r>
      <w:r w:rsidRPr="00372DCC">
        <w:rPr>
          <w:rFonts w:ascii="Times New Roman" w:hAnsi="Times New Roman"/>
          <w:b/>
          <w:noProof/>
          <w:sz w:val="24"/>
          <w:szCs w:val="24"/>
          <w:lang w:eastAsia="cs-CZ"/>
        </w:rPr>
        <w:t xml:space="preserve">mění zákon č. </w:t>
      </w:r>
      <w:r w:rsidRPr="00372DCC">
        <w:rPr>
          <w:rFonts w:ascii="Times New Roman" w:hAnsi="Times New Roman"/>
          <w:b/>
          <w:sz w:val="24"/>
          <w:szCs w:val="24"/>
        </w:rPr>
        <w:t>137/2016 Sb., kterým se mění zákon č. 111/1998 Sb., o vysokých školách a o změně a doplnění dalších zákonů (zákon o vysokých školách), ve znění pozdějších předpisů, a některé další zákony</w:t>
      </w:r>
      <w:r>
        <w:rPr>
          <w:rFonts w:ascii="Times New Roman" w:hAnsi="Times New Roman"/>
          <w:b/>
          <w:sz w:val="24"/>
          <w:szCs w:val="24"/>
        </w:rPr>
        <w:t>, ve znění zákona č. 303/2017 Sb.</w:t>
      </w:r>
    </w:p>
    <w:p w:rsidR="00BC2A93" w:rsidRDefault="00BC2A93" w:rsidP="00BC2A93">
      <w:pPr>
        <w:pStyle w:val="Bezmezer"/>
        <w:jc w:val="center"/>
        <w:rPr>
          <w:rFonts w:ascii="Times New Roman" w:eastAsia="Times New Roman" w:hAnsi="Times New Roman"/>
          <w:sz w:val="24"/>
          <w:szCs w:val="24"/>
          <w:lang w:eastAsia="cs-CZ"/>
        </w:rPr>
      </w:pPr>
    </w:p>
    <w:p w:rsidR="00BC2A93" w:rsidRDefault="00BC2A93" w:rsidP="00BC2A93">
      <w:pPr>
        <w:pStyle w:val="Bezmezer"/>
        <w:jc w:val="center"/>
        <w:rPr>
          <w:rFonts w:ascii="Times New Roman" w:eastAsia="Times New Roman" w:hAnsi="Times New Roman"/>
          <w:sz w:val="24"/>
          <w:szCs w:val="24"/>
          <w:lang w:eastAsia="cs-CZ"/>
        </w:rPr>
      </w:pPr>
    </w:p>
    <w:p w:rsidR="00BC2A93" w:rsidRDefault="00BC2A93" w:rsidP="00BC2A93">
      <w:pPr>
        <w:pStyle w:val="Bezmezer"/>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Parlament se usnesl na tomto zákoně České republiky:</w:t>
      </w:r>
    </w:p>
    <w:p w:rsidR="00BC2A93" w:rsidRDefault="00BC2A93" w:rsidP="00BC2A93">
      <w:pPr>
        <w:pStyle w:val="Bezmezer"/>
        <w:jc w:val="center"/>
        <w:rPr>
          <w:rFonts w:ascii="Times New Roman" w:hAnsi="Times New Roman"/>
          <w:sz w:val="24"/>
          <w:szCs w:val="24"/>
          <w:lang w:eastAsia="cs-CZ"/>
        </w:rPr>
      </w:pPr>
    </w:p>
    <w:p w:rsidR="00BC2A93" w:rsidRDefault="00BC2A93" w:rsidP="00BC2A93">
      <w:pPr>
        <w:pStyle w:val="Bezmezer"/>
        <w:jc w:val="both"/>
        <w:rPr>
          <w:rFonts w:ascii="Times New Roman" w:hAnsi="Times New Roman"/>
          <w:sz w:val="24"/>
          <w:szCs w:val="24"/>
        </w:rPr>
      </w:pPr>
    </w:p>
    <w:p w:rsidR="00BC2A93" w:rsidRDefault="00BC2A93" w:rsidP="00BC2A93">
      <w:pPr>
        <w:pStyle w:val="Bezmezer"/>
        <w:jc w:val="center"/>
        <w:rPr>
          <w:rFonts w:ascii="Times New Roman" w:hAnsi="Times New Roman"/>
          <w:sz w:val="24"/>
          <w:szCs w:val="24"/>
        </w:rPr>
      </w:pPr>
      <w:r>
        <w:rPr>
          <w:rFonts w:ascii="Times New Roman" w:hAnsi="Times New Roman"/>
          <w:sz w:val="24"/>
          <w:szCs w:val="24"/>
        </w:rPr>
        <w:t>Čl. I</w:t>
      </w:r>
    </w:p>
    <w:p w:rsidR="00BC2A93" w:rsidRDefault="00BC2A93" w:rsidP="00BC2A93">
      <w:pPr>
        <w:pStyle w:val="Bezmezer"/>
        <w:rPr>
          <w:rFonts w:ascii="Times New Roman" w:eastAsia="Times New Roman" w:hAnsi="Times New Roman"/>
          <w:b/>
          <w:sz w:val="24"/>
          <w:szCs w:val="24"/>
          <w:lang w:eastAsia="cs-CZ"/>
        </w:rPr>
      </w:pPr>
    </w:p>
    <w:p w:rsidR="00BC2A93" w:rsidRPr="005B1007" w:rsidRDefault="00BC2A93" w:rsidP="00BC2A93">
      <w:pPr>
        <w:pStyle w:val="Bezmezer"/>
        <w:ind w:firstLine="708"/>
        <w:jc w:val="both"/>
        <w:rPr>
          <w:rFonts w:ascii="Times New Roman" w:eastAsia="Calibri" w:hAnsi="Times New Roman"/>
          <w:sz w:val="24"/>
          <w:szCs w:val="24"/>
        </w:rPr>
      </w:pPr>
      <w:r>
        <w:rPr>
          <w:rFonts w:ascii="Times New Roman" w:eastAsia="Calibri" w:hAnsi="Times New Roman"/>
          <w:sz w:val="24"/>
          <w:szCs w:val="24"/>
        </w:rPr>
        <w:t xml:space="preserve">V čl. II bodu 3 větě první zákona </w:t>
      </w:r>
      <w:r w:rsidRPr="009F3A82">
        <w:rPr>
          <w:rFonts w:ascii="Times New Roman" w:hAnsi="Times New Roman"/>
          <w:noProof/>
          <w:sz w:val="24"/>
          <w:szCs w:val="24"/>
          <w:lang w:eastAsia="cs-CZ"/>
        </w:rPr>
        <w:t xml:space="preserve">č. </w:t>
      </w:r>
      <w:r w:rsidRPr="009F3A82">
        <w:rPr>
          <w:rFonts w:ascii="Times New Roman" w:hAnsi="Times New Roman"/>
          <w:sz w:val="24"/>
          <w:szCs w:val="24"/>
        </w:rPr>
        <w:t xml:space="preserve">137/2016 Sb., kterým se mění zákon č. 111/1998 Sb., o vysokých školách a </w:t>
      </w:r>
      <w:r w:rsidRPr="005B1007">
        <w:rPr>
          <w:rFonts w:ascii="Times New Roman" w:hAnsi="Times New Roman"/>
          <w:sz w:val="24"/>
          <w:szCs w:val="24"/>
        </w:rPr>
        <w:t>o změně a doplnění dalších zákonů (zákon o vysokých školách), ve</w:t>
      </w:r>
      <w:r>
        <w:rPr>
          <w:rFonts w:ascii="Times New Roman" w:hAnsi="Times New Roman"/>
          <w:sz w:val="24"/>
          <w:szCs w:val="24"/>
        </w:rPr>
        <w:t> </w:t>
      </w:r>
      <w:r w:rsidRPr="005B1007">
        <w:rPr>
          <w:rFonts w:ascii="Times New Roman" w:hAnsi="Times New Roman"/>
          <w:sz w:val="24"/>
          <w:szCs w:val="24"/>
        </w:rPr>
        <w:t>znění pozdějších předpisů, a některé další zákony,</w:t>
      </w:r>
      <w:r w:rsidRPr="005B1007">
        <w:rPr>
          <w:rFonts w:ascii="Times New Roman" w:eastAsia="Calibri" w:hAnsi="Times New Roman"/>
          <w:sz w:val="24"/>
          <w:szCs w:val="24"/>
        </w:rPr>
        <w:t xml:space="preserve"> ve znění zákona č. 303/2017 Sb., se slova „</w:t>
      </w:r>
      <w:r w:rsidRPr="006A699C">
        <w:rPr>
          <w:rFonts w:ascii="Times New Roman" w:hAnsi="Times New Roman"/>
          <w:sz w:val="24"/>
          <w:szCs w:val="24"/>
        </w:rPr>
        <w:t>3 let ode dne nabytí účinnosti tohoto zákona</w:t>
      </w:r>
      <w:r w:rsidRPr="005B1007">
        <w:rPr>
          <w:rFonts w:ascii="Times New Roman" w:eastAsia="Calibri" w:hAnsi="Times New Roman"/>
          <w:sz w:val="24"/>
          <w:szCs w:val="24"/>
        </w:rPr>
        <w:t xml:space="preserve">“ nahrazují slovy </w:t>
      </w:r>
      <w:r w:rsidRPr="006A699C">
        <w:rPr>
          <w:rFonts w:ascii="Times New Roman" w:eastAsia="Calibri" w:hAnsi="Times New Roman"/>
          <w:sz w:val="24"/>
          <w:szCs w:val="24"/>
        </w:rPr>
        <w:t>„do 31. prosince 2024“.</w:t>
      </w:r>
      <w:r w:rsidRPr="005B1007">
        <w:rPr>
          <w:rFonts w:ascii="Times New Roman" w:eastAsia="Calibri" w:hAnsi="Times New Roman"/>
          <w:sz w:val="24"/>
          <w:szCs w:val="24"/>
        </w:rPr>
        <w:t xml:space="preserve"> </w:t>
      </w:r>
    </w:p>
    <w:p w:rsidR="00BC2A93" w:rsidRDefault="00BC2A93" w:rsidP="00BC2A93">
      <w:pPr>
        <w:pStyle w:val="Bezmezer"/>
        <w:ind w:firstLine="708"/>
        <w:jc w:val="both"/>
        <w:rPr>
          <w:rFonts w:ascii="Times New Roman" w:eastAsia="Calibri" w:hAnsi="Times New Roman"/>
          <w:sz w:val="24"/>
          <w:szCs w:val="24"/>
        </w:rPr>
      </w:pPr>
    </w:p>
    <w:p w:rsidR="00BC2A93" w:rsidRDefault="00BC2A93" w:rsidP="00BC2A93">
      <w:pPr>
        <w:pStyle w:val="Bezmezer"/>
        <w:ind w:firstLine="708"/>
        <w:jc w:val="both"/>
        <w:rPr>
          <w:rFonts w:ascii="Times New Roman" w:eastAsia="Calibri" w:hAnsi="Times New Roman"/>
          <w:sz w:val="24"/>
          <w:szCs w:val="24"/>
        </w:rPr>
      </w:pPr>
    </w:p>
    <w:p w:rsidR="00BC2A93" w:rsidRPr="002922FF" w:rsidRDefault="00BC2A93" w:rsidP="00BC2A93">
      <w:pPr>
        <w:widowControl w:val="0"/>
        <w:autoSpaceDE w:val="0"/>
        <w:autoSpaceDN w:val="0"/>
        <w:adjustRightInd w:val="0"/>
        <w:jc w:val="center"/>
      </w:pPr>
      <w:r w:rsidRPr="002922FF">
        <w:t>Čl.</w:t>
      </w:r>
      <w:r>
        <w:t xml:space="preserve"> </w:t>
      </w:r>
      <w:r w:rsidRPr="002922FF">
        <w:t>II</w:t>
      </w:r>
    </w:p>
    <w:p w:rsidR="00BC2A93" w:rsidRPr="007C56D9" w:rsidRDefault="00BC2A93" w:rsidP="00BC2A93">
      <w:pPr>
        <w:widowControl w:val="0"/>
        <w:autoSpaceDE w:val="0"/>
        <w:autoSpaceDN w:val="0"/>
        <w:adjustRightInd w:val="0"/>
        <w:jc w:val="center"/>
        <w:rPr>
          <w:b/>
          <w:bCs/>
        </w:rPr>
      </w:pPr>
      <w:r w:rsidRPr="007C56D9">
        <w:rPr>
          <w:b/>
          <w:bCs/>
        </w:rPr>
        <w:t xml:space="preserve">Přechodná ustanovení </w:t>
      </w:r>
    </w:p>
    <w:p w:rsidR="00BC2A93" w:rsidRDefault="00BC2A93" w:rsidP="00BC2A93">
      <w:pPr>
        <w:widowControl w:val="0"/>
        <w:autoSpaceDE w:val="0"/>
        <w:autoSpaceDN w:val="0"/>
        <w:adjustRightInd w:val="0"/>
        <w:rPr>
          <w:bCs/>
        </w:rPr>
      </w:pPr>
    </w:p>
    <w:p w:rsidR="00BC2A93" w:rsidRPr="00EA751E" w:rsidRDefault="00BC2A93" w:rsidP="00BC2A93">
      <w:pPr>
        <w:widowControl w:val="0"/>
        <w:autoSpaceDE w:val="0"/>
        <w:autoSpaceDN w:val="0"/>
        <w:adjustRightInd w:val="0"/>
        <w:jc w:val="both"/>
        <w:rPr>
          <w:bCs/>
        </w:rPr>
      </w:pPr>
      <w:r>
        <w:rPr>
          <w:bCs/>
        </w:rPr>
        <w:t xml:space="preserve">1. Ke studiu studijních programů, které byly </w:t>
      </w:r>
      <w:r w:rsidRPr="00D05507">
        <w:rPr>
          <w:bCs/>
        </w:rPr>
        <w:t>přede dnem nabytí účinnosti tohoto zákona</w:t>
      </w:r>
      <w:r>
        <w:rPr>
          <w:bCs/>
        </w:rPr>
        <w:t xml:space="preserve"> akreditovány podle čl. II bodu 4 zákona č. </w:t>
      </w:r>
      <w:r w:rsidRPr="009F3A82">
        <w:t xml:space="preserve">137/2016 </w:t>
      </w:r>
      <w:r>
        <w:t xml:space="preserve">Sb., ve znění </w:t>
      </w:r>
      <w:r w:rsidRPr="00EA751E">
        <w:t>účinném ode dne nabytí účinnosti zákona č. 137/2016 Sb., na dobu 3 let ode dne nabytí účinnosti zákona č. 137/2016 Sb.</w:t>
      </w:r>
      <w:r>
        <w:t xml:space="preserve">, lze uchazeče přijímat pouze do </w:t>
      </w:r>
      <w:r w:rsidRPr="001A4EF9">
        <w:t>31. prosince 2019.</w:t>
      </w:r>
    </w:p>
    <w:p w:rsidR="00BC2A93" w:rsidRPr="00AE46EE" w:rsidRDefault="00BC2A93" w:rsidP="00BC2A93">
      <w:pPr>
        <w:widowControl w:val="0"/>
        <w:autoSpaceDE w:val="0"/>
        <w:autoSpaceDN w:val="0"/>
        <w:adjustRightInd w:val="0"/>
        <w:jc w:val="both"/>
        <w:rPr>
          <w:bCs/>
          <w:sz w:val="12"/>
          <w:szCs w:val="12"/>
        </w:rPr>
      </w:pPr>
    </w:p>
    <w:p w:rsidR="00BC2A93" w:rsidRPr="0041235C" w:rsidRDefault="00BC2A93" w:rsidP="00BC2A93">
      <w:pPr>
        <w:widowControl w:val="0"/>
        <w:autoSpaceDE w:val="0"/>
        <w:autoSpaceDN w:val="0"/>
        <w:adjustRightInd w:val="0"/>
        <w:jc w:val="both"/>
        <w:rPr>
          <w:i/>
        </w:rPr>
      </w:pPr>
      <w:r>
        <w:rPr>
          <w:bCs/>
        </w:rPr>
        <w:t xml:space="preserve">2. Ke studiu studijních programů, které byly </w:t>
      </w:r>
      <w:r w:rsidRPr="00D05507">
        <w:rPr>
          <w:bCs/>
        </w:rPr>
        <w:t>přede dnem nabytí účinnosti tohoto zákona</w:t>
      </w:r>
      <w:r>
        <w:rPr>
          <w:bCs/>
        </w:rPr>
        <w:t xml:space="preserve"> akreditovány podle čl. II bodu 4 zákona č. </w:t>
      </w:r>
      <w:r w:rsidRPr="009F3A82">
        <w:t xml:space="preserve">137/2016 </w:t>
      </w:r>
      <w:r>
        <w:t xml:space="preserve">Sb., ve znění </w:t>
      </w:r>
      <w:r w:rsidRPr="00EA751E">
        <w:t xml:space="preserve">účinném ode dne nabytí účinnosti zákona č. 137/2016 Sb., na dobu </w:t>
      </w:r>
      <w:r>
        <w:t xml:space="preserve">delší než </w:t>
      </w:r>
      <w:r w:rsidRPr="00EA751E">
        <w:t xml:space="preserve">3 </w:t>
      </w:r>
      <w:r>
        <w:t xml:space="preserve">roky </w:t>
      </w:r>
      <w:r w:rsidRPr="00EA751E">
        <w:t>ode dne nabytí účinnosti zákona č.</w:t>
      </w:r>
      <w:r>
        <w:t> </w:t>
      </w:r>
      <w:r w:rsidRPr="00EA751E">
        <w:t>137/2016 Sb.</w:t>
      </w:r>
      <w:r>
        <w:t xml:space="preserve">, </w:t>
      </w:r>
      <w:r w:rsidRPr="00D05507">
        <w:t>stanovenou příslušným</w:t>
      </w:r>
      <w:r w:rsidRPr="00D05507">
        <w:rPr>
          <w:i/>
        </w:rPr>
        <w:t xml:space="preserve"> </w:t>
      </w:r>
      <w:r w:rsidRPr="00E94757">
        <w:t>rozhodnutím o udělení, prodloužení nebo rozšíření akreditace vydaným podle zákona o vyso</w:t>
      </w:r>
      <w:r w:rsidRPr="00D05507">
        <w:t>kých školách přede dnem nabytí účinnosti zákona č.</w:t>
      </w:r>
      <w:r>
        <w:t> </w:t>
      </w:r>
      <w:r w:rsidRPr="00D05507">
        <w:t>137/2016 Sb., (dále jen „stanovená doba“),</w:t>
      </w:r>
      <w:r>
        <w:rPr>
          <w:i/>
        </w:rPr>
        <w:t xml:space="preserve"> </w:t>
      </w:r>
      <w:r>
        <w:t xml:space="preserve">lze uchazeče přijímat pouze před uplynutím stanovené doby </w:t>
      </w:r>
      <w:r w:rsidRPr="00D05507">
        <w:t>určené uvedeným rozhodnutím</w:t>
      </w:r>
      <w:r w:rsidRPr="0041235C">
        <w:rPr>
          <w:i/>
        </w:rPr>
        <w:t xml:space="preserve">.  </w:t>
      </w:r>
    </w:p>
    <w:p w:rsidR="00BC2A93" w:rsidRPr="00AE46EE" w:rsidRDefault="00BC2A93" w:rsidP="00BC2A93">
      <w:pPr>
        <w:widowControl w:val="0"/>
        <w:autoSpaceDE w:val="0"/>
        <w:autoSpaceDN w:val="0"/>
        <w:adjustRightInd w:val="0"/>
        <w:jc w:val="both"/>
        <w:rPr>
          <w:bCs/>
          <w:sz w:val="12"/>
          <w:szCs w:val="12"/>
        </w:rPr>
      </w:pPr>
    </w:p>
    <w:p w:rsidR="00BC2A93" w:rsidRDefault="00BC2A93" w:rsidP="00BC2A93">
      <w:pPr>
        <w:widowControl w:val="0"/>
        <w:autoSpaceDE w:val="0"/>
        <w:autoSpaceDN w:val="0"/>
        <w:adjustRightInd w:val="0"/>
        <w:jc w:val="both"/>
      </w:pPr>
      <w:r>
        <w:rPr>
          <w:bCs/>
        </w:rPr>
        <w:t>3. Dosavadní o</w:t>
      </w:r>
      <w:r w:rsidRPr="002922FF">
        <w:t>patření přijatá ve vztahu k</w:t>
      </w:r>
      <w:r>
        <w:t>e</w:t>
      </w:r>
      <w:r w:rsidRPr="002922FF">
        <w:t xml:space="preserve"> studijním programům</w:t>
      </w:r>
      <w:r>
        <w:t xml:space="preserve"> uvedeným v bodech 1 a 2 přede dnem nabytí účinnosti tohoto zákona </w:t>
      </w:r>
      <w:r w:rsidRPr="002922FF">
        <w:t xml:space="preserve">na základě § 85 odst. 2 písm. a) a </w:t>
      </w:r>
      <w:r w:rsidRPr="00751142">
        <w:t>b) zákona č.</w:t>
      </w:r>
      <w:r>
        <w:t> </w:t>
      </w:r>
      <w:r w:rsidRPr="00751142">
        <w:t>111/1998 Sb., ve znění účinném přede dnem nabytí účinnosti zákona č. 137/2016 Sb., nebo na základě přiměřeného užití ustanovení § 83c a § 86 odst. 2 a 9 zákona č. 111/1998 Sb., ve</w:t>
      </w:r>
      <w:r>
        <w:t> </w:t>
      </w:r>
      <w:r w:rsidRPr="00751142">
        <w:t>znění účinném ode dne nabytí účinnosti zákona č. 137/2016 Sb., nejsou ustanoveními bodů 1 a</w:t>
      </w:r>
      <w:r>
        <w:t> </w:t>
      </w:r>
      <w:r w:rsidRPr="00751142">
        <w:t>2 dotčena; spočívá-li uvedené dosavadní nápravné opatření v zákazu přijímat ke studiu studijního programu uchazeče, uplatní se takové omezení akreditace za současného použití bodu 1 nebo 2. Ustanoveními bodů 1 a 2 není dotčena ani působnost Národního akreditačního úřadu pro vysoké školství rušit opatření uvedená ve větě první nebo stanovovat opatření nová, a to za přiměřeného použi</w:t>
      </w:r>
      <w:r>
        <w:t>t</w:t>
      </w:r>
      <w:r w:rsidRPr="00751142">
        <w:t>í ustanovení § 83c a § 86 odst. 2 a 9 zákona č. 111/1998 Sb., ve znění účinném ode dne nabytí účinnosti zákona č. 137/2016 Sb., přičemž však zákaz přijímat ke</w:t>
      </w:r>
      <w:r>
        <w:t> </w:t>
      </w:r>
      <w:r w:rsidRPr="00751142">
        <w:t>studiu studijního programu uchazeče vyplývající z</w:t>
      </w:r>
      <w:r>
        <w:t> </w:t>
      </w:r>
      <w:r w:rsidRPr="00751142">
        <w:t>bod</w:t>
      </w:r>
      <w:r>
        <w:t xml:space="preserve">u </w:t>
      </w:r>
      <w:r w:rsidRPr="00751142">
        <w:t xml:space="preserve">1 </w:t>
      </w:r>
      <w:r>
        <w:t xml:space="preserve">nebo </w:t>
      </w:r>
      <w:r w:rsidRPr="00751142">
        <w:t xml:space="preserve">2 platí vždy bez ohledu </w:t>
      </w:r>
      <w:r w:rsidRPr="00751142">
        <w:lastRenderedPageBreak/>
        <w:t>na</w:t>
      </w:r>
      <w:r>
        <w:t> </w:t>
      </w:r>
      <w:r w:rsidRPr="00751142">
        <w:t>obsah případného nápravného opatření i bez</w:t>
      </w:r>
      <w:r>
        <w:t xml:space="preserve"> ohledu </w:t>
      </w:r>
      <w:r w:rsidRPr="00751142">
        <w:t>na případné zrušení nápravného opatření.</w:t>
      </w:r>
    </w:p>
    <w:p w:rsidR="00BC2A93" w:rsidRDefault="00BC2A93" w:rsidP="00BC2A93">
      <w:pPr>
        <w:widowControl w:val="0"/>
        <w:autoSpaceDE w:val="0"/>
        <w:autoSpaceDN w:val="0"/>
        <w:adjustRightInd w:val="0"/>
        <w:jc w:val="both"/>
      </w:pPr>
    </w:p>
    <w:p w:rsidR="00BC2A93" w:rsidRPr="00660F18" w:rsidRDefault="00BC2A93" w:rsidP="00BC2A93">
      <w:pPr>
        <w:widowControl w:val="0"/>
        <w:autoSpaceDE w:val="0"/>
        <w:autoSpaceDN w:val="0"/>
        <w:adjustRightInd w:val="0"/>
      </w:pPr>
    </w:p>
    <w:p w:rsidR="00BC2A93" w:rsidRPr="007C56D9" w:rsidRDefault="00BC2A93" w:rsidP="00BC2A93">
      <w:pPr>
        <w:jc w:val="center"/>
        <w:rPr>
          <w:color w:val="000000"/>
        </w:rPr>
      </w:pPr>
      <w:r w:rsidRPr="007C56D9">
        <w:rPr>
          <w:color w:val="000000"/>
        </w:rPr>
        <w:t>Čl. III</w:t>
      </w:r>
    </w:p>
    <w:p w:rsidR="00BC2A93" w:rsidRPr="00660F18" w:rsidRDefault="00BC2A93" w:rsidP="00BC2A93">
      <w:pPr>
        <w:jc w:val="center"/>
        <w:rPr>
          <w:b/>
          <w:color w:val="000000"/>
        </w:rPr>
      </w:pPr>
      <w:r w:rsidRPr="00660F18">
        <w:rPr>
          <w:b/>
          <w:color w:val="000000"/>
        </w:rPr>
        <w:t>Účinnost</w:t>
      </w:r>
    </w:p>
    <w:p w:rsidR="00BC2A93" w:rsidRPr="00660F18" w:rsidRDefault="00BC2A93" w:rsidP="00BC2A93">
      <w:pPr>
        <w:jc w:val="center"/>
        <w:rPr>
          <w:b/>
          <w:color w:val="000000"/>
        </w:rPr>
      </w:pPr>
    </w:p>
    <w:p w:rsidR="00BC2A93" w:rsidRPr="00660F18" w:rsidRDefault="00BC2A93" w:rsidP="00BC2A93">
      <w:pPr>
        <w:ind w:firstLine="709"/>
        <w:jc w:val="both"/>
      </w:pPr>
      <w:r w:rsidRPr="00660F18">
        <w:rPr>
          <w:color w:val="000000"/>
        </w:rPr>
        <w:t>Tento zákon nabývá účinnosti p</w:t>
      </w:r>
      <w:r>
        <w:rPr>
          <w:color w:val="000000"/>
        </w:rPr>
        <w:t xml:space="preserve">atnáctým </w:t>
      </w:r>
      <w:r w:rsidRPr="00660F18">
        <w:rPr>
          <w:color w:val="000000"/>
        </w:rPr>
        <w:t>dnem po jeho vyhlášení.</w:t>
      </w:r>
    </w:p>
    <w:p w:rsidR="00BC2A93" w:rsidRDefault="00BC2A93" w:rsidP="00BC2A93">
      <w:pPr>
        <w:widowControl w:val="0"/>
        <w:jc w:val="center"/>
        <w:rPr>
          <w:rFonts w:eastAsia="Calibri"/>
          <w:b/>
          <w:lang w:eastAsia="zh-CN"/>
        </w:rPr>
      </w:pPr>
    </w:p>
    <w:p w:rsidR="00BC2A93" w:rsidRDefault="00BC2A93" w:rsidP="00BC2A93">
      <w:pPr>
        <w:widowControl w:val="0"/>
        <w:jc w:val="center"/>
        <w:rPr>
          <w:rFonts w:eastAsia="Calibri"/>
          <w:b/>
          <w:lang w:eastAsia="zh-CN"/>
        </w:rPr>
      </w:pPr>
    </w:p>
    <w:p w:rsidR="00BC2A93" w:rsidRDefault="00BC2A93" w:rsidP="00BC2A93">
      <w:pPr>
        <w:widowControl w:val="0"/>
        <w:jc w:val="center"/>
        <w:rPr>
          <w:rFonts w:eastAsia="Calibri"/>
          <w:b/>
          <w:lang w:eastAsia="zh-CN"/>
        </w:rPr>
      </w:pPr>
    </w:p>
    <w:p w:rsidR="00BC2A93" w:rsidRDefault="00BC2A93" w:rsidP="00BC2A93">
      <w:pPr>
        <w:widowControl w:val="0"/>
        <w:jc w:val="center"/>
        <w:rPr>
          <w:rFonts w:eastAsia="Calibri"/>
          <w:b/>
          <w:lang w:eastAsia="zh-CN"/>
        </w:rPr>
      </w:pPr>
      <w:r>
        <w:rPr>
          <w:rFonts w:eastAsia="Calibri"/>
          <w:b/>
          <w:lang w:eastAsia="zh-CN"/>
        </w:rPr>
        <w:t>-----------------------------------------------------------------------------------------------------------------</w:t>
      </w:r>
    </w:p>
    <w:p w:rsidR="00BC2A93" w:rsidRDefault="00BC2A93" w:rsidP="00BC2A93">
      <w:pPr>
        <w:widowControl w:val="0"/>
        <w:jc w:val="center"/>
        <w:rPr>
          <w:rFonts w:eastAsia="Calibri"/>
          <w:b/>
          <w:lang w:eastAsia="zh-CN"/>
        </w:rPr>
      </w:pPr>
    </w:p>
    <w:p w:rsidR="00BC2A93" w:rsidRPr="00E83852" w:rsidRDefault="00BC2A93" w:rsidP="00BC2A93">
      <w:pPr>
        <w:widowControl w:val="0"/>
        <w:jc w:val="center"/>
        <w:rPr>
          <w:rFonts w:eastAsia="Calibri"/>
          <w:lang w:eastAsia="zh-CN"/>
        </w:rPr>
      </w:pPr>
      <w:r w:rsidRPr="00E83852">
        <w:rPr>
          <w:rFonts w:eastAsia="Calibri"/>
          <w:b/>
          <w:lang w:eastAsia="zh-CN"/>
        </w:rPr>
        <w:t>DŮVODOVÁ ZPRÁVA</w:t>
      </w:r>
    </w:p>
    <w:p w:rsidR="00BC2A93" w:rsidRPr="00E83852" w:rsidRDefault="00BC2A93" w:rsidP="00BC2A93">
      <w:pPr>
        <w:widowControl w:val="0"/>
        <w:jc w:val="center"/>
        <w:rPr>
          <w:rFonts w:eastAsia="Calibri"/>
          <w:b/>
          <w:lang w:eastAsia="zh-CN"/>
        </w:rPr>
      </w:pPr>
    </w:p>
    <w:p w:rsidR="00BC2A93" w:rsidRPr="00E83852" w:rsidRDefault="00BC2A93" w:rsidP="00BC2A93">
      <w:pPr>
        <w:widowControl w:val="0"/>
        <w:rPr>
          <w:rFonts w:eastAsia="Calibri"/>
          <w:b/>
          <w:lang w:eastAsia="zh-CN"/>
        </w:rPr>
      </w:pPr>
      <w:r w:rsidRPr="00E83852">
        <w:rPr>
          <w:rFonts w:eastAsia="Calibri"/>
          <w:b/>
          <w:lang w:eastAsia="zh-CN"/>
        </w:rPr>
        <w:t>OBECNÁ ČÁST</w:t>
      </w:r>
    </w:p>
    <w:p w:rsidR="00BC2A93" w:rsidRPr="00E83852" w:rsidRDefault="00BC2A93" w:rsidP="00BC2A93">
      <w:pPr>
        <w:widowControl w:val="0"/>
        <w:suppressAutoHyphens/>
        <w:jc w:val="both"/>
        <w:rPr>
          <w:rFonts w:eastAsia="Calibri"/>
          <w:b/>
          <w:lang w:eastAsia="en-US"/>
        </w:rPr>
      </w:pPr>
    </w:p>
    <w:p w:rsidR="00BC2A93" w:rsidRDefault="00BC2A93" w:rsidP="00BC2A93">
      <w:pPr>
        <w:widowControl w:val="0"/>
        <w:numPr>
          <w:ilvl w:val="0"/>
          <w:numId w:val="1"/>
        </w:numPr>
        <w:suppressAutoHyphens/>
        <w:autoSpaceDN w:val="0"/>
        <w:ind w:left="426" w:hanging="426"/>
        <w:contextualSpacing/>
        <w:jc w:val="both"/>
        <w:rPr>
          <w:rFonts w:eastAsia="Calibri"/>
          <w:b/>
          <w:lang w:eastAsia="zh-CN"/>
        </w:rPr>
      </w:pPr>
      <w:r w:rsidRPr="00E83852">
        <w:rPr>
          <w:rFonts w:eastAsia="Calibri"/>
          <w:b/>
          <w:lang w:eastAsia="zh-CN"/>
        </w:rPr>
        <w:t>Zhodnocení platného právního stavu, odůvodnění hlavních principů navrhované právní úpravy a vysvětlení nezbytnosti navrhované právní úpravy</w:t>
      </w:r>
    </w:p>
    <w:p w:rsidR="00BC2A93" w:rsidRDefault="00BC2A93" w:rsidP="00BC2A93">
      <w:pPr>
        <w:widowControl w:val="0"/>
        <w:suppressAutoHyphens/>
        <w:autoSpaceDN w:val="0"/>
        <w:contextualSpacing/>
        <w:jc w:val="both"/>
        <w:rPr>
          <w:rFonts w:eastAsia="Calibri"/>
          <w:b/>
          <w:lang w:eastAsia="zh-CN"/>
        </w:rPr>
      </w:pPr>
    </w:p>
    <w:p w:rsidR="00BC2A93" w:rsidRDefault="00BC2A93" w:rsidP="00BC2A93">
      <w:pPr>
        <w:widowControl w:val="0"/>
        <w:suppressAutoHyphens/>
        <w:autoSpaceDN w:val="0"/>
        <w:contextualSpacing/>
        <w:jc w:val="both"/>
      </w:pPr>
      <w:r w:rsidRPr="00C31167">
        <w:rPr>
          <w:rFonts w:eastAsia="Calibri"/>
          <w:lang w:eastAsia="zh-CN"/>
        </w:rPr>
        <w:t xml:space="preserve">Tzv. velká novela zákona o vysokých školách (zákon č. 137/2016 Sb.) zavedla od 1. září 2016 nový systém akreditací. V té souvislosti byly </w:t>
      </w:r>
      <w:r>
        <w:rPr>
          <w:rFonts w:eastAsia="Calibri"/>
          <w:lang w:eastAsia="zh-CN"/>
        </w:rPr>
        <w:t xml:space="preserve">tehdejší studijní </w:t>
      </w:r>
      <w:r w:rsidRPr="00892D95">
        <w:rPr>
          <w:rFonts w:eastAsia="Calibri"/>
          <w:lang w:eastAsia="zh-CN"/>
        </w:rPr>
        <w:t>programy, uskutečňované vysokými školami k poslednímu dni před účinností velké novely</w:t>
      </w:r>
      <w:r>
        <w:rPr>
          <w:rFonts w:eastAsia="Calibri"/>
          <w:lang w:eastAsia="zh-CN"/>
        </w:rPr>
        <w:t xml:space="preserve"> (tj. k 31. srpnu 2016)</w:t>
      </w:r>
      <w:r w:rsidRPr="00892D95">
        <w:rPr>
          <w:rFonts w:eastAsia="Calibri"/>
          <w:lang w:eastAsia="zh-CN"/>
        </w:rPr>
        <w:t>, akreditovány podle nové právní úpravy prostřednictvím přechodného ustanovení velké novely (podle</w:t>
      </w:r>
      <w:r w:rsidRPr="00892D95">
        <w:t> čl. II bodu 4 zákona č. 137</w:t>
      </w:r>
      <w:r w:rsidRPr="00766959">
        <w:t>/2016 Sb., později zákonem č. 303/2017 Sb. přeznačeného na bod 3</w:t>
      </w:r>
      <w:r w:rsidRPr="00766959">
        <w:rPr>
          <w:rFonts w:eastAsia="Calibri"/>
          <w:lang w:eastAsia="zh-CN"/>
        </w:rPr>
        <w:t xml:space="preserve">), a to </w:t>
      </w:r>
      <w:r w:rsidRPr="00766959">
        <w:t>nejméně na dobu 3 let ode dne nabytí účinnosti velké novely (doba platnosti akreditace, udělené rozhodnutím podle dosavadních předpisů, zůstala zachována, s tím, že nejméně bude činit 3 roky - tj. akreditace bude platná do 31. srpna 2019). Zároveň bylo stanoveno, že po tuto dobu zůstane zachováno i dosavadní členění těchto programů na studijní obory. Současně byla vyloučena možnost rozšiřovat akreditaci dosavadních studijních programů pro další studijní obory. Taktéž bylo v přechodném ustanovení</w:t>
      </w:r>
      <w:r w:rsidRPr="00892D95">
        <w:t xml:space="preserve"> zakotveno, že pokud má některý z uvedených programů omezenou akreditaci (nelze k jeho studiu přijímat nové uchazeče), zůstane toto omezení zachováno i po účinnosti nové úpravy a že v případě odstranění příslušných nedostatků bude možno toto omezení zrušit.  </w:t>
      </w:r>
    </w:p>
    <w:p w:rsidR="00BC2A93" w:rsidRPr="000E6A74" w:rsidRDefault="00BC2A93" w:rsidP="00BC2A93">
      <w:pPr>
        <w:widowControl w:val="0"/>
        <w:suppressAutoHyphens/>
        <w:autoSpaceDN w:val="0"/>
        <w:contextualSpacing/>
        <w:jc w:val="both"/>
        <w:rPr>
          <w:highlight w:val="yellow"/>
        </w:rPr>
      </w:pPr>
    </w:p>
    <w:p w:rsidR="00BC2A93" w:rsidRPr="004B04FC" w:rsidRDefault="00BC2A93" w:rsidP="00BC2A93">
      <w:pPr>
        <w:spacing w:after="120"/>
        <w:jc w:val="both"/>
      </w:pPr>
      <w:r w:rsidRPr="004B04FC">
        <w:t xml:space="preserve">Pokud jde o následný proces akreditace nových studijních programů podle novelizovaných ustanovení zákona o vysokých školách, ten se oproti původním předpokladům zpomalil (postup při udělování akreditací je z procesního hlediska náročnější) a lze se domnívat, že se nepodaří včas akreditovat nové studijní programy na všech vysokých školách plně tak, aby mohlo dojít k plynulému přechodu mezi dosavadními studijními obory a novými studijními programy. </w:t>
      </w:r>
      <w:r>
        <w:t xml:space="preserve">V rámci úvah </w:t>
      </w:r>
      <w:r w:rsidRPr="00CF74B9">
        <w:t>o nastavení a zavádění</w:t>
      </w:r>
      <w:r w:rsidRPr="004B04FC">
        <w:t xml:space="preserve"> nového systému akreditací panovala obecná shoda na tom, že první půlrok po nabytí účinnosti</w:t>
      </w:r>
      <w:r>
        <w:t xml:space="preserve"> velké</w:t>
      </w:r>
      <w:r w:rsidRPr="004B04FC">
        <w:t xml:space="preserve"> novely zákona </w:t>
      </w:r>
      <w:r>
        <w:t xml:space="preserve">o vysokých školách </w:t>
      </w:r>
      <w:r w:rsidRPr="004B04FC">
        <w:t xml:space="preserve">bude věnován intenzivnímu </w:t>
      </w:r>
      <w:r w:rsidRPr="00CF74B9">
        <w:t>„rozběhnutí“ činnosti Národního</w:t>
      </w:r>
      <w:r w:rsidRPr="004B04FC">
        <w:t xml:space="preserve"> akreditačního úřadu pro vysoké školství a</w:t>
      </w:r>
      <w:r>
        <w:t> </w:t>
      </w:r>
      <w:r w:rsidRPr="004B04FC">
        <w:t>přípravě nových vnitřních předpisů a</w:t>
      </w:r>
      <w:r>
        <w:t> </w:t>
      </w:r>
      <w:r w:rsidRPr="004B04FC">
        <w:t>koncepci nových studijních programů na vysokých školách. Další půlrok měl být věnován přípravě žádostí o akreditaci studijních programů nebo přípravě žádostí o institucionální akreditaci. Předpokládalo se, že předkládání žádostí o</w:t>
      </w:r>
      <w:r>
        <w:t> </w:t>
      </w:r>
      <w:r w:rsidRPr="004B04FC">
        <w:t>akreditaci bude kulminovat na podzim a</w:t>
      </w:r>
      <w:r>
        <w:t> </w:t>
      </w:r>
      <w:r w:rsidRPr="004B04FC">
        <w:t>v závěru roku 2017 tak, aby do konce roku 2018 byly akreditovány prakticky všechny nové studijní programy a tedy mohlo být vypsáno přijímací řízení k jejich studiu pro akademický rok 2019/2020.</w:t>
      </w:r>
    </w:p>
    <w:p w:rsidR="00BC2A93" w:rsidRDefault="00BC2A93" w:rsidP="00BC2A93">
      <w:pPr>
        <w:spacing w:after="120"/>
        <w:jc w:val="both"/>
      </w:pPr>
      <w:r w:rsidRPr="004B04FC">
        <w:lastRenderedPageBreak/>
        <w:t xml:space="preserve">V praxi se však ukázalo, že zákonem stanovená doba je nedostatečná s ohledem na správní praxi Národního akreditačního úřadu pro vysoké školství, kdy žádosti o akreditace budou nejvíce podávány v průběhu roku 2018 a 2019. S ohledem na to, že celý proces akreditace nových studijních programů se </w:t>
      </w:r>
      <w:r>
        <w:t>o</w:t>
      </w:r>
      <w:r w:rsidRPr="004B04FC">
        <w:t>proti původním předpokladům výrazně zpomalil, včetně toho, že se náročnější stala procesní stránka řízení, lze odhadovat, že se včas nepodaří akreditovat strukturu nových studijních programů na všech vysokých školách v plné šíři tak, aby mohlo dojít k plynulému přechodu mezi dosavadními studijními programy a novými studijními programy.</w:t>
      </w:r>
    </w:p>
    <w:p w:rsidR="00BC2A93" w:rsidRDefault="00BC2A93" w:rsidP="00BC2A93">
      <w:pPr>
        <w:spacing w:after="120"/>
        <w:jc w:val="both"/>
      </w:pPr>
      <w:r>
        <w:t xml:space="preserve">Z toho důvodu se navrhuje uvedenou dobu akreditace prodloužit do 31. prosince 2024 - a to jak u studijních programů akreditovaných na dobu 3 let od 1. září 2016 (- tedy </w:t>
      </w:r>
      <w:r w:rsidRPr="004254BA">
        <w:t xml:space="preserve">do </w:t>
      </w:r>
      <w:r w:rsidRPr="001A4EF9">
        <w:t>31. srpna</w:t>
      </w:r>
      <w:r>
        <w:t xml:space="preserve"> 2019), tak u studijních programů akreditovaných na delší dobu, odpovídající původní době akreditace stanovené rozhodnutím o akreditaci vydaným před velkou novelou zákona o vysokých školách.  </w:t>
      </w:r>
    </w:p>
    <w:p w:rsidR="00BC2A93" w:rsidRDefault="00BC2A93" w:rsidP="00BC2A93">
      <w:pPr>
        <w:spacing w:after="120"/>
        <w:jc w:val="both"/>
      </w:pPr>
      <w:r>
        <w:t>Datum 31. prosince 2024 bylo stanoveno proto, že z dřívějších rozhodnutí o akreditaci studijních programů je zřejmé, že přibližně 160 dosavadních studijních programů</w:t>
      </w:r>
      <w:r w:rsidRPr="001A4EF9">
        <w:t xml:space="preserve"> je</w:t>
      </w:r>
      <w:r>
        <w:t xml:space="preserve"> akreditováno až do 31. prosince 2024. Z toho důvodu je toto datum určeno jako termín konce platnosti akreditace všech dosavadních „starých“ studijních programů. Prvořadým cílem navrhovaného legislativního opatření je umožnit dostudování většině stávajících studentů, nikoliv konzervování současného stavu.</w:t>
      </w:r>
    </w:p>
    <w:p w:rsidR="00BC2A93" w:rsidRPr="00F70D8D" w:rsidRDefault="00BC2A93" w:rsidP="00BC2A93">
      <w:pPr>
        <w:widowControl w:val="0"/>
        <w:suppressAutoHyphens/>
        <w:autoSpaceDN w:val="0"/>
        <w:contextualSpacing/>
        <w:jc w:val="both"/>
        <w:rPr>
          <w:rFonts w:eastAsia="Calibri"/>
          <w:sz w:val="12"/>
          <w:szCs w:val="12"/>
          <w:lang w:eastAsia="zh-CN"/>
        </w:rPr>
      </w:pPr>
    </w:p>
    <w:p w:rsidR="00BC2A93" w:rsidRPr="00F70D8D" w:rsidRDefault="00BC2A93" w:rsidP="00BC2A93">
      <w:pPr>
        <w:autoSpaceDE w:val="0"/>
        <w:autoSpaceDN w:val="0"/>
        <w:adjustRightInd w:val="0"/>
        <w:spacing w:after="120"/>
        <w:jc w:val="both"/>
      </w:pPr>
      <w:r w:rsidRPr="00F70D8D">
        <w:t xml:space="preserve">Cílem předloženého návrhu </w:t>
      </w:r>
      <w:r w:rsidRPr="002D5C09">
        <w:t>zákona je tedy</w:t>
      </w:r>
      <w:r>
        <w:t xml:space="preserve"> </w:t>
      </w:r>
      <w:r w:rsidRPr="00F70D8D">
        <w:t>prodloužit hromadně legislativní cestou platnost akreditace zmíněných studijních programů akreditovaných prostřednictvím přechodných ustanovení zákona č. 137/216 Sb. (dále také „překlopené programy“) – a to především za účelem umožnit dostudování v těchto programech stávajícím studentům.</w:t>
      </w:r>
    </w:p>
    <w:p w:rsidR="00BC2A93" w:rsidRPr="00F70D8D" w:rsidRDefault="00BC2A93" w:rsidP="00BC2A93">
      <w:pPr>
        <w:autoSpaceDE w:val="0"/>
        <w:autoSpaceDN w:val="0"/>
        <w:adjustRightInd w:val="0"/>
        <w:spacing w:after="120"/>
        <w:jc w:val="both"/>
      </w:pPr>
      <w:r w:rsidRPr="00F70D8D">
        <w:t>Prodloužení akreditace překlopených programů se navrhuje provést přímou novelou příslušného přechodného ustanovení zákona č. 137/2016 Sb., neboť dané ustanovení nebylo ještě zcela konzumováno (dosud neuplynula v něm stanovená doba platnosti akreditace).</w:t>
      </w:r>
    </w:p>
    <w:p w:rsidR="00BC2A93" w:rsidRPr="00766959" w:rsidRDefault="00BC2A93" w:rsidP="00BC2A93">
      <w:pPr>
        <w:spacing w:after="120"/>
        <w:jc w:val="both"/>
      </w:pPr>
      <w:r>
        <w:t xml:space="preserve">Navrhuje se tedy změna ustanovení čl. II bodu 3 zákona č. 137/2016 Sb., ve znění zákona č. 303/2017 Sb., týkajícího se studijních programů akreditovaných před účinností zákona č. 137/2016 Sb., v němž je stanoveno, že akreditované studijní programy, které uskutečňovaly vysoké školy podle dosavadních právních předpisů k poslednímu dni přede dnem nabytí účinnosti zákona č. 137/2016 Sb., se dnem nabytí účinnosti zákona č. 137/2016 Sb. stávají studijními programy akreditovanými podle zákona č. 111/1998 Sb., ve znění účinném ode dne nabytí účinnosti zákona č. 137/2016 Sb., a jsou </w:t>
      </w:r>
      <w:r w:rsidRPr="00766959">
        <w:t xml:space="preserve">akreditovány na stanovenou dobu, nejméně však na dobu 3 let ode dne nabytí účinnosti zákona č. 137/2016 Sb. </w:t>
      </w:r>
    </w:p>
    <w:p w:rsidR="00BC2A93" w:rsidRPr="00766959" w:rsidRDefault="00BC2A93" w:rsidP="00BC2A93">
      <w:pPr>
        <w:spacing w:after="120"/>
        <w:jc w:val="both"/>
      </w:pPr>
      <w:r w:rsidRPr="00766959">
        <w:t xml:space="preserve">Změna má spočívat v prodloužení minimální doby 3 let, na kterou jsou překlopené programy automaticky akreditovány, na dobu „do </w:t>
      </w:r>
      <w:r w:rsidRPr="00766959">
        <w:rPr>
          <w:rFonts w:eastAsia="Calibri"/>
        </w:rPr>
        <w:t>31. prosince 2024“.</w:t>
      </w:r>
    </w:p>
    <w:p w:rsidR="00BC2A93" w:rsidRPr="002D5C09" w:rsidRDefault="00BC2A93" w:rsidP="00BC2A93">
      <w:pPr>
        <w:spacing w:after="120"/>
        <w:jc w:val="both"/>
      </w:pPr>
      <w:r w:rsidRPr="00766959">
        <w:t>Zároveň se navrhuje omezit možnost přijímání studentů ke studiu studijních programů akreditovaných přede dnem nabytí účinnosti zákona č. 137/2016 Sb</w:t>
      </w:r>
      <w:r>
        <w:t>.</w:t>
      </w:r>
      <w:r w:rsidRPr="00766959">
        <w:t>, a to tím způsobem, že v případě studijních programů akreditovaných dle přechodných ustanovení zákona č. 137/2016 Sb. do 31. srpna 2019 (u nichž bude akreditace novelou prodloužena do 31. prosince</w:t>
      </w:r>
      <w:r w:rsidRPr="002D5C09">
        <w:t xml:space="preserve"> 2024) mohou být uchazeči o studium přijímáni nejpozději do </w:t>
      </w:r>
      <w:r w:rsidRPr="001A4EF9">
        <w:t>31. prosince 2019</w:t>
      </w:r>
      <w:r>
        <w:t xml:space="preserve"> </w:t>
      </w:r>
      <w:r w:rsidRPr="002D5C09">
        <w:t xml:space="preserve">a v případě studijních programů akreditovaných dle přechodných ustanovení zákona č. 137/2016 </w:t>
      </w:r>
      <w:proofErr w:type="gramStart"/>
      <w:r w:rsidRPr="002D5C09">
        <w:t>Sb.  na</w:t>
      </w:r>
      <w:proofErr w:type="gramEnd"/>
      <w:r w:rsidRPr="002D5C09">
        <w:t xml:space="preserve"> dobu delší než 3 roky určenou příslušným dřívějším rozhodnutím o akreditaci</w:t>
      </w:r>
      <w:r>
        <w:t xml:space="preserve"> (</w:t>
      </w:r>
      <w:r w:rsidRPr="002D5C09">
        <w:t xml:space="preserve">u nichž bude akreditace novelou prodloužena </w:t>
      </w:r>
      <w:r>
        <w:t xml:space="preserve">taktéž </w:t>
      </w:r>
      <w:r w:rsidRPr="002D5C09">
        <w:t xml:space="preserve">do 31. prosince 2024) mohou být uchazeči přijímáni do data </w:t>
      </w:r>
      <w:r>
        <w:t xml:space="preserve">uplynutí původní doby </w:t>
      </w:r>
      <w:r w:rsidRPr="002D5C09">
        <w:t>akreditace.</w:t>
      </w:r>
    </w:p>
    <w:p w:rsidR="00BC2A93" w:rsidRDefault="00BC2A93" w:rsidP="00BC2A93">
      <w:pPr>
        <w:spacing w:after="120"/>
        <w:jc w:val="both"/>
      </w:pPr>
      <w:r w:rsidRPr="002D5C09">
        <w:t xml:space="preserve"> Cílem navrhované právní úpravy je především ochrana práv studentů a zajištění dostudování studentů studujících v uvedených studijních programech. Omezení přijímání uchazečů </w:t>
      </w:r>
      <w:r>
        <w:lastRenderedPageBreak/>
        <w:t>ke </w:t>
      </w:r>
      <w:r w:rsidRPr="002D5C09">
        <w:t xml:space="preserve">studiu se navrhuje z toho důvodu, že cílem návrhu je zejména zajištění </w:t>
      </w:r>
      <w:r>
        <w:t xml:space="preserve">možnosti </w:t>
      </w:r>
      <w:r w:rsidRPr="002D5C09">
        <w:t xml:space="preserve">dostudování v daném studijním programu. Předkládaný návrh zároveň zajišťuje, že vysoké školy budou moci nepřetržitě a plynule přijímat </w:t>
      </w:r>
      <w:r>
        <w:t xml:space="preserve">uchazeče </w:t>
      </w:r>
      <w:r w:rsidRPr="002D5C09">
        <w:t>do těchto studijních programů, aby nevznikaly „prázdné“ ročníky.</w:t>
      </w:r>
      <w:r>
        <w:t xml:space="preserve"> </w:t>
      </w:r>
    </w:p>
    <w:p w:rsidR="00BC2A93" w:rsidRPr="00E83852" w:rsidRDefault="00BC2A93" w:rsidP="00BC2A93">
      <w:pPr>
        <w:rPr>
          <w:b/>
          <w:bCs/>
        </w:rPr>
      </w:pPr>
    </w:p>
    <w:p w:rsidR="00BC2A93" w:rsidRPr="00E83852" w:rsidRDefault="00BC2A93" w:rsidP="00BC2A93">
      <w:pPr>
        <w:widowControl w:val="0"/>
        <w:numPr>
          <w:ilvl w:val="0"/>
          <w:numId w:val="1"/>
        </w:numPr>
        <w:suppressAutoHyphens/>
        <w:autoSpaceDN w:val="0"/>
        <w:ind w:left="426" w:hanging="426"/>
        <w:contextualSpacing/>
        <w:jc w:val="both"/>
        <w:rPr>
          <w:rFonts w:eastAsia="Calibri"/>
          <w:b/>
          <w:lang w:eastAsia="zh-CN"/>
        </w:rPr>
      </w:pPr>
      <w:r w:rsidRPr="00E83852">
        <w:rPr>
          <w:rFonts w:eastAsia="Calibri"/>
          <w:b/>
          <w:lang w:eastAsia="zh-CN"/>
        </w:rPr>
        <w:t>Zhodnocení souladu navrhované právní úpravy s ústavním pořádkem České republiky</w:t>
      </w:r>
    </w:p>
    <w:p w:rsidR="00BC2A93" w:rsidRPr="00E83852" w:rsidRDefault="00BC2A93" w:rsidP="00BC2A93">
      <w:pPr>
        <w:widowControl w:val="0"/>
        <w:ind w:left="426"/>
        <w:jc w:val="both"/>
        <w:rPr>
          <w:rFonts w:eastAsia="Calibri"/>
          <w:b/>
          <w:lang w:eastAsia="zh-CN"/>
        </w:rPr>
      </w:pPr>
    </w:p>
    <w:p w:rsidR="00BC2A93" w:rsidRPr="001E1187" w:rsidRDefault="00BC2A93" w:rsidP="00BC2A93">
      <w:pPr>
        <w:spacing w:after="120"/>
        <w:jc w:val="both"/>
      </w:pPr>
      <w:r w:rsidRPr="001E1187">
        <w:t xml:space="preserve">Právo každého na vzdělání, vyplývající z článku 33 odst. 1 Listiny základních práv a svobod, není návrhem zákona dotčeno. Jeho účinná realizace je naopak ve vztahu ke stávajícím studentům posílena prodloužením doby platnosti akreditace většiny „starých“ studijních programů (akreditovaných původně ještě před přijetím tzv. velké novely zákona o vysokých školách, tj. zákona č. 137/2016 Sb.), které získaly akreditaci ze zákona podle přechodných ustanovení zákona č. 137/2016 Sb. </w:t>
      </w:r>
    </w:p>
    <w:p w:rsidR="00BC2A93" w:rsidRPr="001E1187" w:rsidRDefault="00BC2A93" w:rsidP="00BC2A93">
      <w:pPr>
        <w:spacing w:after="120"/>
        <w:jc w:val="both"/>
      </w:pPr>
      <w:r w:rsidRPr="001E1187">
        <w:rPr>
          <w:rFonts w:eastAsia="Calibri"/>
          <w:lang w:eastAsia="en-US"/>
        </w:rPr>
        <w:t>Předkládaný návrh je v souladu s ústavním pořádkem České republiky.</w:t>
      </w:r>
    </w:p>
    <w:p w:rsidR="00BC2A93" w:rsidRDefault="00BC2A93" w:rsidP="00BC2A93">
      <w:pPr>
        <w:widowControl w:val="0"/>
        <w:suppressAutoHyphens/>
        <w:jc w:val="both"/>
        <w:rPr>
          <w:rFonts w:eastAsia="Calibri"/>
          <w:lang w:eastAsia="en-US"/>
        </w:rPr>
      </w:pPr>
    </w:p>
    <w:p w:rsidR="00BC2A93" w:rsidRPr="00E83852" w:rsidRDefault="00BC2A93" w:rsidP="00BC2A93">
      <w:pPr>
        <w:widowControl w:val="0"/>
        <w:numPr>
          <w:ilvl w:val="0"/>
          <w:numId w:val="1"/>
        </w:numPr>
        <w:suppressAutoHyphens/>
        <w:autoSpaceDN w:val="0"/>
        <w:ind w:left="426" w:hanging="426"/>
        <w:contextualSpacing/>
        <w:jc w:val="both"/>
        <w:rPr>
          <w:rFonts w:eastAsia="Calibri"/>
          <w:b/>
          <w:lang w:eastAsia="zh-CN"/>
        </w:rPr>
      </w:pPr>
      <w:r w:rsidRPr="00E83852">
        <w:rPr>
          <w:rFonts w:eastAsia="Calibri"/>
          <w:b/>
          <w:lang w:eastAsia="zh-CN"/>
        </w:rPr>
        <w:t>Zhodnocení slučitelnosti navrhované právní úpravy s předpisy Evropské unie</w:t>
      </w:r>
    </w:p>
    <w:p w:rsidR="00BC2A93" w:rsidRPr="00E83852" w:rsidRDefault="00BC2A93" w:rsidP="00BC2A93">
      <w:pPr>
        <w:widowControl w:val="0"/>
        <w:jc w:val="both"/>
        <w:rPr>
          <w:rFonts w:eastAsia="Calibri"/>
          <w:b/>
          <w:lang w:eastAsia="zh-CN"/>
        </w:rPr>
      </w:pPr>
    </w:p>
    <w:p w:rsidR="00BC2A93" w:rsidRPr="00A5170A" w:rsidRDefault="00BC2A93" w:rsidP="00BC2A93">
      <w:pPr>
        <w:spacing w:after="120"/>
        <w:jc w:val="both"/>
        <w:rPr>
          <w:rFonts w:eastAsia="Calibri"/>
          <w:lang w:eastAsia="zh-CN"/>
        </w:rPr>
      </w:pPr>
      <w:r w:rsidRPr="00A5170A">
        <w:rPr>
          <w:rFonts w:eastAsia="Calibri"/>
          <w:lang w:eastAsia="zh-CN"/>
        </w:rPr>
        <w:t>Návrh zákona do právního řádu České republiky nezapracovává právo EU a je s právem Evropské unie plně slučitelný. S návrhem nesouvisí konkrétní závěry jednání s orgány Evropské unie.</w:t>
      </w:r>
    </w:p>
    <w:p w:rsidR="00BC2A93" w:rsidRPr="00A5170A" w:rsidRDefault="00BC2A93" w:rsidP="00BC2A93">
      <w:pPr>
        <w:spacing w:after="120"/>
        <w:jc w:val="both"/>
        <w:rPr>
          <w:rFonts w:eastAsia="Calibri"/>
          <w:lang w:eastAsia="zh-CN"/>
        </w:rPr>
      </w:pPr>
      <w:r w:rsidRPr="00A5170A">
        <w:rPr>
          <w:rFonts w:eastAsia="Calibri"/>
          <w:lang w:eastAsia="zh-CN"/>
        </w:rPr>
        <w:t xml:space="preserve">Navrhovaná právní úprava obsažená v předloženém návrhu zákona zásadně náleží do oblasti, ve které (s ohledem na čl. </w:t>
      </w:r>
      <w:smartTag w:uri="urn:schemas-microsoft-com:office:smarttags" w:element="metricconverter">
        <w:smartTagPr>
          <w:attr w:name="ProductID" w:val="165 a"/>
        </w:smartTagPr>
        <w:r w:rsidRPr="00A5170A">
          <w:rPr>
            <w:rFonts w:eastAsia="Calibri"/>
            <w:lang w:eastAsia="zh-CN"/>
          </w:rPr>
          <w:t>165 a</w:t>
        </w:r>
      </w:smartTag>
      <w:r w:rsidRPr="00A5170A">
        <w:rPr>
          <w:rFonts w:eastAsia="Calibri"/>
          <w:lang w:eastAsia="zh-CN"/>
        </w:rPr>
        <w:t xml:space="preserve"> 166 Smlouvy o fungování EU) nemá sbližování právních předpisů pomocí aktů EU, resp. harmonizace zákonů a ostatních předpisů členských států obligatorní charakter. </w:t>
      </w:r>
    </w:p>
    <w:p w:rsidR="00BC2A93" w:rsidRPr="00A5170A" w:rsidRDefault="00BC2A93" w:rsidP="00BC2A93">
      <w:pPr>
        <w:spacing w:after="120"/>
        <w:jc w:val="both"/>
        <w:rPr>
          <w:rFonts w:eastAsia="Calibri"/>
          <w:lang w:eastAsia="zh-CN"/>
        </w:rPr>
      </w:pPr>
      <w:r w:rsidRPr="00A5170A">
        <w:rPr>
          <w:rFonts w:eastAsia="Calibri"/>
          <w:lang w:eastAsia="zh-CN"/>
        </w:rPr>
        <w:t xml:space="preserve">EU plně </w:t>
      </w:r>
      <w:r w:rsidRPr="00766959">
        <w:rPr>
          <w:rFonts w:eastAsia="Calibri"/>
          <w:lang w:eastAsia="zh-CN"/>
        </w:rPr>
        <w:t>respektuje odpovědnost členských států mj. za organizaci jejich vzdělávacích systémů. Sbližování právních předpisů je členskými státy realizováno na základě dobrovolnosti, tj. na základě aktů EU, které mají pouze doporučující charakter (přičemž problematika doby platnosti akreditace studijních programů není právem EU výslovně upravena ani doporučujícím způsobem).</w:t>
      </w:r>
    </w:p>
    <w:p w:rsidR="00BC2A93" w:rsidRPr="00E83852" w:rsidRDefault="00BC2A93" w:rsidP="00BC2A93">
      <w:pPr>
        <w:widowControl w:val="0"/>
        <w:jc w:val="both"/>
        <w:rPr>
          <w:rFonts w:eastAsia="Calibri"/>
          <w:color w:val="000000"/>
          <w:lang w:eastAsia="zh-CN"/>
        </w:rPr>
      </w:pPr>
    </w:p>
    <w:p w:rsidR="00BC2A93" w:rsidRPr="00E83852" w:rsidRDefault="00BC2A93" w:rsidP="00BC2A93">
      <w:pPr>
        <w:widowControl w:val="0"/>
        <w:numPr>
          <w:ilvl w:val="0"/>
          <w:numId w:val="1"/>
        </w:numPr>
        <w:suppressAutoHyphens/>
        <w:autoSpaceDN w:val="0"/>
        <w:ind w:left="426" w:hanging="426"/>
        <w:contextualSpacing/>
        <w:jc w:val="both"/>
        <w:rPr>
          <w:rFonts w:eastAsia="Calibri"/>
          <w:b/>
          <w:lang w:eastAsia="zh-CN"/>
        </w:rPr>
      </w:pPr>
      <w:r w:rsidRPr="00E83852">
        <w:rPr>
          <w:rFonts w:eastAsia="Calibri"/>
          <w:b/>
          <w:lang w:eastAsia="zh-CN"/>
        </w:rPr>
        <w:t>Zhodnocení souladu navrhované právní úpravy s mezinárodními smlouvami, jimiž je Česká republika vázána</w:t>
      </w:r>
    </w:p>
    <w:p w:rsidR="00BC2A93" w:rsidRPr="00E83852" w:rsidRDefault="00BC2A93" w:rsidP="00BC2A93">
      <w:pPr>
        <w:widowControl w:val="0"/>
        <w:jc w:val="both"/>
        <w:rPr>
          <w:rFonts w:eastAsia="Calibri"/>
          <w:b/>
          <w:lang w:eastAsia="zh-CN"/>
        </w:rPr>
      </w:pPr>
    </w:p>
    <w:p w:rsidR="00BC2A93" w:rsidRDefault="00BC2A93" w:rsidP="00BC2A93">
      <w:pPr>
        <w:widowControl w:val="0"/>
        <w:jc w:val="both"/>
        <w:rPr>
          <w:highlight w:val="yellow"/>
        </w:rPr>
      </w:pPr>
      <w:r w:rsidRPr="00E83852">
        <w:rPr>
          <w:rFonts w:eastAsia="Calibri"/>
          <w:color w:val="000000"/>
          <w:lang w:eastAsia="zh-CN"/>
        </w:rPr>
        <w:t>Navrhovaná úprava není v rozporu s mezinárodními smlouvami podle článku 10 Ústavy České republiky</w:t>
      </w:r>
      <w:r>
        <w:rPr>
          <w:rFonts w:eastAsia="Calibri"/>
          <w:color w:val="000000"/>
          <w:lang w:eastAsia="zh-CN"/>
        </w:rPr>
        <w:t xml:space="preserve"> ani s jinými </w:t>
      </w:r>
      <w:r w:rsidRPr="001E1187">
        <w:t>mezinárodními smlouvami, jimiž je Česká republika vázána.</w:t>
      </w:r>
    </w:p>
    <w:p w:rsidR="00BC2A93" w:rsidRPr="003563CE" w:rsidRDefault="00BC2A93" w:rsidP="00BC2A93">
      <w:pPr>
        <w:widowControl w:val="0"/>
        <w:jc w:val="both"/>
        <w:rPr>
          <w:b/>
          <w:sz w:val="8"/>
          <w:szCs w:val="8"/>
          <w:highlight w:val="yellow"/>
        </w:rPr>
      </w:pPr>
    </w:p>
    <w:p w:rsidR="00BC2A93" w:rsidRPr="001E1187" w:rsidRDefault="00BC2A93" w:rsidP="00BC2A93">
      <w:pPr>
        <w:spacing w:after="120"/>
        <w:jc w:val="both"/>
      </w:pPr>
      <w:r w:rsidRPr="001E1187">
        <w:t>Návrh zákona plně respektuje povinnost chránit právo každého na vzdělání a přístup ke vzdělávání, které je zakotveno v řadě dokumentů mezinárodního práva i práva Evropské unie, například</w:t>
      </w:r>
    </w:p>
    <w:p w:rsidR="00BC2A93" w:rsidRPr="001E1187" w:rsidRDefault="00BC2A93" w:rsidP="00BC2A93">
      <w:pPr>
        <w:pStyle w:val="Odstavecseseznamem"/>
        <w:numPr>
          <w:ilvl w:val="0"/>
          <w:numId w:val="2"/>
        </w:numPr>
        <w:spacing w:after="120"/>
        <w:contextualSpacing/>
        <w:jc w:val="both"/>
        <w:rPr>
          <w:rFonts w:ascii="Times New Roman" w:hAnsi="Times New Roman"/>
          <w:sz w:val="24"/>
          <w:szCs w:val="24"/>
        </w:rPr>
      </w:pPr>
      <w:r w:rsidRPr="001E1187">
        <w:rPr>
          <w:rFonts w:ascii="Times New Roman" w:hAnsi="Times New Roman"/>
          <w:sz w:val="24"/>
          <w:szCs w:val="24"/>
        </w:rPr>
        <w:t xml:space="preserve">čl. 2 </w:t>
      </w:r>
      <w:r>
        <w:rPr>
          <w:rFonts w:ascii="Times New Roman" w:hAnsi="Times New Roman"/>
          <w:sz w:val="24"/>
          <w:szCs w:val="24"/>
        </w:rPr>
        <w:t>D</w:t>
      </w:r>
      <w:r w:rsidRPr="001E1187">
        <w:rPr>
          <w:rFonts w:ascii="Times New Roman" w:hAnsi="Times New Roman"/>
          <w:sz w:val="24"/>
          <w:szCs w:val="24"/>
        </w:rPr>
        <w:t xml:space="preserve">odatkového protokolu k Úmluvě o ochraně lidských práv a základních svobod, zvlášť ve spojení s čl. 14 </w:t>
      </w:r>
      <w:r>
        <w:rPr>
          <w:rFonts w:ascii="Times New Roman" w:hAnsi="Times New Roman"/>
          <w:sz w:val="24"/>
          <w:szCs w:val="24"/>
        </w:rPr>
        <w:t xml:space="preserve">cit. </w:t>
      </w:r>
      <w:proofErr w:type="gramStart"/>
      <w:r>
        <w:rPr>
          <w:rFonts w:ascii="Times New Roman" w:hAnsi="Times New Roman"/>
          <w:sz w:val="24"/>
          <w:szCs w:val="24"/>
        </w:rPr>
        <w:t>ú</w:t>
      </w:r>
      <w:r w:rsidRPr="001E1187">
        <w:rPr>
          <w:rFonts w:ascii="Times New Roman" w:hAnsi="Times New Roman"/>
          <w:sz w:val="24"/>
          <w:szCs w:val="24"/>
        </w:rPr>
        <w:t>mluvy</w:t>
      </w:r>
      <w:proofErr w:type="gramEnd"/>
      <w:r w:rsidRPr="001E1187">
        <w:rPr>
          <w:rFonts w:ascii="Times New Roman" w:hAnsi="Times New Roman"/>
          <w:sz w:val="24"/>
          <w:szCs w:val="24"/>
        </w:rPr>
        <w:t xml:space="preserve"> zakazujícím diskriminaci,</w:t>
      </w:r>
    </w:p>
    <w:p w:rsidR="00BC2A93" w:rsidRPr="001E1187" w:rsidRDefault="00BC2A93" w:rsidP="00BC2A93">
      <w:pPr>
        <w:pStyle w:val="Odstavecseseznamem"/>
        <w:numPr>
          <w:ilvl w:val="0"/>
          <w:numId w:val="2"/>
        </w:numPr>
        <w:spacing w:after="120"/>
        <w:contextualSpacing/>
        <w:jc w:val="both"/>
        <w:rPr>
          <w:rFonts w:ascii="Times New Roman" w:hAnsi="Times New Roman"/>
          <w:sz w:val="24"/>
          <w:szCs w:val="24"/>
        </w:rPr>
      </w:pPr>
      <w:r w:rsidRPr="001E1187">
        <w:rPr>
          <w:rFonts w:ascii="Times New Roman" w:hAnsi="Times New Roman"/>
          <w:sz w:val="24"/>
          <w:szCs w:val="24"/>
        </w:rPr>
        <w:t>čl. 13 Mezinárodního paktu o hospodářských, sociálních a kulturních právech,</w:t>
      </w:r>
    </w:p>
    <w:p w:rsidR="00BC2A93" w:rsidRPr="001E1187" w:rsidRDefault="00BC2A93" w:rsidP="00BC2A93">
      <w:pPr>
        <w:pStyle w:val="Odstavecseseznamem"/>
        <w:numPr>
          <w:ilvl w:val="0"/>
          <w:numId w:val="2"/>
        </w:numPr>
        <w:spacing w:after="120"/>
        <w:contextualSpacing/>
        <w:jc w:val="both"/>
        <w:rPr>
          <w:rFonts w:ascii="Times New Roman" w:hAnsi="Times New Roman"/>
          <w:sz w:val="24"/>
          <w:szCs w:val="24"/>
        </w:rPr>
      </w:pPr>
      <w:r w:rsidRPr="001E1187">
        <w:rPr>
          <w:rFonts w:ascii="Times New Roman" w:hAnsi="Times New Roman"/>
          <w:sz w:val="24"/>
          <w:szCs w:val="24"/>
        </w:rPr>
        <w:t>čl. 14 Charty základních práv Evropské unie.</w:t>
      </w:r>
    </w:p>
    <w:p w:rsidR="00BC2A93" w:rsidRDefault="00BC2A93" w:rsidP="00BC2A93">
      <w:pPr>
        <w:pStyle w:val="Odstavecseseznamem"/>
        <w:spacing w:after="120"/>
        <w:ind w:left="0"/>
        <w:jc w:val="both"/>
        <w:rPr>
          <w:rFonts w:ascii="Times New Roman" w:hAnsi="Times New Roman"/>
          <w:sz w:val="24"/>
          <w:szCs w:val="24"/>
          <w:highlight w:val="yellow"/>
        </w:rPr>
      </w:pPr>
    </w:p>
    <w:p w:rsidR="00BC2A93" w:rsidRPr="00E83852" w:rsidRDefault="00BC2A93" w:rsidP="00BC2A93">
      <w:pPr>
        <w:widowControl w:val="0"/>
        <w:numPr>
          <w:ilvl w:val="0"/>
          <w:numId w:val="1"/>
        </w:numPr>
        <w:suppressAutoHyphens/>
        <w:autoSpaceDN w:val="0"/>
        <w:ind w:left="426" w:hanging="426"/>
        <w:contextualSpacing/>
        <w:jc w:val="both"/>
        <w:rPr>
          <w:rFonts w:eastAsia="Calibri"/>
          <w:b/>
          <w:lang w:eastAsia="zh-CN"/>
        </w:rPr>
      </w:pPr>
      <w:r w:rsidRPr="00E83852">
        <w:rPr>
          <w:rFonts w:eastAsia="Calibri"/>
          <w:b/>
          <w:lang w:eastAsia="zh-CN"/>
        </w:rPr>
        <w:t xml:space="preserve">Předpokládaný hospodářský a finanční dosah navrhované právní úpravy, zejména nároky na státní rozpočet a rozpočty krajů a obcí </w:t>
      </w:r>
    </w:p>
    <w:p w:rsidR="00BC2A93" w:rsidRPr="00E83852" w:rsidRDefault="00BC2A93" w:rsidP="00BC2A93">
      <w:pPr>
        <w:widowControl w:val="0"/>
        <w:ind w:left="426"/>
        <w:jc w:val="both"/>
        <w:rPr>
          <w:rFonts w:eastAsia="Calibri"/>
          <w:b/>
          <w:lang w:eastAsia="zh-CN"/>
        </w:rPr>
      </w:pPr>
    </w:p>
    <w:p w:rsidR="00BC2A93" w:rsidRPr="00E83852" w:rsidRDefault="00BC2A93" w:rsidP="00BC2A93">
      <w:pPr>
        <w:widowControl w:val="0"/>
        <w:jc w:val="both"/>
        <w:rPr>
          <w:rFonts w:eastAsia="Calibri"/>
          <w:color w:val="000000"/>
          <w:lang w:eastAsia="zh-CN"/>
        </w:rPr>
      </w:pPr>
      <w:r w:rsidRPr="00E83852">
        <w:rPr>
          <w:rFonts w:eastAsia="Calibri"/>
          <w:color w:val="000000"/>
          <w:lang w:eastAsia="zh-CN"/>
        </w:rPr>
        <w:t xml:space="preserve">S přijetím navrhované právní úpravy není bezprostředně spojeno zvýšení nákladů státního rozpočtu, ani ostatních veřejných rozpočtů.  </w:t>
      </w:r>
    </w:p>
    <w:p w:rsidR="00BC2A93" w:rsidRDefault="00BC2A93" w:rsidP="00BC2A93">
      <w:pPr>
        <w:widowControl w:val="0"/>
        <w:jc w:val="both"/>
        <w:rPr>
          <w:b/>
          <w:bCs/>
        </w:rPr>
      </w:pPr>
    </w:p>
    <w:p w:rsidR="00BC2A93" w:rsidRPr="000F6E34" w:rsidRDefault="00BC2A93" w:rsidP="00BC2A93">
      <w:pPr>
        <w:widowControl w:val="0"/>
        <w:jc w:val="both"/>
        <w:rPr>
          <w:b/>
          <w:bCs/>
          <w:sz w:val="12"/>
          <w:szCs w:val="12"/>
        </w:rPr>
      </w:pPr>
    </w:p>
    <w:p w:rsidR="00BC2A93" w:rsidRDefault="00BC2A93" w:rsidP="00BC2A93">
      <w:pPr>
        <w:widowControl w:val="0"/>
        <w:jc w:val="both"/>
        <w:rPr>
          <w:b/>
          <w:bCs/>
        </w:rPr>
      </w:pPr>
      <w:r>
        <w:rPr>
          <w:b/>
          <w:bCs/>
        </w:rPr>
        <w:t xml:space="preserve">6. </w:t>
      </w:r>
      <w:r w:rsidRPr="00E83852">
        <w:rPr>
          <w:b/>
          <w:bCs/>
        </w:rPr>
        <w:t>Odůvodnění návrhu, aby Poslanecká sněmovna vyslovila s návrhem zákona souhlas již v </w:t>
      </w:r>
      <w:r w:rsidRPr="00766959">
        <w:rPr>
          <w:b/>
          <w:bCs/>
        </w:rPr>
        <w:t>prvém</w:t>
      </w:r>
      <w:r w:rsidRPr="00E83852">
        <w:rPr>
          <w:b/>
          <w:bCs/>
        </w:rPr>
        <w:t xml:space="preserve"> čtení</w:t>
      </w:r>
    </w:p>
    <w:p w:rsidR="00BC2A93" w:rsidRPr="00E83852" w:rsidRDefault="00BC2A93" w:rsidP="00BC2A93">
      <w:pPr>
        <w:widowControl w:val="0"/>
        <w:jc w:val="both"/>
        <w:rPr>
          <w:rFonts w:eastAsia="Calibri"/>
          <w:color w:val="000000"/>
          <w:lang w:eastAsia="zh-CN"/>
        </w:rPr>
      </w:pPr>
    </w:p>
    <w:p w:rsidR="00BC2A93" w:rsidRDefault="00BC2A93" w:rsidP="00BC2A93">
      <w:pPr>
        <w:pStyle w:val="Nadpis1"/>
        <w:spacing w:before="0" w:after="0"/>
        <w:jc w:val="both"/>
        <w:rPr>
          <w:rFonts w:ascii="Times New Roman" w:hAnsi="Times New Roman" w:cs="Times New Roman"/>
          <w:b w:val="0"/>
          <w:sz w:val="24"/>
          <w:szCs w:val="24"/>
        </w:rPr>
      </w:pPr>
      <w:r w:rsidRPr="00AE32FE">
        <w:rPr>
          <w:rFonts w:ascii="Times New Roman" w:hAnsi="Times New Roman" w:cs="Times New Roman"/>
          <w:b w:val="0"/>
          <w:sz w:val="24"/>
          <w:szCs w:val="24"/>
        </w:rPr>
        <w:t xml:space="preserve">Podle </w:t>
      </w:r>
      <w:r>
        <w:rPr>
          <w:rFonts w:ascii="Times New Roman" w:hAnsi="Times New Roman" w:cs="Times New Roman"/>
          <w:b w:val="0"/>
          <w:sz w:val="24"/>
          <w:szCs w:val="24"/>
        </w:rPr>
        <w:t xml:space="preserve">§ 90 odst. 2 </w:t>
      </w:r>
      <w:r w:rsidRPr="00AE32FE">
        <w:rPr>
          <w:rFonts w:ascii="Times New Roman" w:hAnsi="Times New Roman" w:cs="Times New Roman"/>
          <w:b w:val="0"/>
          <w:sz w:val="24"/>
          <w:szCs w:val="24"/>
        </w:rPr>
        <w:t>zákona č. 90/1995 Sb.,</w:t>
      </w:r>
      <w:r w:rsidRPr="00AE32FE">
        <w:rPr>
          <w:rStyle w:val="h1a"/>
          <w:rFonts w:ascii="Times New Roman" w:hAnsi="Times New Roman" w:cs="Times New Roman"/>
          <w:b w:val="0"/>
          <w:sz w:val="24"/>
          <w:szCs w:val="24"/>
        </w:rPr>
        <w:t xml:space="preserve"> o jednacím řádu Poslanecké sněmovny, </w:t>
      </w:r>
      <w:r>
        <w:rPr>
          <w:rStyle w:val="h1a"/>
          <w:rFonts w:ascii="Times New Roman" w:hAnsi="Times New Roman" w:cs="Times New Roman"/>
          <w:b w:val="0"/>
          <w:sz w:val="24"/>
          <w:szCs w:val="24"/>
        </w:rPr>
        <w:t xml:space="preserve">ve znění pozdějších předpisů, </w:t>
      </w:r>
      <w:r w:rsidRPr="00AE32FE">
        <w:rPr>
          <w:rStyle w:val="h1a"/>
          <w:rFonts w:ascii="Times New Roman" w:hAnsi="Times New Roman" w:cs="Times New Roman"/>
          <w:b w:val="0"/>
          <w:sz w:val="24"/>
          <w:szCs w:val="24"/>
        </w:rPr>
        <w:t>se současně navrhuje</w:t>
      </w:r>
      <w:r>
        <w:rPr>
          <w:rStyle w:val="h1a"/>
          <w:rFonts w:ascii="Times New Roman" w:hAnsi="Times New Roman" w:cs="Times New Roman"/>
          <w:b w:val="0"/>
          <w:sz w:val="24"/>
          <w:szCs w:val="24"/>
        </w:rPr>
        <w:t xml:space="preserve"> </w:t>
      </w:r>
      <w:r w:rsidRPr="00472434">
        <w:rPr>
          <w:rStyle w:val="h1a"/>
          <w:rFonts w:ascii="Times New Roman" w:hAnsi="Times New Roman" w:cs="Times New Roman"/>
          <w:b w:val="0"/>
          <w:sz w:val="24"/>
          <w:szCs w:val="24"/>
        </w:rPr>
        <w:t xml:space="preserve">Poslanecké sněmovně, </w:t>
      </w:r>
      <w:r w:rsidRPr="00472434">
        <w:rPr>
          <w:rFonts w:ascii="Times New Roman" w:hAnsi="Times New Roman" w:cs="Times New Roman"/>
          <w:b w:val="0"/>
          <w:sz w:val="24"/>
          <w:szCs w:val="24"/>
        </w:rPr>
        <w:t xml:space="preserve">aby s návrhem zákona vyslovila souhlas již v prvém čtení. </w:t>
      </w:r>
    </w:p>
    <w:p w:rsidR="00BC2A93" w:rsidRPr="002623A6" w:rsidRDefault="00BC2A93" w:rsidP="00BC2A93">
      <w:pPr>
        <w:pStyle w:val="Nadpis1"/>
        <w:spacing w:before="0" w:after="0"/>
        <w:jc w:val="both"/>
        <w:rPr>
          <w:rFonts w:ascii="Times New Roman" w:hAnsi="Times New Roman" w:cs="Times New Roman"/>
          <w:b w:val="0"/>
          <w:sz w:val="12"/>
          <w:szCs w:val="12"/>
        </w:rPr>
      </w:pPr>
    </w:p>
    <w:p w:rsidR="00BC2A93" w:rsidRDefault="00BC2A93" w:rsidP="00BC2A93">
      <w:pPr>
        <w:pStyle w:val="Nadpis1"/>
        <w:spacing w:before="0" w:after="0"/>
        <w:jc w:val="both"/>
        <w:rPr>
          <w:rFonts w:ascii="Times New Roman" w:hAnsi="Times New Roman" w:cs="Times New Roman"/>
          <w:b w:val="0"/>
          <w:sz w:val="24"/>
          <w:szCs w:val="24"/>
        </w:rPr>
      </w:pPr>
      <w:r w:rsidRPr="00472434">
        <w:rPr>
          <w:rFonts w:ascii="Times New Roman" w:hAnsi="Times New Roman" w:cs="Times New Roman"/>
          <w:b w:val="0"/>
          <w:sz w:val="24"/>
          <w:szCs w:val="24"/>
        </w:rPr>
        <w:t>Důvodem je skutečn</w:t>
      </w:r>
      <w:r>
        <w:rPr>
          <w:rFonts w:ascii="Times New Roman" w:hAnsi="Times New Roman" w:cs="Times New Roman"/>
          <w:b w:val="0"/>
          <w:sz w:val="24"/>
          <w:szCs w:val="24"/>
        </w:rPr>
        <w:t xml:space="preserve">ost, že podle platné právní </w:t>
      </w:r>
      <w:r w:rsidRPr="00F67633">
        <w:rPr>
          <w:rFonts w:ascii="Times New Roman" w:hAnsi="Times New Roman" w:cs="Times New Roman"/>
          <w:b w:val="0"/>
          <w:sz w:val="24"/>
          <w:szCs w:val="24"/>
        </w:rPr>
        <w:t>úpravy skončí akreditace části dosavadních studijních programů, které byly akreditovány podle přechodných ustanovení zákona č.</w:t>
      </w:r>
      <w:r>
        <w:rPr>
          <w:rFonts w:ascii="Times New Roman" w:hAnsi="Times New Roman" w:cs="Times New Roman"/>
          <w:b w:val="0"/>
          <w:sz w:val="24"/>
          <w:szCs w:val="24"/>
        </w:rPr>
        <w:t> </w:t>
      </w:r>
      <w:r w:rsidRPr="00F67633">
        <w:rPr>
          <w:rFonts w:ascii="Times New Roman" w:hAnsi="Times New Roman" w:cs="Times New Roman"/>
          <w:b w:val="0"/>
          <w:sz w:val="24"/>
          <w:szCs w:val="24"/>
        </w:rPr>
        <w:t>137/2016 Sb., již dne</w:t>
      </w:r>
      <w:r>
        <w:rPr>
          <w:rFonts w:ascii="Times New Roman" w:hAnsi="Times New Roman" w:cs="Times New Roman"/>
          <w:b w:val="0"/>
          <w:sz w:val="24"/>
          <w:szCs w:val="24"/>
        </w:rPr>
        <w:t xml:space="preserve"> </w:t>
      </w:r>
      <w:r w:rsidRPr="001A4EF9">
        <w:rPr>
          <w:rFonts w:ascii="Times New Roman" w:hAnsi="Times New Roman" w:cs="Times New Roman"/>
          <w:b w:val="0"/>
          <w:sz w:val="24"/>
          <w:szCs w:val="24"/>
        </w:rPr>
        <w:t>31. srpna</w:t>
      </w:r>
      <w:r w:rsidRPr="00F67633">
        <w:rPr>
          <w:rFonts w:ascii="Times New Roman" w:hAnsi="Times New Roman" w:cs="Times New Roman"/>
          <w:b w:val="0"/>
          <w:sz w:val="24"/>
          <w:szCs w:val="24"/>
        </w:rPr>
        <w:t xml:space="preserve"> 2019</w:t>
      </w:r>
      <w:r>
        <w:rPr>
          <w:rFonts w:ascii="Times New Roman" w:hAnsi="Times New Roman" w:cs="Times New Roman"/>
          <w:b w:val="0"/>
          <w:sz w:val="24"/>
          <w:szCs w:val="24"/>
        </w:rPr>
        <w:t>.</w:t>
      </w:r>
    </w:p>
    <w:p w:rsidR="00BC2A93" w:rsidRPr="002623A6" w:rsidRDefault="00BC2A93" w:rsidP="00BC2A93">
      <w:pPr>
        <w:pStyle w:val="Nadpis1"/>
        <w:spacing w:before="0" w:after="0"/>
        <w:jc w:val="both"/>
        <w:rPr>
          <w:rFonts w:ascii="Times New Roman" w:hAnsi="Times New Roman" w:cs="Times New Roman"/>
          <w:b w:val="0"/>
          <w:sz w:val="12"/>
          <w:szCs w:val="12"/>
        </w:rPr>
      </w:pPr>
    </w:p>
    <w:p w:rsidR="00BC2A93" w:rsidRPr="00F67633" w:rsidRDefault="00BC2A93" w:rsidP="00BC2A93">
      <w:pPr>
        <w:pStyle w:val="Nadpis1"/>
        <w:spacing w:before="0" w:after="0"/>
        <w:jc w:val="both"/>
        <w:rPr>
          <w:rFonts w:ascii="Times New Roman" w:hAnsi="Times New Roman" w:cs="Times New Roman"/>
          <w:b w:val="0"/>
          <w:sz w:val="24"/>
          <w:szCs w:val="24"/>
        </w:rPr>
      </w:pPr>
      <w:r>
        <w:rPr>
          <w:rFonts w:ascii="Times New Roman" w:hAnsi="Times New Roman" w:cs="Times New Roman"/>
          <w:b w:val="0"/>
          <w:sz w:val="24"/>
          <w:szCs w:val="24"/>
        </w:rPr>
        <w:t xml:space="preserve">Je proto vhodné, aby bylo s dostatečným časovým předstihem mj. známo, zda bude navržená úprava přijata, nebo </w:t>
      </w:r>
      <w:r w:rsidRPr="005B1007">
        <w:rPr>
          <w:rFonts w:ascii="Times New Roman" w:hAnsi="Times New Roman" w:cs="Times New Roman"/>
          <w:b w:val="0"/>
          <w:sz w:val="24"/>
          <w:szCs w:val="24"/>
        </w:rPr>
        <w:t>zda budou muset vysoké školy stávajícím</w:t>
      </w:r>
      <w:r>
        <w:rPr>
          <w:rFonts w:ascii="Times New Roman" w:hAnsi="Times New Roman" w:cs="Times New Roman"/>
          <w:b w:val="0"/>
          <w:sz w:val="24"/>
          <w:szCs w:val="24"/>
        </w:rPr>
        <w:t xml:space="preserve"> studentům zmíněných studijních programů (z nižších ročníků studia) zajišťovat dostudování v jiných studijních programech.</w:t>
      </w:r>
    </w:p>
    <w:p w:rsidR="00BC2A93" w:rsidRPr="00E83852" w:rsidRDefault="00BC2A93" w:rsidP="00BC2A93">
      <w:pPr>
        <w:widowControl w:val="0"/>
        <w:jc w:val="both"/>
        <w:rPr>
          <w:rFonts w:eastAsia="Calibri"/>
          <w:color w:val="000000"/>
          <w:lang w:eastAsia="zh-CN"/>
        </w:rPr>
      </w:pPr>
    </w:p>
    <w:p w:rsidR="00BC2A93" w:rsidRPr="00E83852" w:rsidRDefault="00BC2A93" w:rsidP="00BC2A93">
      <w:pPr>
        <w:rPr>
          <w:b/>
          <w:bCs/>
        </w:rPr>
      </w:pPr>
    </w:p>
    <w:p w:rsidR="00BC2A93" w:rsidRDefault="00BC2A93" w:rsidP="00BC2A93">
      <w:pPr>
        <w:spacing w:after="120"/>
        <w:jc w:val="both"/>
        <w:rPr>
          <w:b/>
          <w:u w:val="single"/>
        </w:rPr>
      </w:pPr>
      <w:r>
        <w:rPr>
          <w:b/>
          <w:u w:val="single"/>
        </w:rPr>
        <w:t>Zvláštní část</w:t>
      </w:r>
    </w:p>
    <w:p w:rsidR="00BC2A93" w:rsidRDefault="00BC2A93" w:rsidP="00BC2A93">
      <w:pPr>
        <w:spacing w:after="120"/>
        <w:jc w:val="both"/>
        <w:rPr>
          <w:b/>
          <w:u w:val="single"/>
        </w:rPr>
      </w:pPr>
    </w:p>
    <w:p w:rsidR="00BC2A93" w:rsidRDefault="00BC2A93" w:rsidP="00BC2A93">
      <w:pPr>
        <w:spacing w:after="120"/>
        <w:jc w:val="both"/>
        <w:rPr>
          <w:b/>
        </w:rPr>
      </w:pPr>
      <w:r>
        <w:rPr>
          <w:b/>
        </w:rPr>
        <w:t xml:space="preserve">K článku I (ke změně zákona č. 137/2016 Sb., ve znění </w:t>
      </w:r>
      <w:r w:rsidRPr="009E19A7">
        <w:rPr>
          <w:b/>
        </w:rPr>
        <w:t>zákona č</w:t>
      </w:r>
      <w:r w:rsidRPr="009E19A7">
        <w:rPr>
          <w:rFonts w:eastAsia="Calibri"/>
          <w:b/>
        </w:rPr>
        <w:t>. 303/2017 Sb.</w:t>
      </w:r>
      <w:r w:rsidRPr="009E19A7">
        <w:rPr>
          <w:b/>
        </w:rPr>
        <w:t>)</w:t>
      </w:r>
    </w:p>
    <w:p w:rsidR="00BC2A93" w:rsidRPr="00DC6E0C" w:rsidRDefault="00BC2A93" w:rsidP="00BC2A93">
      <w:pPr>
        <w:spacing w:after="120"/>
        <w:jc w:val="both"/>
      </w:pPr>
      <w:r w:rsidRPr="005A73E4">
        <w:t xml:space="preserve">Podle ustanovení čl. II bodu 3 (původně, resp. do </w:t>
      </w:r>
      <w:proofErr w:type="gramStart"/>
      <w:r w:rsidRPr="005A73E4">
        <w:t>31.12.2017</w:t>
      </w:r>
      <w:proofErr w:type="gramEnd"/>
      <w:r w:rsidRPr="005A73E4">
        <w:t>, očíslovaného jako bod 4) zákona č. 137/2016 Sb., ve znění zákona č. 303/2017 Sb., se akreditované studijní programy, které vysoké školy uskutečňovaly ke dni 31.</w:t>
      </w:r>
      <w:r>
        <w:t xml:space="preserve"> srpna </w:t>
      </w:r>
      <w:r w:rsidRPr="005A73E4">
        <w:t>2016, staly dnem 1.</w:t>
      </w:r>
      <w:r>
        <w:t xml:space="preserve"> září </w:t>
      </w:r>
      <w:r w:rsidRPr="005A73E4">
        <w:t xml:space="preserve">2016 studijními programy akreditovanými podle zákona o vysokých školách, ve znění velké novely. Stejné ustanovení ponechalo v platnosti dosavadní akreditace těchto studijních programů, nebo jejich platnost prodloužilo do </w:t>
      </w:r>
      <w:r w:rsidRPr="001A4EF9">
        <w:t>31. srpna</w:t>
      </w:r>
      <w:r w:rsidRPr="005A73E4">
        <w:t xml:space="preserve"> 2019 (v případě původní kratší platnosti). Po dobu platnosti akreditace, resp. velkou novelou prodloužené platnosti akreditace, těchto studijních programů zůstalo zachováno i jejich členění na studijní obory s tím, že od 1. září 2016 nelze žádat o</w:t>
      </w:r>
      <w:r>
        <w:t> </w:t>
      </w:r>
      <w:r w:rsidRPr="005A73E4">
        <w:t>rozšíření akreditace o nový studijní obor ani uskutečňovat nový studijní obor v rámci institucionální akreditace (novelizovaný zákon o vysokých školách oborové členění studijních programů nezná).</w:t>
      </w:r>
      <w:r w:rsidRPr="00DC6E0C">
        <w:t xml:space="preserve">  </w:t>
      </w:r>
    </w:p>
    <w:p w:rsidR="00BC2A93" w:rsidRDefault="00BC2A93" w:rsidP="00BC2A93">
      <w:pPr>
        <w:spacing w:after="120"/>
        <w:jc w:val="both"/>
      </w:pPr>
      <w:r>
        <w:t xml:space="preserve">Navrhovaná právní úprava změnou údaje o době akreditace stanoví, že akreditované studijní programy, kterým byla prodloužena akreditace podle zákona 137/2016 Sb. </w:t>
      </w:r>
      <w:r w:rsidRPr="001A4EF9">
        <w:t>do 31. srpna</w:t>
      </w:r>
      <w:r>
        <w:t xml:space="preserve"> 2019 (studijní programy akreditované na dobu 3 let od nabytí účinnosti zákona č. 137/2016 Sb.), jsou akreditovány do 31. prosince 2024. Toto prodloužení akreditace má podle návrhu platit i pro studijní programy akreditované podle přechodných ustanovení zákona č. 137/2016 Sb. na dobu delší než 3 roky, stanovenou příslušným rozhodnutím o akreditaci. </w:t>
      </w:r>
    </w:p>
    <w:p w:rsidR="00BC2A93" w:rsidRDefault="00BC2A93" w:rsidP="00BC2A93">
      <w:pPr>
        <w:spacing w:after="120"/>
        <w:jc w:val="both"/>
      </w:pPr>
      <w:r>
        <w:t>Úprava týkající se opatření přijatých přede dnem nabytí účinnosti zákona č. 137/2016 Sb. zůstane zachována. Stejně tak zůstane nezměněna úprava, která stanovuje, že po nabytí účinnosti zákona č. 137/2016 Sb. není možné žádat o akreditaci rozšíření „starého“ studijního programu o nový studijní obor ani rozšířit uvedený studijní program uskutečňovaný vysokou školou v rámci oblasti vzdělávání, pro kterou má vysoká škola institucionální akreditaci podle § 81a a 81b zákona č. 111/1998 Sb., ve znění účinném ode dne nabytí účinnosti zákona č. 137/2016 Sb., o nový studijní obor.</w:t>
      </w:r>
    </w:p>
    <w:p w:rsidR="00BC2A93" w:rsidRDefault="00BC2A93" w:rsidP="00BC2A93">
      <w:pPr>
        <w:spacing w:after="120"/>
        <w:rPr>
          <w:b/>
        </w:rPr>
      </w:pPr>
    </w:p>
    <w:p w:rsidR="00BC2A93" w:rsidRDefault="00BC2A93" w:rsidP="00BC2A93">
      <w:pPr>
        <w:spacing w:after="120"/>
        <w:rPr>
          <w:b/>
        </w:rPr>
      </w:pPr>
      <w:r>
        <w:rPr>
          <w:b/>
        </w:rPr>
        <w:lastRenderedPageBreak/>
        <w:t>K článku II (k přechodným ustanovením)</w:t>
      </w:r>
    </w:p>
    <w:p w:rsidR="00BC2A93" w:rsidRDefault="00BC2A93" w:rsidP="00BC2A93">
      <w:pPr>
        <w:spacing w:after="120"/>
        <w:jc w:val="both"/>
      </w:pPr>
      <w:r>
        <w:t xml:space="preserve">Jelikož má prodloužení akreditace zajistit zejména možnost dostudování pro většinu stávajících studentů dotčených studijních programů, navrhuje se vložit do návrhu zákona ustanovení týkající se omezení přijímání uchazečů ke studiu v uvedených akreditovaných studijních programech a stanovení konkrétních dat, do kterých mohou být uchazeči ke studiu přijímáni. </w:t>
      </w:r>
    </w:p>
    <w:p w:rsidR="00BC2A93" w:rsidRDefault="00BC2A93" w:rsidP="00BC2A93">
      <w:pPr>
        <w:widowControl w:val="0"/>
        <w:spacing w:after="120"/>
        <w:jc w:val="both"/>
        <w:rPr>
          <w:rStyle w:val="dn"/>
          <w:highlight w:val="yellow"/>
        </w:rPr>
      </w:pPr>
    </w:p>
    <w:p w:rsidR="00BC2A93" w:rsidRDefault="00BC2A93" w:rsidP="00BC2A93">
      <w:pPr>
        <w:widowControl w:val="0"/>
        <w:spacing w:after="120"/>
        <w:jc w:val="both"/>
        <w:rPr>
          <w:rStyle w:val="dn"/>
          <w:b/>
          <w:bCs/>
        </w:rPr>
      </w:pPr>
      <w:r>
        <w:rPr>
          <w:rStyle w:val="dn"/>
          <w:b/>
          <w:bCs/>
        </w:rPr>
        <w:t>K č</w:t>
      </w:r>
      <w:r>
        <w:rPr>
          <w:rStyle w:val="dn"/>
          <w:b/>
          <w:bCs/>
          <w:lang w:val="pt-PT"/>
        </w:rPr>
        <w:t xml:space="preserve">l. III </w:t>
      </w:r>
      <w:r>
        <w:rPr>
          <w:b/>
        </w:rPr>
        <w:t>(k účinnosti)</w:t>
      </w:r>
      <w:r>
        <w:rPr>
          <w:rStyle w:val="dn"/>
          <w:b/>
          <w:bCs/>
          <w:lang w:val="pt-PT"/>
        </w:rPr>
        <w:t>:</w:t>
      </w:r>
    </w:p>
    <w:p w:rsidR="00BC2A93" w:rsidRDefault="00BC2A93" w:rsidP="00BC2A93">
      <w:pPr>
        <w:widowControl w:val="0"/>
        <w:spacing w:after="120"/>
        <w:jc w:val="both"/>
        <w:rPr>
          <w:rStyle w:val="dn"/>
        </w:rPr>
      </w:pPr>
      <w:r>
        <w:rPr>
          <w:rStyle w:val="dn"/>
        </w:rPr>
        <w:t xml:space="preserve">Nabytí účinnosti zákona se navrhuje </w:t>
      </w:r>
      <w:r w:rsidRPr="00766959">
        <w:rPr>
          <w:rStyle w:val="dn"/>
        </w:rPr>
        <w:t>patnáctým</w:t>
      </w:r>
      <w:r>
        <w:rPr>
          <w:rStyle w:val="dn"/>
        </w:rPr>
        <w:t xml:space="preserve"> dnem po dni jeho vyhlášení ve Sbírce zákonů. </w:t>
      </w:r>
    </w:p>
    <w:p w:rsidR="009149FB" w:rsidRDefault="009149FB" w:rsidP="00BC2A93">
      <w:pPr>
        <w:widowControl w:val="0"/>
        <w:spacing w:after="120"/>
        <w:jc w:val="both"/>
        <w:rPr>
          <w:rStyle w:val="dn"/>
        </w:rPr>
      </w:pPr>
    </w:p>
    <w:p w:rsidR="009149FB" w:rsidRDefault="009149FB" w:rsidP="00BC2A93">
      <w:pPr>
        <w:widowControl w:val="0"/>
        <w:spacing w:after="120"/>
        <w:jc w:val="both"/>
        <w:rPr>
          <w:rStyle w:val="dn"/>
        </w:rPr>
      </w:pPr>
    </w:p>
    <w:p w:rsidR="009149FB" w:rsidRDefault="009149FB" w:rsidP="00BC2A93">
      <w:pPr>
        <w:widowControl w:val="0"/>
        <w:spacing w:after="120"/>
        <w:jc w:val="both"/>
        <w:rPr>
          <w:rStyle w:val="dn"/>
        </w:rPr>
      </w:pPr>
      <w:r>
        <w:rPr>
          <w:rStyle w:val="dn"/>
        </w:rPr>
        <w:t>V Praze dne 20. dubna 2018</w:t>
      </w:r>
    </w:p>
    <w:p w:rsidR="009149FB" w:rsidRDefault="009149FB" w:rsidP="00BC2A93">
      <w:pPr>
        <w:widowControl w:val="0"/>
        <w:spacing w:after="120"/>
        <w:jc w:val="both"/>
        <w:rPr>
          <w:rStyle w:val="dn"/>
        </w:rPr>
      </w:pPr>
    </w:p>
    <w:p w:rsidR="009149FB" w:rsidRDefault="009149FB" w:rsidP="00BC2A93">
      <w:pPr>
        <w:widowControl w:val="0"/>
        <w:spacing w:after="120"/>
        <w:jc w:val="both"/>
        <w:rPr>
          <w:rStyle w:val="dn"/>
        </w:rPr>
      </w:pPr>
    </w:p>
    <w:p w:rsidR="009149FB" w:rsidRDefault="009149FB" w:rsidP="00BC2A93">
      <w:pPr>
        <w:widowControl w:val="0"/>
        <w:spacing w:after="120"/>
        <w:jc w:val="both"/>
        <w:rPr>
          <w:rStyle w:val="dn"/>
        </w:rPr>
      </w:pPr>
      <w:r w:rsidRPr="009149FB">
        <w:rPr>
          <w:rStyle w:val="dn"/>
          <w:b/>
        </w:rPr>
        <w:t>Předkladatelé:</w:t>
      </w:r>
      <w:r w:rsidRPr="009149FB">
        <w:rPr>
          <w:rStyle w:val="dn"/>
          <w:b/>
        </w:rPr>
        <w:tab/>
      </w:r>
      <w:r>
        <w:rPr>
          <w:rStyle w:val="dn"/>
        </w:rPr>
        <w:tab/>
      </w:r>
      <w:r>
        <w:rPr>
          <w:rStyle w:val="dn"/>
        </w:rPr>
        <w:tab/>
        <w:t xml:space="preserve">Helena Válková </w:t>
      </w:r>
      <w:proofErr w:type="gramStart"/>
      <w:r>
        <w:rPr>
          <w:rStyle w:val="dn"/>
        </w:rPr>
        <w:t>v.r.</w:t>
      </w:r>
      <w:proofErr w:type="gramEnd"/>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 xml:space="preserve">Karel Rais </w:t>
      </w:r>
      <w:proofErr w:type="gramStart"/>
      <w:r>
        <w:rPr>
          <w:rStyle w:val="dn"/>
        </w:rPr>
        <w:t>v.r.</w:t>
      </w:r>
      <w:proofErr w:type="gramEnd"/>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 xml:space="preserve">Ilona </w:t>
      </w:r>
      <w:proofErr w:type="spellStart"/>
      <w:r>
        <w:rPr>
          <w:rStyle w:val="dn"/>
        </w:rPr>
        <w:t>Mauritzová</w:t>
      </w:r>
      <w:proofErr w:type="spellEnd"/>
      <w:r>
        <w:rPr>
          <w:rStyle w:val="dn"/>
        </w:rPr>
        <w:t xml:space="preserve"> </w:t>
      </w:r>
      <w:proofErr w:type="gramStart"/>
      <w:r>
        <w:rPr>
          <w:rStyle w:val="dn"/>
        </w:rPr>
        <w:t>v.r.</w:t>
      </w:r>
      <w:proofErr w:type="gramEnd"/>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Lukáš Bartoň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František Vácha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Vlastimil Válek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Kateřina Valachová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Ivo Pojez</w:t>
      </w:r>
      <w:bookmarkStart w:id="0" w:name="_GoBack"/>
      <w:bookmarkEnd w:id="0"/>
      <w:r>
        <w:rPr>
          <w:rStyle w:val="dn"/>
        </w:rPr>
        <w:t>ný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Valenta Jiří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r>
      <w:proofErr w:type="spellStart"/>
      <w:r>
        <w:rPr>
          <w:rStyle w:val="dn"/>
        </w:rPr>
        <w:t>Bělobrádek</w:t>
      </w:r>
      <w:proofErr w:type="spellEnd"/>
      <w:r>
        <w:rPr>
          <w:rStyle w:val="dn"/>
        </w:rPr>
        <w:t xml:space="preserve"> Pavel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Marek Výborný v.r.</w:t>
      </w:r>
    </w:p>
    <w:p w:rsidR="009149FB" w:rsidRDefault="009149FB" w:rsidP="00BC2A93">
      <w:pPr>
        <w:widowControl w:val="0"/>
        <w:spacing w:after="120"/>
        <w:jc w:val="both"/>
        <w:rPr>
          <w:rStyle w:val="dn"/>
        </w:rPr>
      </w:pPr>
      <w:r>
        <w:rPr>
          <w:rStyle w:val="dn"/>
        </w:rPr>
        <w:tab/>
      </w:r>
      <w:r>
        <w:rPr>
          <w:rStyle w:val="dn"/>
        </w:rPr>
        <w:tab/>
      </w:r>
      <w:r>
        <w:rPr>
          <w:rStyle w:val="dn"/>
        </w:rPr>
        <w:tab/>
      </w:r>
      <w:r>
        <w:rPr>
          <w:rStyle w:val="dn"/>
        </w:rPr>
        <w:tab/>
      </w:r>
      <w:r>
        <w:rPr>
          <w:rStyle w:val="dn"/>
        </w:rPr>
        <w:tab/>
        <w:t xml:space="preserve">Tereza </w:t>
      </w:r>
      <w:proofErr w:type="spellStart"/>
      <w:r>
        <w:rPr>
          <w:rStyle w:val="dn"/>
        </w:rPr>
        <w:t>Hyťhová</w:t>
      </w:r>
      <w:proofErr w:type="spellEnd"/>
      <w:r w:rsidR="00491D3C">
        <w:rPr>
          <w:rStyle w:val="dn"/>
        </w:rPr>
        <w:t xml:space="preserve"> v.r.</w:t>
      </w:r>
    </w:p>
    <w:p w:rsidR="00BC2A93" w:rsidRDefault="00BC2A93" w:rsidP="00BC2A93">
      <w:pPr>
        <w:rPr>
          <w:rFonts w:ascii="Arial" w:hAnsi="Arial" w:cs="Arial"/>
          <w:b/>
          <w:bCs/>
          <w:sz w:val="20"/>
          <w:szCs w:val="20"/>
        </w:rPr>
      </w:pPr>
    </w:p>
    <w:p w:rsidR="00BC2A93" w:rsidRDefault="00BC2A93" w:rsidP="00BC2A93">
      <w:pPr>
        <w:rPr>
          <w:rFonts w:ascii="Arial" w:hAnsi="Arial" w:cs="Arial"/>
          <w:b/>
          <w:bCs/>
          <w:sz w:val="20"/>
          <w:szCs w:val="20"/>
        </w:rPr>
      </w:pPr>
    </w:p>
    <w:p w:rsidR="00BC2A93" w:rsidRDefault="00BC2A93" w:rsidP="00BC2A93">
      <w:pPr>
        <w:rPr>
          <w:rFonts w:ascii="Arial" w:hAnsi="Arial" w:cs="Arial"/>
          <w:b/>
          <w:bCs/>
          <w:sz w:val="20"/>
          <w:szCs w:val="20"/>
        </w:rPr>
      </w:pPr>
    </w:p>
    <w:p w:rsidR="00BC2A93" w:rsidRDefault="00BC2A93" w:rsidP="00BC2A93">
      <w:pPr>
        <w:rPr>
          <w:rFonts w:ascii="Arial" w:hAnsi="Arial" w:cs="Arial"/>
          <w:b/>
          <w:bCs/>
          <w:sz w:val="20"/>
          <w:szCs w:val="20"/>
        </w:rPr>
      </w:pPr>
    </w:p>
    <w:p w:rsidR="00BC2A93" w:rsidRDefault="00BC2A93" w:rsidP="00BC2A93">
      <w:pPr>
        <w:rPr>
          <w:rFonts w:ascii="Arial" w:hAnsi="Arial" w:cs="Arial"/>
          <w:b/>
          <w:bCs/>
          <w:sz w:val="20"/>
          <w:szCs w:val="20"/>
        </w:rPr>
      </w:pPr>
    </w:p>
    <w:p w:rsidR="00BC2A93" w:rsidRDefault="00BC2A93" w:rsidP="00BC2A93">
      <w:pPr>
        <w:rPr>
          <w:rFonts w:ascii="Arial" w:hAnsi="Arial" w:cs="Arial"/>
          <w:b/>
          <w:bCs/>
          <w:sz w:val="20"/>
          <w:szCs w:val="20"/>
        </w:rPr>
      </w:pPr>
    </w:p>
    <w:p w:rsidR="00BC2A93" w:rsidRDefault="00BC2A93" w:rsidP="00BC2A93">
      <w:pPr>
        <w:rPr>
          <w:rFonts w:ascii="Arial" w:hAnsi="Arial" w:cs="Arial"/>
          <w:b/>
          <w:bCs/>
          <w:sz w:val="20"/>
          <w:szCs w:val="20"/>
        </w:rPr>
      </w:pPr>
    </w:p>
    <w:sectPr w:rsidR="00BC2A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F55FC"/>
    <w:multiLevelType w:val="hybridMultilevel"/>
    <w:tmpl w:val="0436E762"/>
    <w:lvl w:ilvl="0" w:tplc="1090A9DC">
      <w:start w:val="1"/>
      <w:numFmt w:val="bullet"/>
      <w:lvlText w:val="-"/>
      <w:lvlJc w:val="left"/>
      <w:pPr>
        <w:ind w:left="360" w:hanging="360"/>
      </w:pPr>
      <w:rPr>
        <w:rFonts w:ascii="Times New Roman" w:eastAsia="Times New Roman" w:hAnsi="Times New Roman" w:cs="Times New Roman" w:hint="default"/>
        <w:b w:val="0"/>
        <w:sz w:val="24"/>
      </w:rPr>
    </w:lvl>
    <w:lvl w:ilvl="1" w:tplc="1090A9DC">
      <w:start w:val="1"/>
      <w:numFmt w:val="bullet"/>
      <w:lvlText w:val="-"/>
      <w:lvlJc w:val="left"/>
      <w:pPr>
        <w:ind w:left="1080" w:hanging="360"/>
      </w:pPr>
      <w:rPr>
        <w:rFonts w:ascii="Times New Roman" w:eastAsia="Times New Roman" w:hAnsi="Times New Roman" w:cs="Times New Roman" w:hint="default"/>
        <w:b w:val="0"/>
        <w:sz w:val="24"/>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Times New Roman"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Times New Roman" w:hint="default"/>
      </w:rPr>
    </w:lvl>
    <w:lvl w:ilvl="8" w:tplc="04050005">
      <w:start w:val="1"/>
      <w:numFmt w:val="bullet"/>
      <w:lvlText w:val=""/>
      <w:lvlJc w:val="left"/>
      <w:pPr>
        <w:ind w:left="6120" w:hanging="360"/>
      </w:pPr>
      <w:rPr>
        <w:rFonts w:ascii="Wingdings" w:hAnsi="Wingdings" w:hint="default"/>
      </w:rPr>
    </w:lvl>
  </w:abstractNum>
  <w:abstractNum w:abstractNumId="1" w15:restartNumberingAfterBreak="0">
    <w:nsid w:val="4E7C30A9"/>
    <w:multiLevelType w:val="multilevel"/>
    <w:tmpl w:val="210C4F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A93"/>
    <w:rsid w:val="00491D3C"/>
    <w:rsid w:val="005E12C8"/>
    <w:rsid w:val="009149FB"/>
    <w:rsid w:val="00BC2A93"/>
    <w:rsid w:val="00E34860"/>
    <w:rsid w:val="00FB7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30A08B8-F0F4-4057-904E-7CC91081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2A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BC2A93"/>
    <w:pPr>
      <w:keepNext/>
      <w:spacing w:before="240" w:after="60"/>
      <w:outlineLvl w:val="0"/>
    </w:pPr>
    <w:rPr>
      <w:rFonts w:ascii="Cambria" w:eastAsia="Calibri" w:hAnsi="Cambria" w:cs="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C2A93"/>
    <w:rPr>
      <w:rFonts w:ascii="Cambria" w:eastAsia="Calibri" w:hAnsi="Cambria" w:cs="Cambria"/>
      <w:b/>
      <w:bCs/>
      <w:kern w:val="32"/>
      <w:sz w:val="32"/>
      <w:szCs w:val="32"/>
      <w:lang w:eastAsia="cs-CZ"/>
    </w:rPr>
  </w:style>
  <w:style w:type="paragraph" w:styleId="Odstavecseseznamem">
    <w:name w:val="List Paragraph"/>
    <w:basedOn w:val="Normln"/>
    <w:uiPriority w:val="34"/>
    <w:qFormat/>
    <w:rsid w:val="00BC2A93"/>
    <w:pPr>
      <w:spacing w:after="200" w:line="276" w:lineRule="auto"/>
      <w:ind w:left="720"/>
    </w:pPr>
    <w:rPr>
      <w:rFonts w:ascii="Calibri" w:eastAsia="Calibri" w:hAnsi="Calibri" w:cs="Calibri"/>
      <w:sz w:val="22"/>
      <w:szCs w:val="22"/>
      <w:lang w:eastAsia="en-US"/>
    </w:rPr>
  </w:style>
  <w:style w:type="paragraph" w:styleId="Bezmezer">
    <w:name w:val="No Spacing"/>
    <w:uiPriority w:val="1"/>
    <w:qFormat/>
    <w:rsid w:val="00BC2A93"/>
    <w:pPr>
      <w:spacing w:after="0" w:line="240" w:lineRule="auto"/>
    </w:pPr>
    <w:rPr>
      <w:rFonts w:ascii="Arial" w:eastAsia="Arial" w:hAnsi="Arial" w:cs="Times New Roman"/>
    </w:rPr>
  </w:style>
  <w:style w:type="character" w:customStyle="1" w:styleId="dn">
    <w:name w:val="Žádný"/>
    <w:rsid w:val="00BC2A93"/>
  </w:style>
  <w:style w:type="character" w:customStyle="1" w:styleId="h1a">
    <w:name w:val="h1a"/>
    <w:basedOn w:val="Standardnpsmoodstavce"/>
    <w:rsid w:val="00BC2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2335</Words>
  <Characters>13777</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ValkovaH</dc:creator>
  <cp:keywords/>
  <dc:description/>
  <cp:lastModifiedBy>ValkovaH</cp:lastModifiedBy>
  <cp:revision>5</cp:revision>
  <dcterms:created xsi:type="dcterms:W3CDTF">2018-04-20T10:10:00Z</dcterms:created>
  <dcterms:modified xsi:type="dcterms:W3CDTF">2018-04-23T11:14:00Z</dcterms:modified>
</cp:coreProperties>
</file>