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1C" w:rsidRPr="00D54951" w:rsidRDefault="00B9661C" w:rsidP="00B9661C">
      <w:pPr>
        <w:pageBreakBefore/>
        <w:widowControl w:val="0"/>
        <w:jc w:val="both"/>
      </w:pPr>
      <w:r w:rsidRPr="00A6788D">
        <w:rPr>
          <w:b/>
          <w:lang w:eastAsia="en-US"/>
        </w:rPr>
        <w:t>Platné znění zákona s vyznačením navrhovaných změn (změny jsou uvedeny tučně)</w:t>
      </w:r>
    </w:p>
    <w:p w:rsidR="006A4656" w:rsidRDefault="006A4656" w:rsidP="006A4656">
      <w:pPr>
        <w:jc w:val="center"/>
        <w:rPr>
          <w:rStyle w:val="s23"/>
          <w:b/>
          <w:bCs/>
          <w:color w:val="000000" w:themeColor="text1"/>
        </w:rPr>
      </w:pPr>
      <w:r>
        <w:rPr>
          <w:lang w:eastAsia="en-US"/>
        </w:rPr>
        <w:br/>
      </w:r>
      <w:r w:rsidRPr="006A4656">
        <w:rPr>
          <w:rStyle w:val="s23"/>
          <w:b/>
          <w:bCs/>
          <w:color w:val="000000" w:themeColor="text1"/>
        </w:rPr>
        <w:t>§ 47</w:t>
      </w:r>
      <w:r w:rsidRPr="006A4656">
        <w:rPr>
          <w:b/>
          <w:bCs/>
          <w:color w:val="000000" w:themeColor="text1"/>
        </w:rPr>
        <w:br/>
      </w:r>
      <w:r w:rsidRPr="006A4656">
        <w:rPr>
          <w:b/>
          <w:bCs/>
          <w:color w:val="000000" w:themeColor="text1"/>
        </w:rPr>
        <w:br/>
      </w:r>
      <w:r w:rsidRPr="006A4656">
        <w:rPr>
          <w:rStyle w:val="s23"/>
          <w:b/>
          <w:bCs/>
          <w:color w:val="000000" w:themeColor="text1"/>
        </w:rPr>
        <w:t>Sazby daně u zdanitelného plnění</w:t>
      </w:r>
    </w:p>
    <w:p w:rsidR="006A4656" w:rsidRPr="006A4656" w:rsidRDefault="006A4656" w:rsidP="006A4656">
      <w:pPr>
        <w:rPr>
          <w:color w:val="000000" w:themeColor="text1"/>
        </w:rPr>
      </w:pPr>
      <w:r w:rsidRPr="006A4656">
        <w:rPr>
          <w:b/>
          <w:bCs/>
          <w:color w:val="000000" w:themeColor="text1"/>
        </w:rPr>
        <w:br/>
      </w:r>
      <w:r w:rsidRPr="006A4656">
        <w:rPr>
          <w:rStyle w:val="s30"/>
          <w:color w:val="000000" w:themeColor="text1"/>
        </w:rPr>
        <w:t>(1) U zdanitelného plnění nebo přijaté úplaty se uplatňuje</w:t>
      </w:r>
      <w:r w:rsidRPr="006A4656">
        <w:rPr>
          <w:color w:val="000000" w:themeColor="text1"/>
        </w:rPr>
        <w:br/>
      </w:r>
      <w:r w:rsidRPr="006A4656">
        <w:rPr>
          <w:rStyle w:val="s31"/>
          <w:color w:val="000000" w:themeColor="text1"/>
        </w:rPr>
        <w:t>a) základní sazba daně ve výši 21 %,</w:t>
      </w:r>
      <w:r w:rsidRPr="006A4656">
        <w:rPr>
          <w:color w:val="000000" w:themeColor="text1"/>
        </w:rPr>
        <w:br/>
      </w:r>
      <w:r w:rsidRPr="006A4656">
        <w:rPr>
          <w:rStyle w:val="s31"/>
          <w:color w:val="000000" w:themeColor="text1"/>
        </w:rPr>
        <w:t>b) první snížená sazba daně ve výši 15 %, nebo</w:t>
      </w:r>
      <w:r w:rsidRPr="006A4656">
        <w:rPr>
          <w:color w:val="000000" w:themeColor="text1"/>
        </w:rPr>
        <w:br/>
      </w:r>
      <w:r w:rsidRPr="006A4656">
        <w:rPr>
          <w:rStyle w:val="s31"/>
          <w:color w:val="000000" w:themeColor="text1"/>
        </w:rPr>
        <w:t>c) druhá snížená sazba daně ve výši 10 %.</w:t>
      </w:r>
      <w:r w:rsidRPr="006A4656">
        <w:rPr>
          <w:color w:val="000000" w:themeColor="text1"/>
        </w:rPr>
        <w:br/>
      </w:r>
      <w:r w:rsidRPr="006A4656">
        <w:rPr>
          <w:color w:val="000000" w:themeColor="text1"/>
        </w:rPr>
        <w:br/>
      </w:r>
      <w:r w:rsidRPr="006A4656">
        <w:rPr>
          <w:rStyle w:val="s30"/>
          <w:color w:val="000000" w:themeColor="text1"/>
        </w:rPr>
        <w:t>(2) U zdanitelného plnění se uplatní sazba daně platná ke dni vzniku povinnosti přiznat daň. U přijaté úplaty za zdanitelné plnění se uplatní sazba daně platná pro toto zdanitelné plnění ke dni vzniku povinnosti přiznat daň z přijaté úplaty.</w:t>
      </w:r>
      <w:r w:rsidRPr="006A4656">
        <w:rPr>
          <w:color w:val="000000" w:themeColor="text1"/>
        </w:rPr>
        <w:br/>
      </w:r>
      <w:r w:rsidRPr="006A4656">
        <w:rPr>
          <w:color w:val="000000" w:themeColor="text1"/>
        </w:rPr>
        <w:br/>
      </w:r>
      <w:r w:rsidRPr="006A4656">
        <w:rPr>
          <w:rStyle w:val="s30"/>
          <w:color w:val="000000" w:themeColor="text1"/>
        </w:rPr>
        <w:t>(3) U zboží se uplatňuje základní sazba daně, pokud zákon nestanoví jinak. U zboží uvedeného v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 xml:space="preserve">příloze č. 3, tepla a chladu se uplatňuje první snížená sazba daně. U zboží </w:t>
      </w:r>
      <w:r w:rsidRPr="006A4656">
        <w:rPr>
          <w:rStyle w:val="s30"/>
          <w:strike/>
          <w:color w:val="000000" w:themeColor="text1"/>
        </w:rPr>
        <w:t>uvedeného</w:t>
      </w:r>
      <w:r>
        <w:rPr>
          <w:rStyle w:val="s30"/>
          <w:color w:val="000000" w:themeColor="text1"/>
        </w:rPr>
        <w:t xml:space="preserve"> </w:t>
      </w:r>
      <w:r w:rsidRPr="006A4656">
        <w:rPr>
          <w:rStyle w:val="s30"/>
          <w:b/>
          <w:color w:val="000000" w:themeColor="text1"/>
        </w:rPr>
        <w:t>a služeb uvedených</w:t>
      </w:r>
      <w:r w:rsidRPr="006A4656">
        <w:rPr>
          <w:rStyle w:val="s30"/>
          <w:color w:val="000000" w:themeColor="text1"/>
        </w:rPr>
        <w:t xml:space="preserve"> v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>příloze č. 3a</w:t>
      </w:r>
      <w:r>
        <w:rPr>
          <w:rStyle w:val="s30"/>
          <w:color w:val="000000" w:themeColor="text1"/>
        </w:rPr>
        <w:t xml:space="preserve"> </w:t>
      </w:r>
      <w:r w:rsidRPr="006A4656">
        <w:rPr>
          <w:rStyle w:val="s30"/>
          <w:color w:val="000000" w:themeColor="text1"/>
        </w:rPr>
        <w:t>se uplatňuje druhá snížená sazba daně.</w:t>
      </w:r>
      <w:r w:rsidRPr="006A4656">
        <w:rPr>
          <w:color w:val="000000" w:themeColor="text1"/>
        </w:rPr>
        <w:br/>
      </w:r>
      <w:r w:rsidRPr="006A4656">
        <w:rPr>
          <w:color w:val="000000" w:themeColor="text1"/>
        </w:rPr>
        <w:br/>
      </w:r>
      <w:r w:rsidRPr="006A4656">
        <w:rPr>
          <w:rStyle w:val="s30"/>
          <w:color w:val="000000" w:themeColor="text1"/>
        </w:rPr>
        <w:t>(4) U služeb se uplatňuje základní sazba daně, pokud zákon nestanoví jinak. U služeb uvedených v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>příloze č. 2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>se uplatňuje první snížená sazba daně.</w:t>
      </w:r>
      <w:r w:rsidRPr="006A4656">
        <w:rPr>
          <w:color w:val="000000" w:themeColor="text1"/>
        </w:rPr>
        <w:br/>
      </w:r>
      <w:r w:rsidRPr="006A4656">
        <w:rPr>
          <w:color w:val="000000" w:themeColor="text1"/>
        </w:rPr>
        <w:br/>
      </w:r>
      <w:r w:rsidRPr="006A4656">
        <w:rPr>
          <w:rStyle w:val="s30"/>
          <w:color w:val="000000" w:themeColor="text1"/>
        </w:rPr>
        <w:t>(5) Při dodání zboží nebo pořízení zboží z jiného členského státu, která obsahují druhy zboží podléhající různým sazbám daně, se uplatní nejvyšší z těchto sazeb, čímž není dotčena možnost uplatnit u každého druhu zboží příslušnou sazbu daně samostatně.</w:t>
      </w:r>
      <w:r w:rsidRPr="006A4656">
        <w:rPr>
          <w:color w:val="000000" w:themeColor="text1"/>
        </w:rPr>
        <w:br/>
      </w:r>
      <w:r w:rsidRPr="006A4656">
        <w:rPr>
          <w:color w:val="000000" w:themeColor="text1"/>
        </w:rPr>
        <w:br/>
      </w:r>
      <w:r w:rsidRPr="006A4656">
        <w:rPr>
          <w:rStyle w:val="s30"/>
          <w:color w:val="000000" w:themeColor="text1"/>
        </w:rPr>
        <w:t>(6) U dovozu uměleckých děl, sběratelských předmětů a starožitností uvedených v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>příloze č. 4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>se uplatňuje první snížená sazba daně.</w:t>
      </w:r>
      <w:r w:rsidRPr="006A4656">
        <w:rPr>
          <w:color w:val="000000" w:themeColor="text1"/>
        </w:rPr>
        <w:br/>
      </w:r>
      <w:r w:rsidRPr="006A4656">
        <w:rPr>
          <w:color w:val="000000" w:themeColor="text1"/>
        </w:rPr>
        <w:br/>
      </w:r>
      <w:r w:rsidRPr="006A4656">
        <w:rPr>
          <w:rStyle w:val="s30"/>
          <w:color w:val="000000" w:themeColor="text1"/>
        </w:rPr>
        <w:t>(7) U dovozu zboží, u kterého se uplatňuje paušální celní sazba a který obsahuje druhy zboží, jež podléhají různým sazbám daně, zařazené do různých podpoložek celního sazebníku, se uplatní nejvyšší z těchto sazeb.</w:t>
      </w:r>
      <w:r w:rsidRPr="006A4656">
        <w:rPr>
          <w:color w:val="000000" w:themeColor="text1"/>
        </w:rPr>
        <w:br/>
      </w:r>
      <w:r w:rsidRPr="006A4656">
        <w:rPr>
          <w:color w:val="000000" w:themeColor="text1"/>
        </w:rPr>
        <w:br/>
      </w:r>
      <w:r w:rsidRPr="006A4656">
        <w:rPr>
          <w:rStyle w:val="s30"/>
          <w:color w:val="000000" w:themeColor="text1"/>
        </w:rPr>
        <w:t>(8) U základu daně podle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>§ 36 odst. 10</w:t>
      </w:r>
      <w:r w:rsidRPr="006A4656">
        <w:rPr>
          <w:rStyle w:val="apple-converted-space"/>
          <w:color w:val="000000" w:themeColor="text1"/>
        </w:rPr>
        <w:t> </w:t>
      </w:r>
      <w:r w:rsidRPr="006A4656">
        <w:rPr>
          <w:rStyle w:val="s30"/>
          <w:color w:val="000000" w:themeColor="text1"/>
        </w:rPr>
        <w:t>vztahujícímu se k vratným obalům se použije sazba daně platná pro tento zálohovaný obal.</w:t>
      </w:r>
    </w:p>
    <w:p w:rsidR="001E46B2" w:rsidRDefault="001E46B2" w:rsidP="006A4656">
      <w:pPr>
        <w:pStyle w:val="Zhlav"/>
        <w:rPr>
          <w:b/>
          <w:sz w:val="28"/>
        </w:rPr>
      </w:pPr>
    </w:p>
    <w:p w:rsidR="001B3022" w:rsidRDefault="001B3022" w:rsidP="00455942">
      <w:pPr>
        <w:pStyle w:val="Standard"/>
        <w:rPr>
          <w:rFonts w:ascii="Times New Roman" w:hAnsi="Times New Roman"/>
          <w:sz w:val="24"/>
        </w:rPr>
      </w:pPr>
    </w:p>
    <w:p w:rsidR="00313A48" w:rsidRPr="00313A48" w:rsidRDefault="00313A48" w:rsidP="00313A48">
      <w:pPr>
        <w:rPr>
          <w:color w:val="000000" w:themeColor="text1"/>
        </w:rPr>
      </w:pPr>
      <w:r w:rsidRPr="00313A48">
        <w:rPr>
          <w:rStyle w:val="s22"/>
          <w:b/>
          <w:bCs/>
          <w:color w:val="000000" w:themeColor="text1"/>
        </w:rPr>
        <w:t>Příloha č. 2</w:t>
      </w:r>
      <w:r w:rsidRPr="00313A48">
        <w:rPr>
          <w:b/>
          <w:bCs/>
          <w:color w:val="000000" w:themeColor="text1"/>
        </w:rPr>
        <w:br/>
      </w:r>
      <w:r w:rsidRPr="00313A48">
        <w:rPr>
          <w:rStyle w:val="s22"/>
          <w:b/>
          <w:bCs/>
          <w:color w:val="000000" w:themeColor="text1"/>
        </w:rPr>
        <w:t>Seznam služeb podléhajících první snížené sazbě daně</w:t>
      </w:r>
      <w:r w:rsidRPr="00313A48">
        <w:rPr>
          <w:b/>
          <w:bCs/>
          <w:color w:val="000000" w:themeColor="text1"/>
        </w:rPr>
        <w:br/>
      </w:r>
      <w:r w:rsidRPr="00313A48">
        <w:rPr>
          <w:b/>
          <w:bCs/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CZ-CPA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Popis služby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Opravy zdravotnických prostředků uvedených v 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příloze č. 3 k tomuto zákonu.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33.17.19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Opravy invalidních vozíků.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36.00.2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Úprava a rozvod vody prostřednictvím sítí.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37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Odvádění a čištění odpadních vod včetně ostatních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služeb souvisejících s těmito činnostmi.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38.1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Sběr a přeprava komunálního odpadu.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38.2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Příprava k likvidaci a likvidace komunálního odpadu.</w:t>
      </w:r>
      <w:r w:rsidRPr="00313A48">
        <w:rPr>
          <w:color w:val="000000" w:themeColor="text1"/>
        </w:rPr>
        <w:br/>
      </w:r>
      <w:r w:rsidRPr="00313A48">
        <w:rPr>
          <w:rStyle w:val="s2"/>
          <w:strike/>
          <w:color w:val="000000" w:themeColor="text1"/>
        </w:rPr>
        <w:lastRenderedPageBreak/>
        <w:t xml:space="preserve">49            </w:t>
      </w:r>
      <w:r w:rsidRPr="00313A48">
        <w:rPr>
          <w:rStyle w:val="s2"/>
          <w:strike/>
          <w:color w:val="000000" w:themeColor="text1"/>
        </w:rPr>
        <w:tab/>
        <w:t>Pozemní hromadná pravidelná doprava cestujících a jejich</w:t>
      </w:r>
      <w:r w:rsidRPr="00313A48">
        <w:rPr>
          <w:strike/>
          <w:color w:val="000000" w:themeColor="text1"/>
        </w:rPr>
        <w:br/>
      </w:r>
      <w:r w:rsidRPr="00313A48">
        <w:rPr>
          <w:rStyle w:val="s2"/>
          <w:strike/>
          <w:color w:val="000000" w:themeColor="text1"/>
        </w:rPr>
        <w:t xml:space="preserve">              </w:t>
      </w:r>
      <w:r w:rsidRPr="00313A48">
        <w:rPr>
          <w:rStyle w:val="s2"/>
          <w:strike/>
          <w:color w:val="000000" w:themeColor="text1"/>
        </w:rPr>
        <w:tab/>
        <w:t>zavazadel.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49.39.2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Osobní doprava lanovými a visutými dráhami a lyžařskými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vleky.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50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Vodní hromadná pravidelná doprava cestujících a jejich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zavazadel.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51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Letecká hromadná pravidelná doprava cestujících a jejich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zavazadel.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55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Ubytovací služby.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56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Stravovací služby, podávání nápojů, pokud nejsou jako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stravovací služby osvobozeny od daně podle § 57 až 59 nebo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pokud se nejedná o podání alkoholických nápojů uvedených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pod kódy nomenklatury celního sazebníku 2203 až 2208 nebo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tabákových výrobků uvedených pod kódy nomenklatury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celního sazebníku kapitoly 24.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59.14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Poskytnutí oprávnění vstupu na filmová představení.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81.21.10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Služby čištění vnitřních prostor prováděné v domácnostech.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81.22.11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Služby mytí oken prováděné v domácnostech.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86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Zdravotní péče vymezená číselným kódem klasifikace 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produkce CZ-CPA 86, pokud není jako zdravotní služba 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osvobozena od daně podle § 58.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87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Sociální péče, pokud není osvobozena od daně podle § 59.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88.10, 88.91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Domácí péče o děti, staré, nemocné a zdravotně postižené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občany.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90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Služby spisovatelů, skladatelů, sochařů a jiných výkonných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umělců, pokud se nejedná o poskytnutí oprávnění k výkonu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práva dílo užít a mimo služby nezávislých novinářů,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nezávislých modelů a modelek.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90, 91, 93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Poskytnutí oprávnění ke vstupu do muzeí a jiných kulturních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zařízení (na kulturní akce a památky, výstavy, do zoologických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a botanických zahrad, přírodních rezervací, národních parků,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lunaparků a zábavních parků, cirkusů, historických staveb a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obdobných turistických zajímavostí).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93.11, 93.12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Poskytnutí oprávnění vstupu na sportovní události; použití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krytých i nekrytých sportovních zařízení ke sportovním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činnostem.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93.13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Služby posiloven a fitcenter.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93.29.11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Služby související s provozem rekreačních parků a pláží.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93.29.21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Poskytnutí oprávnění vstupu na ohňostroje, světelná a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zvuková představení.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96.03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>Pohřební a související služby mimo pohřebních služeb pro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zvířata.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96.04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Služby tureckých lázní, saun, parních lázní a solných </w:t>
      </w:r>
      <w:r w:rsidRPr="00313A48">
        <w:rPr>
          <w:color w:val="000000" w:themeColor="text1"/>
        </w:rPr>
        <w:br/>
      </w:r>
      <w:r w:rsidRPr="00313A48">
        <w:rPr>
          <w:rStyle w:val="s2"/>
          <w:color w:val="000000" w:themeColor="text1"/>
        </w:rPr>
        <w:t xml:space="preserve">             </w:t>
      </w:r>
      <w:r>
        <w:rPr>
          <w:rStyle w:val="s2"/>
          <w:color w:val="000000" w:themeColor="text1"/>
        </w:rPr>
        <w:tab/>
      </w:r>
      <w:r w:rsidRPr="00313A48">
        <w:rPr>
          <w:rStyle w:val="s2"/>
          <w:color w:val="000000" w:themeColor="text1"/>
        </w:rPr>
        <w:t xml:space="preserve"> jeskyní.</w:t>
      </w:r>
    </w:p>
    <w:p w:rsidR="00313A48" w:rsidRDefault="00313A48" w:rsidP="00455942">
      <w:pPr>
        <w:pStyle w:val="Standard"/>
        <w:rPr>
          <w:rFonts w:ascii="Times New Roman" w:hAnsi="Times New Roman"/>
          <w:color w:val="000000" w:themeColor="text1"/>
          <w:sz w:val="24"/>
        </w:rPr>
      </w:pPr>
    </w:p>
    <w:p w:rsidR="00963ED6" w:rsidRDefault="00963ED6" w:rsidP="00963ED6">
      <w:pPr>
        <w:rPr>
          <w:rStyle w:val="s22"/>
          <w:b/>
          <w:bCs/>
          <w:color w:val="000000" w:themeColor="text1"/>
        </w:rPr>
      </w:pPr>
    </w:p>
    <w:p w:rsidR="00963ED6" w:rsidRDefault="00963ED6" w:rsidP="00963ED6">
      <w:pPr>
        <w:rPr>
          <w:rStyle w:val="s22"/>
          <w:b/>
          <w:bCs/>
          <w:color w:val="000000" w:themeColor="text1"/>
        </w:rPr>
      </w:pPr>
    </w:p>
    <w:p w:rsidR="00963ED6" w:rsidRDefault="00963ED6" w:rsidP="00963ED6">
      <w:pPr>
        <w:rPr>
          <w:rStyle w:val="s22"/>
          <w:b/>
          <w:bCs/>
          <w:color w:val="000000" w:themeColor="text1"/>
        </w:rPr>
      </w:pPr>
    </w:p>
    <w:p w:rsidR="00963ED6" w:rsidRPr="00963ED6" w:rsidRDefault="00963ED6" w:rsidP="00963ED6">
      <w:pPr>
        <w:rPr>
          <w:color w:val="000000" w:themeColor="text1"/>
        </w:rPr>
      </w:pPr>
      <w:r w:rsidRPr="00963ED6">
        <w:rPr>
          <w:rStyle w:val="s22"/>
          <w:b/>
          <w:bCs/>
          <w:color w:val="000000" w:themeColor="text1"/>
        </w:rPr>
        <w:lastRenderedPageBreak/>
        <w:t>Příloha č. 3a</w:t>
      </w:r>
      <w:r w:rsidRPr="00963ED6">
        <w:rPr>
          <w:rStyle w:val="apple-converted-space"/>
          <w:b/>
          <w:bCs/>
          <w:color w:val="000000" w:themeColor="text1"/>
        </w:rPr>
        <w:t> </w:t>
      </w:r>
      <w:r w:rsidRPr="00963ED6">
        <w:rPr>
          <w:b/>
          <w:bCs/>
          <w:color w:val="000000" w:themeColor="text1"/>
        </w:rPr>
        <w:br/>
      </w:r>
      <w:r w:rsidRPr="00963ED6">
        <w:rPr>
          <w:rStyle w:val="s22"/>
          <w:bCs/>
          <w:strike/>
          <w:color w:val="000000" w:themeColor="text1"/>
        </w:rPr>
        <w:t>Seznam zboží podléhajícího druhé snížené sazbě daně</w:t>
      </w:r>
      <w:r w:rsidRPr="00963ED6">
        <w:rPr>
          <w:rStyle w:val="s22"/>
          <w:bCs/>
          <w:color w:val="000000" w:themeColor="text1"/>
        </w:rPr>
        <w:t xml:space="preserve"> </w:t>
      </w:r>
      <w:r w:rsidRPr="00963ED6">
        <w:rPr>
          <w:rStyle w:val="s22"/>
          <w:b/>
          <w:bCs/>
          <w:color w:val="000000" w:themeColor="text1"/>
        </w:rPr>
        <w:t xml:space="preserve">Seznam zboží </w:t>
      </w:r>
      <w:r>
        <w:rPr>
          <w:rStyle w:val="s22"/>
          <w:b/>
          <w:bCs/>
          <w:color w:val="000000" w:themeColor="text1"/>
        </w:rPr>
        <w:t xml:space="preserve">a služeb </w:t>
      </w:r>
      <w:r w:rsidRPr="00963ED6">
        <w:rPr>
          <w:rStyle w:val="s22"/>
          <w:b/>
          <w:bCs/>
          <w:color w:val="000000" w:themeColor="text1"/>
        </w:rPr>
        <w:t>podléhající</w:t>
      </w:r>
      <w:r>
        <w:rPr>
          <w:rStyle w:val="s22"/>
          <w:b/>
          <w:bCs/>
          <w:color w:val="000000" w:themeColor="text1"/>
        </w:rPr>
        <w:t>ch</w:t>
      </w:r>
      <w:r w:rsidRPr="00963ED6">
        <w:rPr>
          <w:rStyle w:val="s22"/>
          <w:b/>
          <w:bCs/>
          <w:color w:val="000000" w:themeColor="text1"/>
        </w:rPr>
        <w:t xml:space="preserve"> druhé snížené sazbě daně</w:t>
      </w:r>
      <w:r w:rsidRPr="00963ED6">
        <w:rPr>
          <w:b/>
          <w:bCs/>
          <w:color w:val="000000" w:themeColor="text1"/>
        </w:rPr>
        <w:br/>
      </w:r>
      <w:r w:rsidRPr="00963ED6">
        <w:rPr>
          <w:b/>
          <w:bCs/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Kód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nomenklatury celního                    Název zboží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sazebníku 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0402, 0404, 1901, 2106       - Počáteční a pokračovací kojenecká výživa a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potraviny pro malé děti.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0801, 1101 až 1106, 1201,   - Mlýnské výrobky, a to: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1204, 1206 až 1208, 1212,      - z obilovin, které jsou uvedeny pod kódy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1214, 2004, 2005                 </w:t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nomenklatury celního sazebníku v kapitole 10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 - z výrobků, které jsou uvedeny pod kódy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 nomenklatury celního sazebníku v kapitolách 8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a 12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- z brambor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- ze sušených luštěnin čísla 0713, ze sága nebo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  z kořenů nebo hlíz čísla 0714 nebo z výrobků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kapitoly 8.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</w:t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   </w:t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- Směsi těchto mlýnských výrobků.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1107 až 1109, 1903, 3505     - Slad, škroby, pšeničný lepek a směsi těchto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 výrobků.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1806, 1901, 2004, 2005,     - Upravené mlýnské výrobky a připravené směsi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2103, 2106                    </w:t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k přípravě potravin pro osoby s nesnášenlivostí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lepku.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2843-2846, 2852, 3002, 3003, - Radiofarmaka, očkovací látky, léky, kontrastní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3004, 3006                     </w:t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prostředky pro rentgenová vyšetření, diagnostické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 reagencie určené k podávání pacientům, chemické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 antikoncepční přípravky na hormonálním základě - 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určené pro zdravotní a veterinární služby, 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prevenci nemocí a léčbu pro humánní a veterinární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lékařské účely. 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4901, 4902, 4903, 4904         - Tištěné knihy, obrázkové knihy pro děti,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noviny a časopisy; hudebniny, tištěné nebo 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>ručně psané, též vázané nebo ilustrované.</w:t>
      </w:r>
      <w:r w:rsidRPr="00963ED6">
        <w:rPr>
          <w:color w:val="000000" w:themeColor="text1"/>
        </w:rPr>
        <w:br/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 xml:space="preserve">                               </w:t>
      </w:r>
      <w:r w:rsidR="004D619B">
        <w:rPr>
          <w:rStyle w:val="s2"/>
          <w:color w:val="000000" w:themeColor="text1"/>
        </w:rPr>
        <w:tab/>
      </w:r>
      <w:r w:rsidR="004D619B">
        <w:rPr>
          <w:rStyle w:val="s2"/>
          <w:color w:val="000000" w:themeColor="text1"/>
        </w:rPr>
        <w:tab/>
      </w:r>
      <w:r w:rsidRPr="00963ED6">
        <w:rPr>
          <w:rStyle w:val="s2"/>
          <w:color w:val="000000" w:themeColor="text1"/>
        </w:rPr>
        <w:t xml:space="preserve">Mimo zboží, kde reklama přesahuje 50 % plochy. </w:t>
      </w:r>
      <w:r w:rsidRPr="00963ED6">
        <w:rPr>
          <w:color w:val="000000" w:themeColor="text1"/>
        </w:rPr>
        <w:br/>
      </w:r>
      <w:r w:rsidRPr="00963ED6">
        <w:rPr>
          <w:rStyle w:val="s2"/>
          <w:color w:val="000000" w:themeColor="text1"/>
        </w:rPr>
        <w:t>--------------------------------------------------------------------------------</w:t>
      </w:r>
    </w:p>
    <w:p w:rsidR="00963ED6" w:rsidRPr="004D619B" w:rsidRDefault="004D619B" w:rsidP="004D619B">
      <w:pPr>
        <w:pStyle w:val="Standard"/>
        <w:ind w:left="2832" w:hanging="2832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49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4D619B">
        <w:rPr>
          <w:rFonts w:ascii="Times New Roman" w:hAnsi="Times New Roman"/>
          <w:b/>
          <w:color w:val="000000"/>
          <w:sz w:val="24"/>
          <w:szCs w:val="24"/>
        </w:rPr>
        <w:t>Pozemní hromadná pravidelná doprava cestujících a jejich zavazadel</w:t>
      </w:r>
    </w:p>
    <w:sectPr w:rsidR="00963ED6" w:rsidRPr="004D619B" w:rsidSect="00AA6A3C">
      <w:footerReference w:type="default" r:id="rId8"/>
      <w:footnotePr>
        <w:numStart w:val="4"/>
      </w:footnotePr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38E" w:rsidRDefault="0029138E">
      <w:r>
        <w:separator/>
      </w:r>
    </w:p>
  </w:endnote>
  <w:endnote w:type="continuationSeparator" w:id="0">
    <w:p w:rsidR="0029138E" w:rsidRDefault="00291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-webkit-standar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 Neue"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48" w:rsidRDefault="00AA6A3C">
    <w:pPr>
      <w:pStyle w:val="Zpat"/>
      <w:jc w:val="right"/>
    </w:pPr>
    <w:r>
      <w:fldChar w:fldCharType="begin"/>
    </w:r>
    <w:r w:rsidR="000B3848">
      <w:instrText xml:space="preserve"> PAGE   \* MERGEFORMAT </w:instrText>
    </w:r>
    <w:r>
      <w:fldChar w:fldCharType="separate"/>
    </w:r>
    <w:r w:rsidR="00F7753E">
      <w:rPr>
        <w:noProof/>
      </w:rPr>
      <w:t>3</w:t>
    </w:r>
    <w:r>
      <w:fldChar w:fldCharType="end"/>
    </w:r>
  </w:p>
  <w:p w:rsidR="000B3848" w:rsidRDefault="000B3848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38E" w:rsidRDefault="0029138E">
      <w:r>
        <w:separator/>
      </w:r>
    </w:p>
  </w:footnote>
  <w:footnote w:type="continuationSeparator" w:id="0">
    <w:p w:rsidR="0029138E" w:rsidRDefault="002913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2F52"/>
    <w:multiLevelType w:val="multilevel"/>
    <w:tmpl w:val="959AC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84BCA"/>
    <w:multiLevelType w:val="hybridMultilevel"/>
    <w:tmpl w:val="C846BE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B6288"/>
    <w:multiLevelType w:val="hybridMultilevel"/>
    <w:tmpl w:val="9214B5CC"/>
    <w:lvl w:ilvl="0" w:tplc="83C6B4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D2054"/>
    <w:multiLevelType w:val="hybridMultilevel"/>
    <w:tmpl w:val="9214B5CC"/>
    <w:lvl w:ilvl="0" w:tplc="83C6B4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92730"/>
    <w:multiLevelType w:val="singleLevel"/>
    <w:tmpl w:val="1C926EF8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060A67E3"/>
    <w:multiLevelType w:val="multilevel"/>
    <w:tmpl w:val="9654C3B8"/>
    <w:lvl w:ilvl="0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1A8B044A"/>
    <w:multiLevelType w:val="hybridMultilevel"/>
    <w:tmpl w:val="619CFC8A"/>
    <w:lvl w:ilvl="0" w:tplc="841EF74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C08053A"/>
    <w:multiLevelType w:val="multilevel"/>
    <w:tmpl w:val="D100A710"/>
    <w:lvl w:ilvl="0">
      <w:start w:val="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C171DC"/>
    <w:multiLevelType w:val="hybridMultilevel"/>
    <w:tmpl w:val="86780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91E64"/>
    <w:multiLevelType w:val="hybridMultilevel"/>
    <w:tmpl w:val="85C6865C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74794"/>
    <w:multiLevelType w:val="hybridMultilevel"/>
    <w:tmpl w:val="86780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D4299"/>
    <w:multiLevelType w:val="multilevel"/>
    <w:tmpl w:val="4786642C"/>
    <w:lvl w:ilvl="0">
      <w:start w:val="1"/>
      <w:numFmt w:val="bullet"/>
      <w:lvlText w:val=""/>
      <w:lvlJc w:val="left"/>
      <w:pPr>
        <w:ind w:left="10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70A3180"/>
    <w:multiLevelType w:val="hybridMultilevel"/>
    <w:tmpl w:val="6854C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F01DD"/>
    <w:multiLevelType w:val="hybridMultilevel"/>
    <w:tmpl w:val="48624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40EC8"/>
    <w:multiLevelType w:val="multilevel"/>
    <w:tmpl w:val="0D98FB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DF6EC8"/>
    <w:multiLevelType w:val="hybridMultilevel"/>
    <w:tmpl w:val="8C7C16FC"/>
    <w:lvl w:ilvl="0" w:tplc="D3CCEDCE">
      <w:start w:val="1"/>
      <w:numFmt w:val="decimal"/>
      <w:lvlText w:val="%1."/>
      <w:lvlJc w:val="left"/>
      <w:pPr>
        <w:ind w:left="720" w:hanging="360"/>
      </w:pPr>
      <w:rPr>
        <w:rFonts w:ascii="-webkit-standard" w:hAnsi="-webkit-standard" w:hint="default"/>
        <w:color w:val="000000"/>
        <w:sz w:val="2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C30A9"/>
    <w:multiLevelType w:val="multilevel"/>
    <w:tmpl w:val="210C4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84BD2"/>
    <w:multiLevelType w:val="multilevel"/>
    <w:tmpl w:val="AF1C3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0114568"/>
    <w:multiLevelType w:val="hybridMultilevel"/>
    <w:tmpl w:val="F0A48AE4"/>
    <w:lvl w:ilvl="0" w:tplc="83C6B42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57A5886"/>
    <w:multiLevelType w:val="hybridMultilevel"/>
    <w:tmpl w:val="B7084B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>
    <w:nsid w:val="6F9C104A"/>
    <w:multiLevelType w:val="multilevel"/>
    <w:tmpl w:val="4610338A"/>
    <w:lvl w:ilvl="0">
      <w:start w:val="1"/>
      <w:numFmt w:val="decimal"/>
      <w:pStyle w:val="Oznaenpozm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1"/>
  </w:num>
  <w:num w:numId="3">
    <w:abstractNumId w:val="6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</w:num>
  <w:num w:numId="7">
    <w:abstractNumId w:val="15"/>
  </w:num>
  <w:num w:numId="8">
    <w:abstractNumId w:val="18"/>
  </w:num>
  <w:num w:numId="9">
    <w:abstractNumId w:val="8"/>
  </w:num>
  <w:num w:numId="10">
    <w:abstractNumId w:val="5"/>
  </w:num>
  <w:num w:numId="11">
    <w:abstractNumId w:val="12"/>
  </w:num>
  <w:num w:numId="12">
    <w:abstractNumId w:val="0"/>
  </w:num>
  <w:num w:numId="13">
    <w:abstractNumId w:val="4"/>
  </w:num>
  <w:num w:numId="14">
    <w:abstractNumId w:val="20"/>
  </w:num>
  <w:num w:numId="15">
    <w:abstractNumId w:val="1"/>
  </w:num>
  <w:num w:numId="16">
    <w:abstractNumId w:val="17"/>
  </w:num>
  <w:num w:numId="17">
    <w:abstractNumId w:val="7"/>
  </w:num>
  <w:num w:numId="18">
    <w:abstractNumId w:val="10"/>
  </w:num>
  <w:num w:numId="19">
    <w:abstractNumId w:val="11"/>
  </w:num>
  <w:num w:numId="20">
    <w:abstractNumId w:val="9"/>
  </w:num>
  <w:num w:numId="21">
    <w:abstractNumId w:val="13"/>
  </w:num>
  <w:num w:numId="22">
    <w:abstractNumId w:val="14"/>
  </w:num>
  <w:num w:numId="23">
    <w:abstractNumId w:val="2"/>
  </w:num>
  <w:num w:numId="24">
    <w:abstractNumId w:val="3"/>
  </w:num>
  <w:num w:numId="25">
    <w:abstractNumId w:val="19"/>
  </w:num>
  <w:num w:numId="26">
    <w:abstractNumId w:val="1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Start w:val="4"/>
    <w:footnote w:id="-1"/>
    <w:footnote w:id="0"/>
  </w:footnotePr>
  <w:endnotePr>
    <w:endnote w:id="-1"/>
    <w:endnote w:id="0"/>
  </w:endnotePr>
  <w:compat/>
  <w:rsids>
    <w:rsidRoot w:val="006A4656"/>
    <w:rsid w:val="00006E94"/>
    <w:rsid w:val="00022F57"/>
    <w:rsid w:val="000365B8"/>
    <w:rsid w:val="000460DA"/>
    <w:rsid w:val="0005737A"/>
    <w:rsid w:val="000734B9"/>
    <w:rsid w:val="00074093"/>
    <w:rsid w:val="00076C09"/>
    <w:rsid w:val="0007756A"/>
    <w:rsid w:val="00077BA1"/>
    <w:rsid w:val="000814D0"/>
    <w:rsid w:val="000A019F"/>
    <w:rsid w:val="000A518F"/>
    <w:rsid w:val="000B3848"/>
    <w:rsid w:val="00112E5E"/>
    <w:rsid w:val="00123DBC"/>
    <w:rsid w:val="00136EF6"/>
    <w:rsid w:val="001411F1"/>
    <w:rsid w:val="00183483"/>
    <w:rsid w:val="00184FF8"/>
    <w:rsid w:val="00190F53"/>
    <w:rsid w:val="001B3022"/>
    <w:rsid w:val="001C2130"/>
    <w:rsid w:val="001C2420"/>
    <w:rsid w:val="001C71EB"/>
    <w:rsid w:val="001E46B2"/>
    <w:rsid w:val="001E7FFE"/>
    <w:rsid w:val="001F7386"/>
    <w:rsid w:val="002152D9"/>
    <w:rsid w:val="00217502"/>
    <w:rsid w:val="002178E5"/>
    <w:rsid w:val="0024000A"/>
    <w:rsid w:val="00252BA4"/>
    <w:rsid w:val="00263BDB"/>
    <w:rsid w:val="00263D02"/>
    <w:rsid w:val="00275426"/>
    <w:rsid w:val="00280322"/>
    <w:rsid w:val="00280C46"/>
    <w:rsid w:val="00283566"/>
    <w:rsid w:val="0029138E"/>
    <w:rsid w:val="002C2FD7"/>
    <w:rsid w:val="002D1780"/>
    <w:rsid w:val="00300079"/>
    <w:rsid w:val="00313A48"/>
    <w:rsid w:val="00331C5D"/>
    <w:rsid w:val="00351B4B"/>
    <w:rsid w:val="003621A2"/>
    <w:rsid w:val="003668EA"/>
    <w:rsid w:val="00387855"/>
    <w:rsid w:val="00440F12"/>
    <w:rsid w:val="00455942"/>
    <w:rsid w:val="004C02DD"/>
    <w:rsid w:val="004D619B"/>
    <w:rsid w:val="004E3E7D"/>
    <w:rsid w:val="004F738E"/>
    <w:rsid w:val="005006D2"/>
    <w:rsid w:val="00514BA7"/>
    <w:rsid w:val="005312EE"/>
    <w:rsid w:val="005336D6"/>
    <w:rsid w:val="00577073"/>
    <w:rsid w:val="00581040"/>
    <w:rsid w:val="0059561F"/>
    <w:rsid w:val="00595FE9"/>
    <w:rsid w:val="005E68DB"/>
    <w:rsid w:val="005F093F"/>
    <w:rsid w:val="00617AA4"/>
    <w:rsid w:val="00624208"/>
    <w:rsid w:val="006321E3"/>
    <w:rsid w:val="006403A6"/>
    <w:rsid w:val="00650F6D"/>
    <w:rsid w:val="00670CF0"/>
    <w:rsid w:val="006725C8"/>
    <w:rsid w:val="0068077A"/>
    <w:rsid w:val="00686C79"/>
    <w:rsid w:val="0069187C"/>
    <w:rsid w:val="006A075C"/>
    <w:rsid w:val="006A209E"/>
    <w:rsid w:val="006A4656"/>
    <w:rsid w:val="006B2B06"/>
    <w:rsid w:val="006B3F13"/>
    <w:rsid w:val="006C4AC0"/>
    <w:rsid w:val="006D7759"/>
    <w:rsid w:val="006E2BB2"/>
    <w:rsid w:val="006E4222"/>
    <w:rsid w:val="006F1DE3"/>
    <w:rsid w:val="006F6F56"/>
    <w:rsid w:val="0070658D"/>
    <w:rsid w:val="007066D6"/>
    <w:rsid w:val="00707CA6"/>
    <w:rsid w:val="00711DC8"/>
    <w:rsid w:val="00742AC0"/>
    <w:rsid w:val="007561F6"/>
    <w:rsid w:val="00762F94"/>
    <w:rsid w:val="00770D30"/>
    <w:rsid w:val="0077179D"/>
    <w:rsid w:val="00772E93"/>
    <w:rsid w:val="00781261"/>
    <w:rsid w:val="0078583F"/>
    <w:rsid w:val="00796B27"/>
    <w:rsid w:val="007B3B78"/>
    <w:rsid w:val="007C34C7"/>
    <w:rsid w:val="007C75AE"/>
    <w:rsid w:val="00815938"/>
    <w:rsid w:val="008258DC"/>
    <w:rsid w:val="0082706E"/>
    <w:rsid w:val="008435E9"/>
    <w:rsid w:val="008527E3"/>
    <w:rsid w:val="008554C7"/>
    <w:rsid w:val="008B67F1"/>
    <w:rsid w:val="008D7D5F"/>
    <w:rsid w:val="008E1803"/>
    <w:rsid w:val="009103A4"/>
    <w:rsid w:val="00914528"/>
    <w:rsid w:val="00915516"/>
    <w:rsid w:val="009203B4"/>
    <w:rsid w:val="00924EBE"/>
    <w:rsid w:val="00931AF9"/>
    <w:rsid w:val="00934118"/>
    <w:rsid w:val="00934E42"/>
    <w:rsid w:val="00941540"/>
    <w:rsid w:val="00941D93"/>
    <w:rsid w:val="009470EB"/>
    <w:rsid w:val="009557CB"/>
    <w:rsid w:val="00963ED6"/>
    <w:rsid w:val="0099337F"/>
    <w:rsid w:val="00996985"/>
    <w:rsid w:val="009D00C2"/>
    <w:rsid w:val="009D466B"/>
    <w:rsid w:val="009D58E9"/>
    <w:rsid w:val="009E2F35"/>
    <w:rsid w:val="009F4061"/>
    <w:rsid w:val="00A0453E"/>
    <w:rsid w:val="00A112C2"/>
    <w:rsid w:val="00A13583"/>
    <w:rsid w:val="00A17254"/>
    <w:rsid w:val="00A24DB9"/>
    <w:rsid w:val="00A3010F"/>
    <w:rsid w:val="00A42C28"/>
    <w:rsid w:val="00A441A7"/>
    <w:rsid w:val="00A60B66"/>
    <w:rsid w:val="00A6788D"/>
    <w:rsid w:val="00A7095B"/>
    <w:rsid w:val="00A711DF"/>
    <w:rsid w:val="00A72941"/>
    <w:rsid w:val="00A92178"/>
    <w:rsid w:val="00AA041A"/>
    <w:rsid w:val="00AA6A3C"/>
    <w:rsid w:val="00AB0C7E"/>
    <w:rsid w:val="00AC275D"/>
    <w:rsid w:val="00AC28D0"/>
    <w:rsid w:val="00AE277B"/>
    <w:rsid w:val="00B06A25"/>
    <w:rsid w:val="00B162D8"/>
    <w:rsid w:val="00B40E3F"/>
    <w:rsid w:val="00B45695"/>
    <w:rsid w:val="00B66D31"/>
    <w:rsid w:val="00B672DC"/>
    <w:rsid w:val="00B74EA9"/>
    <w:rsid w:val="00B763F1"/>
    <w:rsid w:val="00B9661C"/>
    <w:rsid w:val="00BB4CDA"/>
    <w:rsid w:val="00BD1809"/>
    <w:rsid w:val="00BD3254"/>
    <w:rsid w:val="00BD6B9B"/>
    <w:rsid w:val="00BF6075"/>
    <w:rsid w:val="00BF6ADB"/>
    <w:rsid w:val="00C15741"/>
    <w:rsid w:val="00C25554"/>
    <w:rsid w:val="00C27244"/>
    <w:rsid w:val="00C375EE"/>
    <w:rsid w:val="00C427E5"/>
    <w:rsid w:val="00C43F3B"/>
    <w:rsid w:val="00C64ACB"/>
    <w:rsid w:val="00C94A1A"/>
    <w:rsid w:val="00C95965"/>
    <w:rsid w:val="00CB2C7B"/>
    <w:rsid w:val="00CB73CC"/>
    <w:rsid w:val="00CC01A4"/>
    <w:rsid w:val="00CD2BD6"/>
    <w:rsid w:val="00CD3581"/>
    <w:rsid w:val="00CE65DB"/>
    <w:rsid w:val="00D141D7"/>
    <w:rsid w:val="00D22BF8"/>
    <w:rsid w:val="00D34403"/>
    <w:rsid w:val="00D34B9E"/>
    <w:rsid w:val="00D44CC1"/>
    <w:rsid w:val="00D54951"/>
    <w:rsid w:val="00D86E6E"/>
    <w:rsid w:val="00D904B8"/>
    <w:rsid w:val="00DA1150"/>
    <w:rsid w:val="00DA7739"/>
    <w:rsid w:val="00DC6DBF"/>
    <w:rsid w:val="00DF2499"/>
    <w:rsid w:val="00DF4364"/>
    <w:rsid w:val="00E15A8C"/>
    <w:rsid w:val="00E15EDE"/>
    <w:rsid w:val="00E238AC"/>
    <w:rsid w:val="00E30560"/>
    <w:rsid w:val="00E32C63"/>
    <w:rsid w:val="00E5282C"/>
    <w:rsid w:val="00E56972"/>
    <w:rsid w:val="00E60E40"/>
    <w:rsid w:val="00E749E9"/>
    <w:rsid w:val="00E859A8"/>
    <w:rsid w:val="00E95424"/>
    <w:rsid w:val="00EA04FC"/>
    <w:rsid w:val="00EB005C"/>
    <w:rsid w:val="00EF350A"/>
    <w:rsid w:val="00F1038E"/>
    <w:rsid w:val="00F2333C"/>
    <w:rsid w:val="00F46A66"/>
    <w:rsid w:val="00F56908"/>
    <w:rsid w:val="00F65E3B"/>
    <w:rsid w:val="00F7753E"/>
    <w:rsid w:val="00F85DEE"/>
    <w:rsid w:val="00FB2974"/>
    <w:rsid w:val="00FB63BD"/>
    <w:rsid w:val="00FC7812"/>
    <w:rsid w:val="00FD04C1"/>
    <w:rsid w:val="00FF0119"/>
    <w:rsid w:val="00FF0C44"/>
    <w:rsid w:val="00FF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ln">
    <w:name w:val="Normal"/>
    <w:qFormat/>
    <w:rsid w:val="007C34C7"/>
    <w:rPr>
      <w:sz w:val="24"/>
      <w:szCs w:val="24"/>
    </w:rPr>
  </w:style>
  <w:style w:type="paragraph" w:styleId="Nadpis1">
    <w:name w:val="heading 1"/>
    <w:basedOn w:val="Normln"/>
    <w:next w:val="Normln"/>
    <w:qFormat/>
    <w:rsid w:val="00AA6A3C"/>
    <w:pPr>
      <w:keepNext/>
      <w:spacing w:before="240" w:after="60"/>
      <w:outlineLvl w:val="0"/>
    </w:pPr>
    <w:rPr>
      <w:rFonts w:ascii="Cambria" w:hAnsi="Cambria"/>
      <w:b/>
      <w:kern w:val="32"/>
      <w:sz w:val="32"/>
      <w:lang/>
    </w:rPr>
  </w:style>
  <w:style w:type="paragraph" w:styleId="Nadpis2">
    <w:name w:val="heading 2"/>
    <w:basedOn w:val="Normln"/>
    <w:next w:val="Normln"/>
    <w:qFormat/>
    <w:rsid w:val="00AA6A3C"/>
    <w:pPr>
      <w:keepNext/>
      <w:jc w:val="center"/>
      <w:outlineLvl w:val="1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semiHidden/>
    <w:rsid w:val="00AA6A3C"/>
    <w:rPr>
      <w:rFonts w:ascii="Courier New" w:hAnsi="Courier New"/>
      <w:sz w:val="20"/>
    </w:rPr>
  </w:style>
  <w:style w:type="paragraph" w:customStyle="1" w:styleId="Novelizanbod">
    <w:name w:val="Novelizační bod"/>
    <w:basedOn w:val="Normln"/>
    <w:next w:val="Normln"/>
    <w:rsid w:val="00AA6A3C"/>
    <w:pPr>
      <w:keepNext/>
      <w:keepLines/>
      <w:numPr>
        <w:numId w:val="1"/>
      </w:numPr>
      <w:tabs>
        <w:tab w:val="left" w:pos="851"/>
      </w:tabs>
      <w:spacing w:before="480" w:after="120"/>
      <w:jc w:val="both"/>
    </w:pPr>
  </w:style>
  <w:style w:type="paragraph" w:customStyle="1" w:styleId="Textbodu">
    <w:name w:val="Text bodu"/>
    <w:basedOn w:val="Normln"/>
    <w:rsid w:val="00AA6A3C"/>
    <w:pPr>
      <w:numPr>
        <w:ilvl w:val="2"/>
        <w:numId w:val="2"/>
      </w:numPr>
      <w:jc w:val="both"/>
      <w:outlineLvl w:val="8"/>
    </w:pPr>
  </w:style>
  <w:style w:type="paragraph" w:customStyle="1" w:styleId="Textpsmene">
    <w:name w:val="Text písmene"/>
    <w:basedOn w:val="Normln"/>
    <w:rsid w:val="00AA6A3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AA6A3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lang/>
    </w:rPr>
  </w:style>
  <w:style w:type="paragraph" w:styleId="Nzev">
    <w:name w:val="Title"/>
    <w:basedOn w:val="Normln"/>
    <w:next w:val="Normln"/>
    <w:qFormat/>
    <w:rsid w:val="00AA6A3C"/>
    <w:pPr>
      <w:spacing w:before="240" w:after="60"/>
      <w:jc w:val="center"/>
      <w:outlineLvl w:val="0"/>
    </w:pPr>
    <w:rPr>
      <w:rFonts w:ascii="Cambria" w:hAnsi="Cambria"/>
      <w:b/>
      <w:kern w:val="28"/>
      <w:sz w:val="32"/>
      <w:lang/>
    </w:rPr>
  </w:style>
  <w:style w:type="paragraph" w:styleId="Podtitul">
    <w:name w:val="Subtitle"/>
    <w:basedOn w:val="Normln"/>
    <w:next w:val="Normln"/>
    <w:qFormat/>
    <w:rsid w:val="00AA6A3C"/>
    <w:pPr>
      <w:spacing w:after="60"/>
      <w:jc w:val="center"/>
      <w:outlineLvl w:val="1"/>
    </w:pPr>
    <w:rPr>
      <w:rFonts w:ascii="Cambria" w:hAnsi="Cambria"/>
      <w:lang/>
    </w:rPr>
  </w:style>
  <w:style w:type="paragraph" w:styleId="Zkladntext">
    <w:name w:val="Body Text"/>
    <w:basedOn w:val="Normln"/>
    <w:semiHidden/>
    <w:rsid w:val="00AA6A3C"/>
    <w:pPr>
      <w:suppressAutoHyphens/>
      <w:jc w:val="center"/>
    </w:pPr>
    <w:rPr>
      <w:b/>
    </w:rPr>
  </w:style>
  <w:style w:type="paragraph" w:customStyle="1" w:styleId="Textlnku">
    <w:name w:val="Text článku"/>
    <w:basedOn w:val="Normln"/>
    <w:rsid w:val="00AA6A3C"/>
    <w:pPr>
      <w:spacing w:before="240"/>
      <w:ind w:firstLine="425"/>
      <w:jc w:val="both"/>
      <w:outlineLvl w:val="5"/>
    </w:pPr>
  </w:style>
  <w:style w:type="paragraph" w:customStyle="1" w:styleId="ZKON">
    <w:name w:val="ZÁKON"/>
    <w:basedOn w:val="Normln"/>
    <w:next w:val="nadpiszkona"/>
    <w:rsid w:val="00AA6A3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A6A3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A6A3C"/>
    <w:pPr>
      <w:keepNext/>
      <w:keepLines/>
      <w:spacing w:before="360" w:after="240"/>
      <w:jc w:val="both"/>
    </w:pPr>
  </w:style>
  <w:style w:type="paragraph" w:customStyle="1" w:styleId="ST">
    <w:name w:val="ČÁST"/>
    <w:basedOn w:val="Normln"/>
    <w:next w:val="NADPISSTI"/>
    <w:rsid w:val="00AA6A3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A6A3C"/>
    <w:pPr>
      <w:keepNext/>
      <w:keepLines/>
      <w:jc w:val="center"/>
      <w:outlineLvl w:val="1"/>
    </w:pPr>
    <w:rPr>
      <w:b/>
    </w:rPr>
  </w:style>
  <w:style w:type="paragraph" w:customStyle="1" w:styleId="Hlava">
    <w:name w:val="Hlava"/>
    <w:basedOn w:val="Normln"/>
    <w:next w:val="Normln"/>
    <w:rsid w:val="00AA6A3C"/>
    <w:pPr>
      <w:keepNext/>
      <w:keepLines/>
      <w:spacing w:before="240"/>
      <w:jc w:val="center"/>
      <w:outlineLvl w:val="2"/>
    </w:pPr>
  </w:style>
  <w:style w:type="paragraph" w:customStyle="1" w:styleId="lnek">
    <w:name w:val="Článek"/>
    <w:basedOn w:val="Normln"/>
    <w:next w:val="Textodstavce"/>
    <w:rsid w:val="00AA6A3C"/>
    <w:pPr>
      <w:keepNext/>
      <w:keepLines/>
      <w:spacing w:before="240"/>
      <w:jc w:val="center"/>
      <w:outlineLvl w:val="5"/>
    </w:pPr>
  </w:style>
  <w:style w:type="paragraph" w:customStyle="1" w:styleId="Barevnseznamzvraznn11">
    <w:name w:val="Barevný seznam – zvýraznění 11"/>
    <w:basedOn w:val="Normln"/>
    <w:uiPriority w:val="34"/>
    <w:qFormat/>
    <w:rsid w:val="00AA6A3C"/>
    <w:pPr>
      <w:ind w:left="720"/>
    </w:pPr>
    <w:rPr>
      <w:rFonts w:ascii="Calibri" w:hAnsi="Calibri"/>
    </w:rPr>
  </w:style>
  <w:style w:type="character" w:customStyle="1" w:styleId="PodtitulChar">
    <w:name w:val="Podtitul Char"/>
    <w:rsid w:val="00AA6A3C"/>
    <w:rPr>
      <w:rFonts w:ascii="Cambria" w:eastAsia="Times New Roman" w:hAnsi="Cambria"/>
      <w:noProof w:val="0"/>
      <w:sz w:val="24"/>
      <w:szCs w:val="24"/>
      <w:lang/>
    </w:rPr>
  </w:style>
  <w:style w:type="character" w:customStyle="1" w:styleId="NzevChar">
    <w:name w:val="Název Char"/>
    <w:rsid w:val="00AA6A3C"/>
    <w:rPr>
      <w:rFonts w:ascii="Cambria" w:eastAsia="Times New Roman" w:hAnsi="Cambria"/>
      <w:b/>
      <w:bCs/>
      <w:noProof w:val="0"/>
      <w:kern w:val="28"/>
      <w:sz w:val="32"/>
      <w:szCs w:val="32"/>
      <w:lang/>
    </w:rPr>
  </w:style>
  <w:style w:type="character" w:customStyle="1" w:styleId="TextodstavceChar">
    <w:name w:val="Text odstavce Char"/>
    <w:rsid w:val="00AA6A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semiHidden/>
    <w:unhideWhenUsed/>
    <w:rsid w:val="00AA6A3C"/>
    <w:pPr>
      <w:tabs>
        <w:tab w:val="center" w:pos="4536"/>
        <w:tab w:val="right" w:pos="9072"/>
      </w:tabs>
      <w:jc w:val="both"/>
    </w:pPr>
  </w:style>
  <w:style w:type="paragraph" w:customStyle="1" w:styleId="Textbodunovely">
    <w:name w:val="Text bodu novely"/>
    <w:basedOn w:val="Normln"/>
    <w:next w:val="Normln"/>
    <w:rsid w:val="00AA6A3C"/>
    <w:pPr>
      <w:ind w:left="567" w:hanging="567"/>
      <w:jc w:val="both"/>
    </w:pPr>
  </w:style>
  <w:style w:type="paragraph" w:styleId="Zpat">
    <w:name w:val="footer"/>
    <w:basedOn w:val="Normln"/>
    <w:semiHidden/>
    <w:rsid w:val="00AA6A3C"/>
    <w:pPr>
      <w:tabs>
        <w:tab w:val="center" w:pos="4536"/>
        <w:tab w:val="right" w:pos="9072"/>
      </w:tabs>
      <w:jc w:val="both"/>
    </w:pPr>
    <w:rPr>
      <w:lang/>
    </w:rPr>
  </w:style>
  <w:style w:type="paragraph" w:customStyle="1" w:styleId="Oznaenpozmn">
    <w:name w:val="Označení pozm.n."/>
    <w:basedOn w:val="Normln"/>
    <w:next w:val="Normln"/>
    <w:rsid w:val="00AA6A3C"/>
    <w:pPr>
      <w:numPr>
        <w:numId w:val="27"/>
      </w:numPr>
      <w:spacing w:after="120"/>
      <w:jc w:val="both"/>
    </w:pPr>
    <w:rPr>
      <w:b/>
    </w:rPr>
  </w:style>
  <w:style w:type="paragraph" w:customStyle="1" w:styleId="Prosttext1">
    <w:name w:val="Prostý text1"/>
    <w:basedOn w:val="Normln"/>
    <w:rsid w:val="00AA6A3C"/>
    <w:rPr>
      <w:rFonts w:ascii="Courier New" w:hAnsi="Courier New"/>
      <w:spacing w:val="-3"/>
      <w:position w:val="6"/>
      <w:sz w:val="20"/>
    </w:rPr>
  </w:style>
  <w:style w:type="paragraph" w:customStyle="1" w:styleId="NADPIS">
    <w:name w:val="NADPIS"/>
    <w:basedOn w:val="Normln"/>
    <w:next w:val="Hlava"/>
    <w:rsid w:val="00AA6A3C"/>
    <w:pPr>
      <w:keepNext/>
      <w:keepLines/>
      <w:jc w:val="center"/>
    </w:pPr>
    <w:rPr>
      <w:b/>
      <w:position w:val="6"/>
      <w:sz w:val="20"/>
    </w:rPr>
  </w:style>
  <w:style w:type="paragraph" w:customStyle="1" w:styleId="lnek0">
    <w:name w:val="Èlánek"/>
    <w:basedOn w:val="Normln"/>
    <w:next w:val="Textodstavce"/>
    <w:rsid w:val="00AA6A3C"/>
    <w:pPr>
      <w:keepNext/>
      <w:keepLines/>
      <w:spacing w:before="240"/>
      <w:jc w:val="center"/>
    </w:pPr>
    <w:rPr>
      <w:position w:val="6"/>
      <w:sz w:val="20"/>
    </w:rPr>
  </w:style>
  <w:style w:type="paragraph" w:styleId="Normlnweb">
    <w:name w:val="Normal (Web)"/>
    <w:basedOn w:val="Normln"/>
    <w:rsid w:val="00AA6A3C"/>
    <w:pPr>
      <w:spacing w:before="100" w:after="100"/>
    </w:pPr>
  </w:style>
  <w:style w:type="paragraph" w:customStyle="1" w:styleId="Zkladntext21">
    <w:name w:val="Základní text 21"/>
    <w:basedOn w:val="Normln"/>
    <w:rsid w:val="00AA6A3C"/>
    <w:pPr>
      <w:jc w:val="both"/>
    </w:pPr>
    <w:rPr>
      <w:i/>
      <w:position w:val="6"/>
      <w:sz w:val="20"/>
    </w:rPr>
  </w:style>
  <w:style w:type="paragraph" w:styleId="Zkladntext2">
    <w:name w:val="Body Text 2"/>
    <w:basedOn w:val="Normln"/>
    <w:semiHidden/>
    <w:rsid w:val="00AA6A3C"/>
    <w:pPr>
      <w:jc w:val="both"/>
    </w:pPr>
    <w:rPr>
      <w:b/>
      <w:sz w:val="28"/>
    </w:rPr>
  </w:style>
  <w:style w:type="paragraph" w:customStyle="1" w:styleId="Nadpishlavy">
    <w:name w:val="Nadpis hlavy"/>
    <w:basedOn w:val="Normln"/>
    <w:next w:val="Normln"/>
    <w:rsid w:val="001B3022"/>
    <w:pPr>
      <w:keepNext/>
      <w:keepLines/>
      <w:jc w:val="center"/>
      <w:outlineLvl w:val="2"/>
    </w:pPr>
    <w:rPr>
      <w:b/>
      <w:bCs/>
    </w:rPr>
  </w:style>
  <w:style w:type="paragraph" w:customStyle="1" w:styleId="Standard">
    <w:name w:val="Standard"/>
    <w:rsid w:val="001B3022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character" w:customStyle="1" w:styleId="h1a">
    <w:name w:val="h1a"/>
    <w:rsid w:val="001B3022"/>
  </w:style>
  <w:style w:type="paragraph" w:customStyle="1" w:styleId="Stednmka21">
    <w:name w:val="Střední mřížka 21"/>
    <w:uiPriority w:val="1"/>
    <w:qFormat/>
    <w:rsid w:val="007561F6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1E7FF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FFE"/>
  </w:style>
  <w:style w:type="character" w:customStyle="1" w:styleId="TextkomenteChar">
    <w:name w:val="Text komentáře Char"/>
    <w:link w:val="Textkomente"/>
    <w:uiPriority w:val="99"/>
    <w:semiHidden/>
    <w:rsid w:val="001E7FF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FFE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1E7FFE"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7FFE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7FFE"/>
    <w:rPr>
      <w:sz w:val="18"/>
      <w:szCs w:val="18"/>
    </w:rPr>
  </w:style>
  <w:style w:type="character" w:customStyle="1" w:styleId="apple-converted-space">
    <w:name w:val="apple-converted-space"/>
    <w:rsid w:val="007C34C7"/>
  </w:style>
  <w:style w:type="paragraph" w:styleId="Textpoznpodarou">
    <w:name w:val="footnote text"/>
    <w:basedOn w:val="Normln"/>
    <w:link w:val="TextpoznpodarouChar"/>
    <w:uiPriority w:val="99"/>
    <w:unhideWhenUsed/>
    <w:rsid w:val="00E5282C"/>
  </w:style>
  <w:style w:type="character" w:customStyle="1" w:styleId="TextpoznpodarouChar">
    <w:name w:val="Text pozn. pod čarou Char"/>
    <w:link w:val="Textpoznpodarou"/>
    <w:uiPriority w:val="99"/>
    <w:rsid w:val="00E5282C"/>
    <w:rPr>
      <w:sz w:val="24"/>
      <w:szCs w:val="24"/>
    </w:rPr>
  </w:style>
  <w:style w:type="character" w:styleId="Znakapoznpodarou">
    <w:name w:val="footnote reference"/>
    <w:uiPriority w:val="99"/>
    <w:unhideWhenUsed/>
    <w:rsid w:val="00E5282C"/>
    <w:rPr>
      <w:vertAlign w:val="superscript"/>
    </w:rPr>
  </w:style>
  <w:style w:type="character" w:styleId="Hypertextovodkaz">
    <w:name w:val="Hyperlink"/>
    <w:uiPriority w:val="99"/>
    <w:semiHidden/>
    <w:unhideWhenUsed/>
    <w:rsid w:val="005F093F"/>
    <w:rPr>
      <w:color w:val="005240"/>
      <w:u w:val="single"/>
      <w:shd w:val="clear" w:color="auto" w:fill="auto"/>
    </w:rPr>
  </w:style>
  <w:style w:type="paragraph" w:customStyle="1" w:styleId="p1">
    <w:name w:val="p1"/>
    <w:basedOn w:val="Normln"/>
    <w:rsid w:val="00E60E40"/>
    <w:rPr>
      <w:rFonts w:ascii="Helvetica Neue" w:hAnsi="Helvetica Neue"/>
      <w:color w:val="454545"/>
      <w:sz w:val="18"/>
      <w:szCs w:val="18"/>
    </w:rPr>
  </w:style>
  <w:style w:type="character" w:customStyle="1" w:styleId="s30">
    <w:name w:val="s30"/>
    <w:rsid w:val="0007756A"/>
  </w:style>
  <w:style w:type="paragraph" w:customStyle="1" w:styleId="Textlnku0">
    <w:name w:val="Text Źl‡nku"/>
    <w:basedOn w:val="Normln"/>
    <w:link w:val="TextlnkuChar"/>
    <w:uiPriority w:val="99"/>
    <w:rsid w:val="00D34403"/>
    <w:pPr>
      <w:spacing w:before="240"/>
      <w:ind w:firstLine="425"/>
      <w:jc w:val="both"/>
      <w:outlineLvl w:val="5"/>
    </w:pPr>
    <w:rPr>
      <w:szCs w:val="20"/>
    </w:rPr>
  </w:style>
  <w:style w:type="paragraph" w:customStyle="1" w:styleId="Nadpislnku">
    <w:name w:val="Nadpis Źl‡nku"/>
    <w:basedOn w:val="Normln"/>
    <w:next w:val="Textodstavce"/>
    <w:uiPriority w:val="99"/>
    <w:rsid w:val="00D34403"/>
    <w:pPr>
      <w:keepNext/>
      <w:keepLines/>
      <w:spacing w:before="240"/>
      <w:jc w:val="center"/>
      <w:outlineLvl w:val="5"/>
    </w:pPr>
    <w:rPr>
      <w:b/>
      <w:szCs w:val="20"/>
    </w:rPr>
  </w:style>
  <w:style w:type="character" w:customStyle="1" w:styleId="TextlnkuChar">
    <w:name w:val="Text Źl‡nku Char"/>
    <w:link w:val="Textlnku0"/>
    <w:uiPriority w:val="99"/>
    <w:locked/>
    <w:rsid w:val="00D34403"/>
    <w:rPr>
      <w:sz w:val="24"/>
    </w:rPr>
  </w:style>
  <w:style w:type="paragraph" w:styleId="Odstavecseseznamem">
    <w:name w:val="List Paragraph"/>
    <w:basedOn w:val="Normln"/>
    <w:uiPriority w:val="72"/>
    <w:qFormat/>
    <w:rsid w:val="00BD1809"/>
    <w:pPr>
      <w:ind w:left="720"/>
      <w:contextualSpacing/>
    </w:pPr>
  </w:style>
  <w:style w:type="character" w:customStyle="1" w:styleId="s23">
    <w:name w:val="s23"/>
    <w:basedOn w:val="Standardnpsmoodstavce"/>
    <w:rsid w:val="006A4656"/>
  </w:style>
  <w:style w:type="character" w:customStyle="1" w:styleId="s31">
    <w:name w:val="s31"/>
    <w:basedOn w:val="Standardnpsmoodstavce"/>
    <w:rsid w:val="006A4656"/>
  </w:style>
  <w:style w:type="character" w:customStyle="1" w:styleId="s22">
    <w:name w:val="s22"/>
    <w:basedOn w:val="Standardnpsmoodstavce"/>
    <w:rsid w:val="00313A48"/>
  </w:style>
  <w:style w:type="character" w:customStyle="1" w:styleId="s2">
    <w:name w:val="s2"/>
    <w:basedOn w:val="Standardnpsmoodstavce"/>
    <w:rsid w:val="00313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728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4891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4314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8383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516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430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4641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33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87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19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6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7C26AD-2EA8-4838-968B-82F6710C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ČR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Jan Bartonička</dc:creator>
  <cp:lastModifiedBy>rezacova.lenka</cp:lastModifiedBy>
  <cp:revision>2</cp:revision>
  <cp:lastPrinted>2017-12-18T14:46:00Z</cp:lastPrinted>
  <dcterms:created xsi:type="dcterms:W3CDTF">2018-03-27T14:06:00Z</dcterms:created>
  <dcterms:modified xsi:type="dcterms:W3CDTF">2018-03-27T14:06:00Z</dcterms:modified>
</cp:coreProperties>
</file>