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9C" w:rsidRPr="00E045EB" w:rsidRDefault="00973A9C" w:rsidP="00973A9C">
      <w:pPr>
        <w:widowControl w:val="0"/>
        <w:autoSpaceDE w:val="0"/>
        <w:autoSpaceDN w:val="0"/>
        <w:adjustRightInd w:val="0"/>
        <w:spacing w:before="120"/>
        <w:rPr>
          <w:szCs w:val="24"/>
        </w:rPr>
      </w:pPr>
    </w:p>
    <w:p w:rsidR="00973A9C" w:rsidRPr="0041789C" w:rsidRDefault="00973A9C" w:rsidP="00973A9C">
      <w:pPr>
        <w:pStyle w:val="ZKON"/>
        <w:rPr>
          <w:szCs w:val="24"/>
        </w:rPr>
      </w:pPr>
      <w:r w:rsidRPr="0041789C">
        <w:rPr>
          <w:szCs w:val="24"/>
        </w:rPr>
        <w:t>ZÁKON</w:t>
      </w:r>
    </w:p>
    <w:p w:rsidR="00973A9C" w:rsidRPr="0041789C" w:rsidRDefault="00973A9C" w:rsidP="00973A9C">
      <w:pPr>
        <w:pStyle w:val="funkce"/>
        <w:rPr>
          <w:szCs w:val="24"/>
        </w:rPr>
      </w:pPr>
      <w:r w:rsidRPr="0041789C">
        <w:rPr>
          <w:szCs w:val="24"/>
        </w:rPr>
        <w:t>ze dne …………………,</w:t>
      </w:r>
    </w:p>
    <w:p w:rsidR="00973A9C" w:rsidRPr="0041789C" w:rsidRDefault="003905B5" w:rsidP="00973A9C">
      <w:pPr>
        <w:pStyle w:val="nadpiszkona"/>
        <w:rPr>
          <w:szCs w:val="24"/>
        </w:rPr>
      </w:pPr>
      <w:r w:rsidRPr="003905B5">
        <w:rPr>
          <w:szCs w:val="24"/>
        </w:rPr>
        <w:t xml:space="preserve">kterým se mění zákon č. 40/1995 Sb., o regulaci reklamy a o změně a doplnění zákona </w:t>
      </w:r>
      <w:r>
        <w:rPr>
          <w:szCs w:val="24"/>
        </w:rPr>
        <w:br/>
      </w:r>
      <w:r w:rsidRPr="003905B5">
        <w:rPr>
          <w:szCs w:val="24"/>
        </w:rPr>
        <w:t xml:space="preserve">č. 468/1991 Sb., o provozování rozhlasového a televizního vysílání, </w:t>
      </w:r>
      <w:r w:rsidR="003E535E">
        <w:rPr>
          <w:szCs w:val="24"/>
        </w:rPr>
        <w:br/>
      </w:r>
      <w:r w:rsidRPr="003905B5">
        <w:rPr>
          <w:szCs w:val="24"/>
        </w:rPr>
        <w:t>ve znění pozdějších předpisů</w:t>
      </w:r>
    </w:p>
    <w:p w:rsidR="00973A9C" w:rsidRPr="0041789C" w:rsidRDefault="00973A9C" w:rsidP="00973A9C">
      <w:pPr>
        <w:pStyle w:val="Parlament"/>
        <w:rPr>
          <w:szCs w:val="24"/>
        </w:rPr>
      </w:pPr>
      <w:r w:rsidRPr="0041789C">
        <w:rPr>
          <w:szCs w:val="24"/>
        </w:rPr>
        <w:t>Parlament se usnesl na tomto zákoně České republiky:</w:t>
      </w:r>
    </w:p>
    <w:p w:rsidR="00973A9C" w:rsidRDefault="00973A9C" w:rsidP="00973A9C">
      <w:pPr>
        <w:pStyle w:val="ST"/>
        <w:rPr>
          <w:szCs w:val="24"/>
        </w:rPr>
      </w:pPr>
    </w:p>
    <w:p w:rsidR="00973A9C" w:rsidRDefault="00973A9C" w:rsidP="00973A9C">
      <w:pPr>
        <w:pStyle w:val="NADPISSTI"/>
      </w:pPr>
      <w:r>
        <w:t>ČÁST PRVNÍ</w:t>
      </w:r>
    </w:p>
    <w:p w:rsidR="006F2FA2" w:rsidRDefault="006F2FA2"/>
    <w:p w:rsidR="003905B5" w:rsidRPr="003905B5" w:rsidRDefault="003905B5" w:rsidP="003905B5">
      <w:pPr>
        <w:jc w:val="center"/>
        <w:rPr>
          <w:b/>
        </w:rPr>
      </w:pPr>
      <w:r w:rsidRPr="003905B5">
        <w:rPr>
          <w:b/>
        </w:rPr>
        <w:t>Změna zákona</w:t>
      </w:r>
      <w:r w:rsidR="00207924">
        <w:rPr>
          <w:b/>
        </w:rPr>
        <w:t xml:space="preserve"> o regulaci reklamy</w:t>
      </w:r>
    </w:p>
    <w:p w:rsidR="003905B5" w:rsidRDefault="003905B5" w:rsidP="003905B5">
      <w:pPr>
        <w:jc w:val="center"/>
      </w:pPr>
    </w:p>
    <w:p w:rsidR="003905B5" w:rsidRDefault="00207924" w:rsidP="003905B5">
      <w:pPr>
        <w:jc w:val="center"/>
      </w:pPr>
      <w:r>
        <w:t>Čl. I</w:t>
      </w:r>
      <w:r w:rsidR="003905B5">
        <w:t>.</w:t>
      </w:r>
    </w:p>
    <w:p w:rsidR="003905B5" w:rsidRDefault="003905B5" w:rsidP="003905B5">
      <w:pPr>
        <w:jc w:val="center"/>
      </w:pPr>
    </w:p>
    <w:p w:rsidR="003905B5" w:rsidRDefault="003905B5" w:rsidP="003905B5">
      <w:pPr>
        <w:jc w:val="left"/>
      </w:pPr>
      <w:r>
        <w:t>Zákon č. 40/1995 Sb., o regulaci reklamy, ve znění zákona č. 258/2000 Sb., zákona č. 231/2001 Sb., zákona č. 256/2001 Sb., zákona č. 138/2002 Sb., zákona č. 320/2002 Sb., zákona č. 217/2004 Sb., zákona č. 326/2004 Sb., zákona č. 132/2003 Sb., zákona č. 480/2004 Sb., zákona č. 384/2005 Sb., zákona č. 444/2005 Sb., zákona č. 25/2006 Sb., zákona č. 109/2007 Sb., zákona č. 160/2007 Sb., zákona č. 36/2008 Sb., zákona č. 296/2008 Sb.,</w:t>
      </w:r>
    </w:p>
    <w:p w:rsidR="003905B5" w:rsidRDefault="003905B5" w:rsidP="003905B5">
      <w:pPr>
        <w:jc w:val="left"/>
      </w:pPr>
      <w:r>
        <w:t xml:space="preserve">zákona č. 132/2010 Sb., zákona č. 28/2011 Sb., zákona č. 375/2011 Sb., zákona č. 275/2012 Sb., zákona č. 279/2013 Sb., zákona č. 303/2013 Sb., zákona č. 202/2015 Sb., zákona č. 180/2016 Sb., zákona č. 188/2016 Sb., zákona č. 26/2017 Sb., zákona č. 66/2017 Sb., zákona </w:t>
      </w:r>
      <w:r w:rsidR="00207924">
        <w:t>č. 183/2017 Sb. a zákona č. 299/2017 Sb. se mění takto:</w:t>
      </w:r>
    </w:p>
    <w:p w:rsidR="00207924" w:rsidRDefault="00207924" w:rsidP="003905B5">
      <w:pPr>
        <w:jc w:val="left"/>
      </w:pPr>
    </w:p>
    <w:p w:rsidR="00207924" w:rsidRDefault="00207924" w:rsidP="00207924">
      <w:pPr>
        <w:pStyle w:val="Textodstavce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V § 6a se </w:t>
      </w:r>
      <w:r w:rsidR="00DC0EF3">
        <w:rPr>
          <w:szCs w:val="24"/>
        </w:rPr>
        <w:t>na konci</w:t>
      </w:r>
      <w:r w:rsidR="00CB40F1">
        <w:rPr>
          <w:szCs w:val="24"/>
        </w:rPr>
        <w:t xml:space="preserve"> textu</w:t>
      </w:r>
      <w:r w:rsidR="00DC0EF3">
        <w:rPr>
          <w:szCs w:val="24"/>
        </w:rPr>
        <w:t xml:space="preserve"> písmene</w:t>
      </w:r>
      <w:r>
        <w:rPr>
          <w:szCs w:val="24"/>
        </w:rPr>
        <w:t xml:space="preserve"> a) doplňují slova „</w:t>
      </w:r>
      <w:r>
        <w:t>a na přístupových cestách k němu až do vzdálenosti 500 metrů od vchodu do areálu“.</w:t>
      </w:r>
    </w:p>
    <w:p w:rsidR="00207924" w:rsidRDefault="00207924" w:rsidP="00207924">
      <w:pPr>
        <w:pStyle w:val="Textlnku"/>
        <w:spacing w:after="120"/>
        <w:rPr>
          <w:szCs w:val="24"/>
        </w:rPr>
      </w:pPr>
    </w:p>
    <w:p w:rsidR="00207924" w:rsidRDefault="00207924" w:rsidP="00207924">
      <w:pPr>
        <w:pStyle w:val="Textlnku"/>
        <w:spacing w:after="120"/>
        <w:ind w:firstLine="0"/>
        <w:jc w:val="center"/>
        <w:rPr>
          <w:b/>
          <w:szCs w:val="24"/>
        </w:rPr>
      </w:pPr>
      <w:r w:rsidRPr="006718C1">
        <w:rPr>
          <w:b/>
          <w:szCs w:val="24"/>
        </w:rPr>
        <w:t xml:space="preserve">ČÁST </w:t>
      </w:r>
      <w:r>
        <w:rPr>
          <w:b/>
          <w:szCs w:val="24"/>
        </w:rPr>
        <w:t>DRUHÁ</w:t>
      </w:r>
    </w:p>
    <w:p w:rsidR="00207924" w:rsidRDefault="00207924" w:rsidP="00207924">
      <w:pPr>
        <w:pStyle w:val="Textlnku"/>
        <w:spacing w:after="120"/>
        <w:ind w:firstLine="0"/>
        <w:jc w:val="center"/>
        <w:rPr>
          <w:b/>
          <w:szCs w:val="24"/>
        </w:rPr>
      </w:pPr>
      <w:r>
        <w:rPr>
          <w:b/>
          <w:szCs w:val="24"/>
        </w:rPr>
        <w:t>Účinnost</w:t>
      </w:r>
    </w:p>
    <w:p w:rsidR="00207924" w:rsidRPr="00113C8F" w:rsidRDefault="00207924" w:rsidP="00207924">
      <w:pPr>
        <w:pStyle w:val="Textlnku"/>
        <w:spacing w:after="120"/>
        <w:ind w:firstLine="0"/>
        <w:jc w:val="center"/>
        <w:rPr>
          <w:szCs w:val="24"/>
        </w:rPr>
      </w:pPr>
      <w:r w:rsidRPr="00113C8F">
        <w:rPr>
          <w:szCs w:val="24"/>
        </w:rPr>
        <w:t>Čl. I</w:t>
      </w:r>
      <w:r>
        <w:rPr>
          <w:szCs w:val="24"/>
        </w:rPr>
        <w:t>I</w:t>
      </w:r>
    </w:p>
    <w:p w:rsidR="00207924" w:rsidRDefault="00207924" w:rsidP="00207924">
      <w:pPr>
        <w:pStyle w:val="Textlnku"/>
        <w:spacing w:after="120"/>
        <w:ind w:firstLine="0"/>
        <w:rPr>
          <w:szCs w:val="24"/>
        </w:rPr>
      </w:pPr>
      <w:r w:rsidRPr="009A5012">
        <w:rPr>
          <w:szCs w:val="24"/>
        </w:rPr>
        <w:t xml:space="preserve">Tento zákon nabývá účinnosti dnem </w:t>
      </w:r>
      <w:r>
        <w:rPr>
          <w:szCs w:val="24"/>
        </w:rPr>
        <w:t>vyhlášení.</w:t>
      </w:r>
    </w:p>
    <w:p w:rsidR="00207924" w:rsidRPr="007A3966" w:rsidRDefault="00207924" w:rsidP="00207924">
      <w:pPr>
        <w:pageBreakBefore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 w:rsidRPr="00BE4365">
        <w:rPr>
          <w:b/>
          <w:bCs/>
          <w:color w:val="000000"/>
          <w:sz w:val="28"/>
          <w:szCs w:val="28"/>
        </w:rPr>
        <w:lastRenderedPageBreak/>
        <w:t>DŮVODOVÁ ZPRÁVA</w:t>
      </w:r>
    </w:p>
    <w:p w:rsidR="00207924" w:rsidRDefault="00207924" w:rsidP="00207924">
      <w:pPr>
        <w:autoSpaceDE w:val="0"/>
        <w:autoSpaceDN w:val="0"/>
        <w:adjustRightInd w:val="0"/>
        <w:spacing w:before="120"/>
        <w:jc w:val="center"/>
        <w:rPr>
          <w:color w:val="000000"/>
          <w:sz w:val="32"/>
          <w:szCs w:val="32"/>
        </w:rPr>
      </w:pPr>
    </w:p>
    <w:p w:rsidR="00547FEA" w:rsidRPr="00BE4365" w:rsidRDefault="00547FEA" w:rsidP="00207924">
      <w:pPr>
        <w:autoSpaceDE w:val="0"/>
        <w:autoSpaceDN w:val="0"/>
        <w:adjustRightInd w:val="0"/>
        <w:spacing w:before="120"/>
        <w:jc w:val="center"/>
        <w:rPr>
          <w:color w:val="000000"/>
          <w:sz w:val="32"/>
          <w:szCs w:val="32"/>
        </w:rPr>
      </w:pPr>
    </w:p>
    <w:p w:rsidR="00207924" w:rsidRPr="00E2473D" w:rsidRDefault="00207924" w:rsidP="0020792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60" w:line="259" w:lineRule="auto"/>
        <w:ind w:left="426" w:hanging="426"/>
        <w:jc w:val="left"/>
        <w:rPr>
          <w:color w:val="000000"/>
          <w:szCs w:val="24"/>
        </w:rPr>
      </w:pPr>
      <w:r w:rsidRPr="00E2473D">
        <w:rPr>
          <w:b/>
          <w:bCs/>
          <w:color w:val="000000"/>
          <w:szCs w:val="24"/>
        </w:rPr>
        <w:t>Obecná část</w:t>
      </w:r>
    </w:p>
    <w:p w:rsidR="00207924" w:rsidRPr="00E2473D" w:rsidRDefault="00207924" w:rsidP="00207924">
      <w:pPr>
        <w:pStyle w:val="Odstavecseseznamem"/>
        <w:autoSpaceDE w:val="0"/>
        <w:autoSpaceDN w:val="0"/>
        <w:adjustRightInd w:val="0"/>
        <w:spacing w:before="120"/>
        <w:ind w:left="426"/>
        <w:rPr>
          <w:color w:val="000000"/>
          <w:sz w:val="28"/>
          <w:szCs w:val="24"/>
        </w:rPr>
      </w:pPr>
    </w:p>
    <w:p w:rsidR="00207924" w:rsidRPr="006D6E13" w:rsidRDefault="00207924" w:rsidP="0020792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426" w:hanging="426"/>
        <w:contextualSpacing w:val="0"/>
        <w:rPr>
          <w:b/>
          <w:bCs/>
          <w:color w:val="000000"/>
          <w:szCs w:val="24"/>
        </w:rPr>
      </w:pPr>
      <w:r w:rsidRPr="006D6E13">
        <w:rPr>
          <w:b/>
          <w:bCs/>
          <w:color w:val="000000"/>
          <w:szCs w:val="24"/>
        </w:rPr>
        <w:t>Zhodnocení platného právního stavu, hlavní prin</w:t>
      </w:r>
      <w:r w:rsidR="00547FEA">
        <w:rPr>
          <w:b/>
          <w:bCs/>
          <w:color w:val="000000"/>
          <w:szCs w:val="24"/>
        </w:rPr>
        <w:t>cipy navrhované právní úpravy a </w:t>
      </w:r>
      <w:r w:rsidRPr="006D6E13">
        <w:rPr>
          <w:b/>
          <w:bCs/>
          <w:color w:val="000000"/>
          <w:szCs w:val="24"/>
        </w:rPr>
        <w:t>nezbytnost navrhované právní úpravy</w:t>
      </w:r>
    </w:p>
    <w:p w:rsidR="00E41A07" w:rsidRDefault="00E41A07" w:rsidP="00E41A07">
      <w:pPr>
        <w:pStyle w:val="Textpoznpodarou"/>
        <w:spacing w:before="12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E41A07">
        <w:rPr>
          <w:sz w:val="24"/>
          <w:szCs w:val="24"/>
        </w:rPr>
        <w:t>Pohřebnictví je specifickým druhem podnikatelsk</w:t>
      </w:r>
      <w:r>
        <w:rPr>
          <w:sz w:val="24"/>
          <w:szCs w:val="24"/>
        </w:rPr>
        <w:t xml:space="preserve">é činnosti. Reklamu na činnosti </w:t>
      </w:r>
      <w:r w:rsidR="00547FEA">
        <w:rPr>
          <w:sz w:val="24"/>
          <w:szCs w:val="24"/>
        </w:rPr>
        <w:t>v </w:t>
      </w:r>
      <w:r w:rsidRPr="00E41A07">
        <w:rPr>
          <w:sz w:val="24"/>
          <w:szCs w:val="24"/>
        </w:rPr>
        <w:t>pohřebnictví je třeba regulovat s přihlédnutím ke specifi</w:t>
      </w:r>
      <w:r>
        <w:rPr>
          <w:sz w:val="24"/>
          <w:szCs w:val="24"/>
        </w:rPr>
        <w:t xml:space="preserve">kům této činnosti a měla by být </w:t>
      </w:r>
      <w:r w:rsidRPr="00E41A07">
        <w:rPr>
          <w:sz w:val="24"/>
          <w:szCs w:val="24"/>
        </w:rPr>
        <w:t>omezena s ohledem na zachování etických zásad a piety.</w:t>
      </w:r>
    </w:p>
    <w:p w:rsidR="007C0900" w:rsidRDefault="00022F16" w:rsidP="00207924">
      <w:pPr>
        <w:pStyle w:val="Textpoznpodarou"/>
        <w:spacing w:before="12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Propagace činností </w:t>
      </w:r>
      <w:r w:rsidR="00576C0F">
        <w:rPr>
          <w:sz w:val="24"/>
          <w:szCs w:val="24"/>
        </w:rPr>
        <w:t>v</w:t>
      </w:r>
      <w:r w:rsidR="001B57DE">
        <w:rPr>
          <w:sz w:val="24"/>
          <w:szCs w:val="24"/>
        </w:rPr>
        <w:t> </w:t>
      </w:r>
      <w:r w:rsidR="00576C0F">
        <w:rPr>
          <w:sz w:val="24"/>
          <w:szCs w:val="24"/>
        </w:rPr>
        <w:t>pohřebnictví</w:t>
      </w:r>
      <w:r w:rsidR="001B57DE">
        <w:rPr>
          <w:sz w:val="24"/>
          <w:szCs w:val="24"/>
        </w:rPr>
        <w:t xml:space="preserve"> byla v České republice</w:t>
      </w:r>
      <w:r w:rsidR="00576C0F">
        <w:rPr>
          <w:sz w:val="24"/>
          <w:szCs w:val="24"/>
        </w:rPr>
        <w:t xml:space="preserve"> </w:t>
      </w:r>
      <w:r w:rsidR="001B57DE">
        <w:rPr>
          <w:sz w:val="24"/>
          <w:szCs w:val="24"/>
        </w:rPr>
        <w:t>poprvé regulována z</w:t>
      </w:r>
      <w:r w:rsidR="00207924">
        <w:rPr>
          <w:sz w:val="24"/>
          <w:szCs w:val="24"/>
        </w:rPr>
        <w:t>ákon</w:t>
      </w:r>
      <w:r w:rsidR="001B57DE">
        <w:rPr>
          <w:sz w:val="24"/>
          <w:szCs w:val="24"/>
        </w:rPr>
        <w:t>em</w:t>
      </w:r>
      <w:r w:rsidR="00547FEA">
        <w:rPr>
          <w:sz w:val="24"/>
          <w:szCs w:val="24"/>
        </w:rPr>
        <w:t xml:space="preserve"> č. </w:t>
      </w:r>
      <w:r w:rsidR="00207924">
        <w:rPr>
          <w:sz w:val="24"/>
          <w:szCs w:val="24"/>
        </w:rPr>
        <w:t>256/2001 Sb., o pohřebnictví a o změně některých zákonů</w:t>
      </w:r>
      <w:r w:rsidR="00576C0F">
        <w:rPr>
          <w:sz w:val="24"/>
          <w:szCs w:val="24"/>
        </w:rPr>
        <w:t xml:space="preserve">. Ten </w:t>
      </w:r>
      <w:r w:rsidR="009430B5">
        <w:rPr>
          <w:sz w:val="24"/>
          <w:szCs w:val="24"/>
        </w:rPr>
        <w:t>doplnil</w:t>
      </w:r>
      <w:r w:rsidR="00547FEA">
        <w:rPr>
          <w:sz w:val="24"/>
          <w:szCs w:val="24"/>
        </w:rPr>
        <w:t xml:space="preserve"> zákon </w:t>
      </w:r>
      <w:r w:rsidR="009430B5">
        <w:rPr>
          <w:sz w:val="24"/>
          <w:szCs w:val="24"/>
        </w:rPr>
        <w:t xml:space="preserve">č. 40/1995 Sb., </w:t>
      </w:r>
      <w:r w:rsidR="00547FEA">
        <w:rPr>
          <w:sz w:val="24"/>
          <w:szCs w:val="24"/>
        </w:rPr>
        <w:t>o </w:t>
      </w:r>
      <w:r w:rsidR="00207924">
        <w:rPr>
          <w:sz w:val="24"/>
          <w:szCs w:val="24"/>
        </w:rPr>
        <w:t>reklamě</w:t>
      </w:r>
      <w:r w:rsidR="009430B5">
        <w:rPr>
          <w:sz w:val="24"/>
          <w:szCs w:val="24"/>
        </w:rPr>
        <w:t>,</w:t>
      </w:r>
      <w:r w:rsidR="00207924">
        <w:rPr>
          <w:sz w:val="24"/>
          <w:szCs w:val="24"/>
        </w:rPr>
        <w:t xml:space="preserve"> vložením nového § 6a, který </w:t>
      </w:r>
      <w:r w:rsidR="007C0900">
        <w:rPr>
          <w:sz w:val="24"/>
          <w:szCs w:val="24"/>
        </w:rPr>
        <w:t xml:space="preserve">mimo jiné </w:t>
      </w:r>
      <w:r w:rsidR="00207924">
        <w:rPr>
          <w:sz w:val="24"/>
          <w:szCs w:val="24"/>
        </w:rPr>
        <w:t>ve svém druhém odstavci stanovil, že reklama činností v pohřebnictví nesmí být užita v prost</w:t>
      </w:r>
      <w:r w:rsidR="00547FEA">
        <w:rPr>
          <w:sz w:val="24"/>
          <w:szCs w:val="24"/>
        </w:rPr>
        <w:t>orách zdravotnického zařízení a </w:t>
      </w:r>
      <w:r w:rsidR="00207924">
        <w:rPr>
          <w:sz w:val="24"/>
          <w:szCs w:val="24"/>
        </w:rPr>
        <w:t>ústavu sociální péče</w:t>
      </w:r>
      <w:r w:rsidR="007C0900">
        <w:rPr>
          <w:sz w:val="24"/>
          <w:szCs w:val="24"/>
        </w:rPr>
        <w:t>.</w:t>
      </w:r>
      <w:r w:rsidR="00766404">
        <w:rPr>
          <w:sz w:val="24"/>
          <w:szCs w:val="24"/>
        </w:rPr>
        <w:t xml:space="preserve"> </w:t>
      </w:r>
      <w:r w:rsidR="007C0900">
        <w:rPr>
          <w:sz w:val="24"/>
          <w:szCs w:val="24"/>
        </w:rPr>
        <w:t>Dle zvláštní části důvodové zprávy návrhu zákona o pohřebnictví bylo smyslem tohoto opatření</w:t>
      </w:r>
      <w:r w:rsidR="007C0900" w:rsidRPr="007C0900">
        <w:t xml:space="preserve"> </w:t>
      </w:r>
      <w:r w:rsidR="007C0900" w:rsidRPr="007C0900">
        <w:rPr>
          <w:sz w:val="24"/>
          <w:szCs w:val="24"/>
        </w:rPr>
        <w:t>omez</w:t>
      </w:r>
      <w:r w:rsidR="007C0900">
        <w:rPr>
          <w:sz w:val="24"/>
          <w:szCs w:val="24"/>
        </w:rPr>
        <w:t>it</w:t>
      </w:r>
      <w:r w:rsidR="007C0900" w:rsidRPr="007C0900">
        <w:rPr>
          <w:sz w:val="24"/>
          <w:szCs w:val="24"/>
        </w:rPr>
        <w:t xml:space="preserve"> eticky nevhodn</w:t>
      </w:r>
      <w:r w:rsidR="007C0900">
        <w:rPr>
          <w:sz w:val="24"/>
          <w:szCs w:val="24"/>
        </w:rPr>
        <w:t>ý rozsah a způsob</w:t>
      </w:r>
      <w:r w:rsidR="007C0900" w:rsidRPr="007C0900">
        <w:rPr>
          <w:sz w:val="24"/>
          <w:szCs w:val="24"/>
        </w:rPr>
        <w:t xml:space="preserve"> prop</w:t>
      </w:r>
      <w:r w:rsidR="007C0900">
        <w:rPr>
          <w:sz w:val="24"/>
          <w:szCs w:val="24"/>
        </w:rPr>
        <w:t>agování činností v pohřebnictví, přičemž n</w:t>
      </w:r>
      <w:r w:rsidR="007C0900" w:rsidRPr="007C0900">
        <w:rPr>
          <w:sz w:val="24"/>
          <w:szCs w:val="24"/>
        </w:rPr>
        <w:t>avrhovaná úprava vycház</w:t>
      </w:r>
      <w:r w:rsidR="007C0900">
        <w:rPr>
          <w:sz w:val="24"/>
          <w:szCs w:val="24"/>
        </w:rPr>
        <w:t>ela</w:t>
      </w:r>
      <w:r w:rsidR="00547FEA">
        <w:rPr>
          <w:sz w:val="24"/>
          <w:szCs w:val="24"/>
        </w:rPr>
        <w:t xml:space="preserve"> z obdobných principů a </w:t>
      </w:r>
      <w:r w:rsidR="007C0900" w:rsidRPr="007C0900">
        <w:rPr>
          <w:sz w:val="24"/>
          <w:szCs w:val="24"/>
        </w:rPr>
        <w:t>omezení uplatňovaných v zahraničí.</w:t>
      </w:r>
    </w:p>
    <w:p w:rsidR="007C0900" w:rsidRDefault="00E41A07" w:rsidP="00207924">
      <w:pPr>
        <w:pStyle w:val="Textpoznpodarou"/>
        <w:spacing w:before="12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Původní prostorové vymezení zákazu reklamy činností v pohřebnictví</w:t>
      </w:r>
      <w:r w:rsidR="007C0900">
        <w:rPr>
          <w:sz w:val="24"/>
          <w:szCs w:val="24"/>
        </w:rPr>
        <w:t xml:space="preserve"> bylo novelizac</w:t>
      </w:r>
      <w:r>
        <w:rPr>
          <w:sz w:val="24"/>
          <w:szCs w:val="24"/>
        </w:rPr>
        <w:t>í provedenou</w:t>
      </w:r>
      <w:r w:rsidR="00886578">
        <w:rPr>
          <w:sz w:val="24"/>
          <w:szCs w:val="24"/>
        </w:rPr>
        <w:t xml:space="preserve"> zákonem č. 202/2015 Sb.</w:t>
      </w:r>
      <w:r w:rsidR="007C0900">
        <w:rPr>
          <w:sz w:val="24"/>
          <w:szCs w:val="24"/>
        </w:rPr>
        <w:t xml:space="preserve"> změněno na </w:t>
      </w:r>
      <w:r>
        <w:rPr>
          <w:sz w:val="24"/>
          <w:szCs w:val="24"/>
        </w:rPr>
        <w:t>aktuálně platnou formulaci</w:t>
      </w:r>
      <w:r w:rsidR="009430B5">
        <w:rPr>
          <w:sz w:val="24"/>
          <w:szCs w:val="24"/>
        </w:rPr>
        <w:t>, která stanoví, že reklama na činnosti v pohřebnictví nesmí být šířena</w:t>
      </w:r>
      <w:r>
        <w:rPr>
          <w:sz w:val="24"/>
          <w:szCs w:val="24"/>
        </w:rPr>
        <w:t xml:space="preserve"> </w:t>
      </w:r>
      <w:r w:rsidR="007C0900">
        <w:rPr>
          <w:sz w:val="24"/>
          <w:szCs w:val="24"/>
        </w:rPr>
        <w:t>„</w:t>
      </w:r>
      <w:r w:rsidR="007C0900" w:rsidRPr="007C0900">
        <w:rPr>
          <w:sz w:val="24"/>
          <w:szCs w:val="24"/>
        </w:rPr>
        <w:t>v areálu zdravotnického zaříze</w:t>
      </w:r>
      <w:r w:rsidR="007C0900">
        <w:rPr>
          <w:sz w:val="24"/>
          <w:szCs w:val="24"/>
        </w:rPr>
        <w:t>n</w:t>
      </w:r>
      <w:r>
        <w:rPr>
          <w:sz w:val="24"/>
          <w:szCs w:val="24"/>
        </w:rPr>
        <w:t>í a zařízení sociálních služeb“.</w:t>
      </w:r>
    </w:p>
    <w:p w:rsidR="00576C0F" w:rsidRDefault="00576C0F" w:rsidP="00207924">
      <w:pPr>
        <w:pStyle w:val="Textpoznpodarou"/>
        <w:spacing w:before="12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Pokud jde o současný stav, je nutno konstatovat, že reklamy na činnosti v pohřebnictví, vytěsněné </w:t>
      </w:r>
      <w:r w:rsidR="00766404">
        <w:rPr>
          <w:sz w:val="24"/>
          <w:szCs w:val="24"/>
        </w:rPr>
        <w:t xml:space="preserve">zákonem </w:t>
      </w:r>
      <w:r>
        <w:rPr>
          <w:sz w:val="24"/>
          <w:szCs w:val="24"/>
        </w:rPr>
        <w:t xml:space="preserve">z areálů zdravotnických zařízení, </w:t>
      </w:r>
      <w:r w:rsidR="001B57DE">
        <w:rPr>
          <w:sz w:val="24"/>
          <w:szCs w:val="24"/>
        </w:rPr>
        <w:t>v</w:t>
      </w:r>
      <w:r>
        <w:rPr>
          <w:sz w:val="24"/>
          <w:szCs w:val="24"/>
        </w:rPr>
        <w:t xml:space="preserve"> mnoha </w:t>
      </w:r>
      <w:r w:rsidR="001B57DE">
        <w:rPr>
          <w:sz w:val="24"/>
          <w:szCs w:val="24"/>
        </w:rPr>
        <w:t>případech</w:t>
      </w:r>
      <w:r>
        <w:rPr>
          <w:sz w:val="24"/>
          <w:szCs w:val="24"/>
        </w:rPr>
        <w:t xml:space="preserve"> bují v jejich bezprostřední blízkosti</w:t>
      </w:r>
      <w:r w:rsidR="00766404">
        <w:rPr>
          <w:sz w:val="24"/>
          <w:szCs w:val="24"/>
        </w:rPr>
        <w:t xml:space="preserve"> a jsou </w:t>
      </w:r>
      <w:r w:rsidR="009430B5">
        <w:rPr>
          <w:sz w:val="24"/>
          <w:szCs w:val="24"/>
        </w:rPr>
        <w:t xml:space="preserve">často </w:t>
      </w:r>
      <w:r w:rsidR="00766404">
        <w:rPr>
          <w:sz w:val="24"/>
          <w:szCs w:val="24"/>
        </w:rPr>
        <w:t xml:space="preserve">tím prvním, co pacienty a další návštěvníky nemocnice přivítá. </w:t>
      </w:r>
      <w:r w:rsidR="001B57DE">
        <w:rPr>
          <w:sz w:val="24"/>
          <w:szCs w:val="24"/>
        </w:rPr>
        <w:t>Navrhovatelé zákona považují tento stav za nežádoucí</w:t>
      </w:r>
      <w:r w:rsidR="00766404">
        <w:rPr>
          <w:sz w:val="24"/>
          <w:szCs w:val="24"/>
        </w:rPr>
        <w:t xml:space="preserve"> a přítomnost reklam pohřebních služeb na přístupových cestách k nemocnicím za stejně eticky nevhodnou, jako je </w:t>
      </w:r>
      <w:r w:rsidR="00547FEA">
        <w:rPr>
          <w:sz w:val="24"/>
          <w:szCs w:val="24"/>
        </w:rPr>
        <w:t xml:space="preserve">již zakázaná </w:t>
      </w:r>
      <w:r w:rsidR="00766404">
        <w:rPr>
          <w:sz w:val="24"/>
          <w:szCs w:val="24"/>
        </w:rPr>
        <w:t>přítomnost takových reklam přímo v nemocničních areálech</w:t>
      </w:r>
      <w:r w:rsidR="00B35F62">
        <w:rPr>
          <w:sz w:val="24"/>
          <w:szCs w:val="24"/>
        </w:rPr>
        <w:t xml:space="preserve">, a proto </w:t>
      </w:r>
      <w:r w:rsidR="00547FEA">
        <w:rPr>
          <w:sz w:val="24"/>
          <w:szCs w:val="24"/>
        </w:rPr>
        <w:t>mají za nezbytné</w:t>
      </w:r>
      <w:r w:rsidR="00B35F62">
        <w:rPr>
          <w:sz w:val="24"/>
          <w:szCs w:val="24"/>
        </w:rPr>
        <w:t xml:space="preserve"> rozšíření zákazu.</w:t>
      </w:r>
    </w:p>
    <w:p w:rsidR="00207924" w:rsidRDefault="00207924" w:rsidP="00207924">
      <w:pPr>
        <w:pStyle w:val="Textpoznpodarou"/>
        <w:spacing w:before="1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07924" w:rsidRPr="006D6E13" w:rsidRDefault="00207924" w:rsidP="0020792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426" w:hanging="426"/>
        <w:contextualSpacing w:val="0"/>
        <w:rPr>
          <w:color w:val="000000"/>
          <w:szCs w:val="24"/>
        </w:rPr>
      </w:pPr>
      <w:r w:rsidRPr="006D6E13">
        <w:rPr>
          <w:b/>
          <w:bCs/>
          <w:color w:val="000000"/>
          <w:szCs w:val="24"/>
        </w:rPr>
        <w:t xml:space="preserve">Zhodnocení souladu navrhované právní úpravy s ústavním pořádkem České republiky a s mezinárodními smlouvami podle čl. 10 Ústavy České republiky </w:t>
      </w:r>
    </w:p>
    <w:p w:rsidR="00207924" w:rsidRDefault="00207924" w:rsidP="00207924">
      <w:pPr>
        <w:pStyle w:val="Odstavecseseznamem"/>
        <w:autoSpaceDE w:val="0"/>
        <w:autoSpaceDN w:val="0"/>
        <w:adjustRightInd w:val="0"/>
        <w:spacing w:before="120"/>
        <w:ind w:left="426"/>
        <w:contextualSpacing w:val="0"/>
        <w:rPr>
          <w:szCs w:val="24"/>
        </w:rPr>
      </w:pPr>
      <w:r>
        <w:rPr>
          <w:szCs w:val="24"/>
        </w:rPr>
        <w:t xml:space="preserve">Zákon je v souladu ústavním pořádkem a neodporuje žádným </w:t>
      </w:r>
      <w:r w:rsidR="00022F16">
        <w:rPr>
          <w:szCs w:val="24"/>
        </w:rPr>
        <w:t xml:space="preserve">mezinárodním </w:t>
      </w:r>
      <w:r>
        <w:rPr>
          <w:szCs w:val="24"/>
        </w:rPr>
        <w:t>smlouvám.</w:t>
      </w:r>
    </w:p>
    <w:p w:rsidR="007C0900" w:rsidRPr="0011422D" w:rsidRDefault="007C0900" w:rsidP="00207924">
      <w:pPr>
        <w:pStyle w:val="Odstavecseseznamem"/>
        <w:autoSpaceDE w:val="0"/>
        <w:autoSpaceDN w:val="0"/>
        <w:adjustRightInd w:val="0"/>
        <w:spacing w:before="120"/>
        <w:ind w:left="426"/>
        <w:contextualSpacing w:val="0"/>
        <w:rPr>
          <w:color w:val="000000"/>
          <w:szCs w:val="24"/>
        </w:rPr>
      </w:pPr>
    </w:p>
    <w:p w:rsidR="00207924" w:rsidRPr="00E2473D" w:rsidRDefault="00207924" w:rsidP="0020792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426" w:hanging="426"/>
        <w:contextualSpacing w:val="0"/>
        <w:rPr>
          <w:color w:val="000000"/>
          <w:szCs w:val="24"/>
        </w:rPr>
      </w:pPr>
      <w:r w:rsidRPr="00312832">
        <w:rPr>
          <w:b/>
          <w:bCs/>
          <w:color w:val="000000"/>
          <w:szCs w:val="24"/>
        </w:rPr>
        <w:t>Předpokládaný hospodářský a finanční dosah navrhované právní úpravy na státní roz</w:t>
      </w:r>
      <w:r>
        <w:rPr>
          <w:b/>
          <w:bCs/>
          <w:color w:val="000000"/>
          <w:szCs w:val="24"/>
        </w:rPr>
        <w:t>počet, na rozpočty krajů a obcí</w:t>
      </w:r>
    </w:p>
    <w:p w:rsidR="00B35F62" w:rsidRDefault="00207924" w:rsidP="00B35F62">
      <w:pPr>
        <w:pStyle w:val="Textpoznpodarou"/>
        <w:spacing w:before="120"/>
        <w:ind w:left="426" w:firstLine="0"/>
        <w:rPr>
          <w:sz w:val="24"/>
          <w:szCs w:val="24"/>
        </w:rPr>
      </w:pPr>
      <w:r w:rsidRPr="00B07E9F">
        <w:rPr>
          <w:sz w:val="24"/>
          <w:szCs w:val="24"/>
        </w:rPr>
        <w:t xml:space="preserve">Státní rozpočet, ani rozpočty krajů a obcí nebudou zasaženy žádnými dalšími výdaji. </w:t>
      </w:r>
    </w:p>
    <w:p w:rsidR="00B35F62" w:rsidRDefault="00B35F62" w:rsidP="00B35F62">
      <w:pPr>
        <w:pStyle w:val="Textpoznpodarou"/>
        <w:spacing w:before="120"/>
        <w:ind w:left="426" w:firstLine="0"/>
        <w:rPr>
          <w:sz w:val="24"/>
          <w:szCs w:val="24"/>
        </w:rPr>
      </w:pPr>
    </w:p>
    <w:p w:rsidR="00B35F62" w:rsidRPr="00E2473D" w:rsidRDefault="00B35F62" w:rsidP="00B35F6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contextualSpacing w:val="0"/>
        <w:rPr>
          <w:color w:val="000000"/>
          <w:szCs w:val="24"/>
        </w:rPr>
      </w:pPr>
      <w:r w:rsidRPr="00B35F62">
        <w:rPr>
          <w:b/>
          <w:bCs/>
          <w:color w:val="000000"/>
          <w:szCs w:val="24"/>
        </w:rPr>
        <w:t>Soulad s právem Evropské unie</w:t>
      </w:r>
    </w:p>
    <w:p w:rsidR="00B35F62" w:rsidRDefault="00B35F62" w:rsidP="00B35F62">
      <w:pPr>
        <w:pStyle w:val="Textpoznpodarou"/>
        <w:spacing w:before="120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B35F62">
        <w:rPr>
          <w:sz w:val="24"/>
          <w:szCs w:val="24"/>
        </w:rPr>
        <w:t>Navrhovaná změna není v rozporu s právem Evropské unie.</w:t>
      </w:r>
    </w:p>
    <w:p w:rsidR="00B35F62" w:rsidRDefault="00B35F62" w:rsidP="00B35F62">
      <w:pPr>
        <w:pStyle w:val="Textpoznpodarou"/>
        <w:spacing w:before="120"/>
        <w:ind w:left="0" w:firstLine="0"/>
        <w:rPr>
          <w:sz w:val="24"/>
          <w:szCs w:val="24"/>
        </w:rPr>
      </w:pPr>
    </w:p>
    <w:p w:rsidR="00B35F62" w:rsidRPr="00B35F62" w:rsidRDefault="00B35F62" w:rsidP="00B35F6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rPr>
          <w:b/>
          <w:bCs/>
          <w:color w:val="000000"/>
          <w:szCs w:val="24"/>
        </w:rPr>
      </w:pPr>
      <w:r w:rsidRPr="00B35F62">
        <w:rPr>
          <w:b/>
          <w:bCs/>
          <w:color w:val="000000"/>
          <w:szCs w:val="24"/>
        </w:rPr>
        <w:lastRenderedPageBreak/>
        <w:t>Předpokládané sociální dopady, dopady na rovnost mužů a žen a dopady na životní</w:t>
      </w:r>
      <w:r>
        <w:rPr>
          <w:b/>
          <w:bCs/>
          <w:color w:val="000000"/>
          <w:szCs w:val="24"/>
        </w:rPr>
        <w:t xml:space="preserve"> </w:t>
      </w:r>
      <w:r w:rsidRPr="00B35F62">
        <w:rPr>
          <w:b/>
          <w:bCs/>
          <w:color w:val="000000"/>
          <w:szCs w:val="24"/>
        </w:rPr>
        <w:t xml:space="preserve">prostředí </w:t>
      </w:r>
    </w:p>
    <w:p w:rsidR="00B35F62" w:rsidRDefault="00B35F62" w:rsidP="00B35F62">
      <w:pPr>
        <w:pStyle w:val="Odstavecseseznamem"/>
        <w:autoSpaceDE w:val="0"/>
        <w:autoSpaceDN w:val="0"/>
        <w:adjustRightInd w:val="0"/>
        <w:spacing w:before="120"/>
        <w:ind w:left="426"/>
        <w:contextualSpacing w:val="0"/>
        <w:rPr>
          <w:szCs w:val="24"/>
        </w:rPr>
      </w:pPr>
      <w:r w:rsidRPr="00B35F62">
        <w:rPr>
          <w:szCs w:val="24"/>
        </w:rPr>
        <w:t>Návrh zákona nepředpokládá sociální dopady a</w:t>
      </w:r>
      <w:r w:rsidR="00547FEA">
        <w:rPr>
          <w:szCs w:val="24"/>
        </w:rPr>
        <w:t>ni</w:t>
      </w:r>
      <w:r w:rsidRPr="00B35F62">
        <w:rPr>
          <w:szCs w:val="24"/>
        </w:rPr>
        <w:t xml:space="preserve"> dopady </w:t>
      </w:r>
      <w:r w:rsidR="00547FEA">
        <w:rPr>
          <w:szCs w:val="24"/>
        </w:rPr>
        <w:t>na rovné postavení mužů a žen</w:t>
      </w:r>
      <w:r w:rsidR="00547FEA" w:rsidRPr="00B35F62">
        <w:rPr>
          <w:szCs w:val="24"/>
        </w:rPr>
        <w:t xml:space="preserve"> </w:t>
      </w:r>
      <w:r w:rsidRPr="00B35F62">
        <w:rPr>
          <w:szCs w:val="24"/>
        </w:rPr>
        <w:t>a rovněž nepředpokládá žádné dopad</w:t>
      </w:r>
      <w:r>
        <w:rPr>
          <w:szCs w:val="24"/>
        </w:rPr>
        <w:t>y</w:t>
      </w:r>
      <w:r w:rsidR="00547FEA">
        <w:rPr>
          <w:szCs w:val="24"/>
        </w:rPr>
        <w:t xml:space="preserve"> </w:t>
      </w:r>
      <w:r w:rsidR="00547FEA" w:rsidRPr="00B35F62">
        <w:rPr>
          <w:szCs w:val="24"/>
        </w:rPr>
        <w:t>na životní prostředí</w:t>
      </w:r>
      <w:r>
        <w:rPr>
          <w:szCs w:val="24"/>
        </w:rPr>
        <w:t>.</w:t>
      </w:r>
    </w:p>
    <w:p w:rsidR="00B35F62" w:rsidRPr="00B35F62" w:rsidRDefault="00B35F62" w:rsidP="00B35F62">
      <w:pPr>
        <w:pStyle w:val="Textpoznpodarou"/>
        <w:spacing w:before="120"/>
        <w:ind w:left="0" w:firstLine="0"/>
        <w:rPr>
          <w:sz w:val="24"/>
          <w:szCs w:val="24"/>
        </w:rPr>
      </w:pPr>
    </w:p>
    <w:p w:rsidR="00207924" w:rsidRDefault="00207924" w:rsidP="00207924">
      <w:pPr>
        <w:pStyle w:val="Zkladntext"/>
      </w:pPr>
    </w:p>
    <w:p w:rsidR="00207924" w:rsidRDefault="00207924" w:rsidP="00207924">
      <w:pPr>
        <w:pStyle w:val="Zkladntext"/>
      </w:pPr>
    </w:p>
    <w:p w:rsidR="00207924" w:rsidRDefault="00207924" w:rsidP="0020792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60" w:line="259" w:lineRule="auto"/>
        <w:ind w:left="426" w:hanging="426"/>
        <w:jc w:val="left"/>
        <w:rPr>
          <w:b/>
        </w:rPr>
      </w:pPr>
      <w:r w:rsidRPr="00E2473D">
        <w:rPr>
          <w:b/>
        </w:rPr>
        <w:t>Zvláštní část</w:t>
      </w:r>
    </w:p>
    <w:p w:rsidR="00547FEA" w:rsidRDefault="00547FEA" w:rsidP="00022F16">
      <w:pPr>
        <w:pStyle w:val="Zkladntext"/>
        <w:ind w:left="360"/>
        <w:rPr>
          <w:b/>
        </w:rPr>
      </w:pPr>
    </w:p>
    <w:p w:rsidR="00022F16" w:rsidRDefault="00022F16" w:rsidP="00022F16">
      <w:pPr>
        <w:pStyle w:val="Zkladntext"/>
        <w:ind w:left="360"/>
        <w:rPr>
          <w:b/>
        </w:rPr>
      </w:pPr>
      <w:r>
        <w:rPr>
          <w:b/>
        </w:rPr>
        <w:t>K části první – Změna zákona o regulaci reklamy</w:t>
      </w:r>
    </w:p>
    <w:p w:rsidR="00022F16" w:rsidRPr="00E2473D" w:rsidRDefault="00022F16" w:rsidP="00022F16">
      <w:pPr>
        <w:pStyle w:val="Zkladntext"/>
        <w:ind w:left="360"/>
        <w:rPr>
          <w:b/>
        </w:rPr>
      </w:pPr>
      <w:r w:rsidRPr="00E2473D">
        <w:rPr>
          <w:b/>
        </w:rPr>
        <w:t>Čl. I</w:t>
      </w:r>
    </w:p>
    <w:p w:rsidR="00022F16" w:rsidRPr="00ED0339" w:rsidRDefault="00022F16" w:rsidP="00022F16">
      <w:pPr>
        <w:pStyle w:val="Zkladntext"/>
        <w:ind w:left="360"/>
      </w:pPr>
      <w:r>
        <w:t xml:space="preserve">K bodu 1.: Na konec platného textu se </w:t>
      </w:r>
      <w:r w:rsidRPr="00022F16">
        <w:t>doplňují slova „a na přístupových cestách k němu až do vzdálenosti 500 metrů od vchodu do areálu“.</w:t>
      </w:r>
      <w:r>
        <w:t xml:space="preserve"> Tím je vymezeno ochranné pásmo, v němž se na přístupových cestách k areálům zdravotnických zařízení a zařízení sociálních služeb nesmějí objevovat reklamy na činnosti v pohřebnictví.</w:t>
      </w:r>
    </w:p>
    <w:p w:rsidR="00022F16" w:rsidRDefault="00022F16" w:rsidP="00022F16">
      <w:pPr>
        <w:pStyle w:val="Zkladntext"/>
        <w:ind w:left="360"/>
      </w:pPr>
    </w:p>
    <w:p w:rsidR="00022F16" w:rsidRDefault="00022F16" w:rsidP="00022F16">
      <w:pPr>
        <w:pStyle w:val="Zkladntext"/>
        <w:ind w:left="360"/>
        <w:rPr>
          <w:b/>
        </w:rPr>
      </w:pPr>
      <w:r>
        <w:rPr>
          <w:b/>
        </w:rPr>
        <w:t>K části druhé – Účinnost</w:t>
      </w:r>
    </w:p>
    <w:p w:rsidR="00022F16" w:rsidRDefault="00022F16" w:rsidP="00022F16">
      <w:pPr>
        <w:pStyle w:val="Zkladntext"/>
        <w:ind w:left="360"/>
        <w:rPr>
          <w:b/>
        </w:rPr>
      </w:pPr>
      <w:r w:rsidRPr="00E2473D">
        <w:rPr>
          <w:b/>
        </w:rPr>
        <w:t>Čl. II</w:t>
      </w:r>
    </w:p>
    <w:p w:rsidR="00022F16" w:rsidRDefault="00B35F62" w:rsidP="00022F16">
      <w:pPr>
        <w:pStyle w:val="Zkladntext"/>
        <w:ind w:left="360"/>
      </w:pPr>
      <w:r>
        <w:t>S ohledem na bezprostřední přínos navrhované úpravy je účinnost stanovena dnem vyhlášení ve sbírce zákonů</w:t>
      </w:r>
      <w:r w:rsidR="00022F16">
        <w:t>.</w:t>
      </w:r>
    </w:p>
    <w:p w:rsidR="00022F16" w:rsidRDefault="00022F16" w:rsidP="00022F16">
      <w:pPr>
        <w:pStyle w:val="Zkladntext"/>
        <w:ind w:left="360"/>
      </w:pPr>
    </w:p>
    <w:p w:rsidR="00207924" w:rsidRDefault="00207924" w:rsidP="00207924">
      <w:pPr>
        <w:pStyle w:val="Zkladntext"/>
      </w:pPr>
    </w:p>
    <w:p w:rsidR="00207924" w:rsidRDefault="00207924" w:rsidP="00207924">
      <w:pPr>
        <w:pStyle w:val="Zkladntext"/>
      </w:pPr>
      <w:r>
        <w:t xml:space="preserve">V </w:t>
      </w:r>
      <w:r w:rsidRPr="00E80B4D">
        <w:t xml:space="preserve">Praze dne </w:t>
      </w:r>
      <w:r w:rsidR="007D4F38">
        <w:t>20. března 2018</w:t>
      </w:r>
    </w:p>
    <w:p w:rsidR="007D4F38" w:rsidRDefault="007D4F38" w:rsidP="00207924">
      <w:pPr>
        <w:pStyle w:val="Zkladntext"/>
      </w:pPr>
    </w:p>
    <w:p w:rsidR="00207924" w:rsidRDefault="00207924" w:rsidP="00207924">
      <w:pPr>
        <w:pStyle w:val="Zkladntext"/>
      </w:pPr>
      <w:r w:rsidRPr="00BC5E05">
        <w:rPr>
          <w:b/>
        </w:rPr>
        <w:t>Předkladatelé:</w:t>
      </w:r>
      <w:r w:rsidR="007D4F38">
        <w:rPr>
          <w:b/>
        </w:rPr>
        <w:br/>
      </w:r>
      <w:r w:rsidR="007D4F38">
        <w:rPr>
          <w:b/>
        </w:rPr>
        <w:br/>
      </w:r>
      <w:r w:rsidR="007D4F38" w:rsidRPr="007D4F38">
        <w:t>Jan Čižinský v. r.</w:t>
      </w:r>
    </w:p>
    <w:p w:rsidR="007D4F38" w:rsidRDefault="007D4F38" w:rsidP="00207924">
      <w:pPr>
        <w:pStyle w:val="Zkladntext"/>
      </w:pPr>
      <w:r>
        <w:t xml:space="preserve">Pavel </w:t>
      </w:r>
      <w:proofErr w:type="spellStart"/>
      <w:r>
        <w:t>Bělobrádek</w:t>
      </w:r>
      <w:proofErr w:type="spellEnd"/>
      <w:r>
        <w:t xml:space="preserve"> v. r.</w:t>
      </w:r>
    </w:p>
    <w:p w:rsidR="007D4F38" w:rsidRDefault="007D4F38" w:rsidP="00207924">
      <w:pPr>
        <w:pStyle w:val="Zkladntext"/>
      </w:pPr>
      <w:r>
        <w:t>Marian Jurečka v. r.</w:t>
      </w:r>
    </w:p>
    <w:p w:rsidR="007D4F38" w:rsidRDefault="007D4F38" w:rsidP="00207924">
      <w:pPr>
        <w:pStyle w:val="Zkladntext"/>
      </w:pPr>
      <w:r>
        <w:t>Marek Výborný v. r.</w:t>
      </w:r>
    </w:p>
    <w:p w:rsidR="007D4F38" w:rsidRDefault="007D4F38" w:rsidP="00207924">
      <w:pPr>
        <w:pStyle w:val="Zkladntext"/>
      </w:pPr>
      <w:r>
        <w:t>Vít Kaňkovský v. r.</w:t>
      </w:r>
    </w:p>
    <w:p w:rsidR="007D4F38" w:rsidRDefault="007D4F38" w:rsidP="00207924">
      <w:pPr>
        <w:pStyle w:val="Zkladntext"/>
      </w:pPr>
      <w:r>
        <w:t>Jan Bartošek v. r.</w:t>
      </w:r>
    </w:p>
    <w:p w:rsidR="007D4F38" w:rsidRDefault="007D4F38" w:rsidP="00207924">
      <w:pPr>
        <w:pStyle w:val="Zkladntext"/>
      </w:pPr>
      <w:r>
        <w:t>Stanislav Juránek v. r.</w:t>
      </w:r>
    </w:p>
    <w:p w:rsidR="007D4F38" w:rsidRDefault="007D4F38" w:rsidP="00207924">
      <w:pPr>
        <w:pStyle w:val="Zkladntext"/>
      </w:pPr>
      <w:r>
        <w:t xml:space="preserve">Pavla </w:t>
      </w:r>
      <w:proofErr w:type="spellStart"/>
      <w:r>
        <w:t>Golasowská</w:t>
      </w:r>
      <w:proofErr w:type="spellEnd"/>
      <w:r>
        <w:t xml:space="preserve"> v. r.</w:t>
      </w:r>
    </w:p>
    <w:p w:rsidR="00547FEA" w:rsidRPr="007D5E90" w:rsidRDefault="007D5E90" w:rsidP="007D5E90">
      <w:pPr>
        <w:pStyle w:val="Zkladntext"/>
        <w:rPr>
          <w:b/>
        </w:rPr>
      </w:pPr>
      <w:r>
        <w:t xml:space="preserve">Jiří </w:t>
      </w:r>
      <w:proofErr w:type="spellStart"/>
      <w:r>
        <w:t>Mihola</w:t>
      </w:r>
      <w:proofErr w:type="spellEnd"/>
      <w:r>
        <w:t xml:space="preserve"> v. r.</w:t>
      </w:r>
      <w:bookmarkStart w:id="0" w:name="_GoBack"/>
      <w:bookmarkEnd w:id="0"/>
    </w:p>
    <w:sectPr w:rsidR="00547FEA" w:rsidRPr="007D5E90" w:rsidSect="00123AA3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F60" w:rsidRDefault="004E0F60">
      <w:r>
        <w:separator/>
      </w:r>
    </w:p>
  </w:endnote>
  <w:endnote w:type="continuationSeparator" w:id="0">
    <w:p w:rsidR="004E0F60" w:rsidRDefault="004E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F60" w:rsidRDefault="004E0F60">
      <w:r>
        <w:separator/>
      </w:r>
    </w:p>
  </w:footnote>
  <w:footnote w:type="continuationSeparator" w:id="0">
    <w:p w:rsidR="004E0F60" w:rsidRDefault="004E0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38" w:rsidRDefault="00CB67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7338" w:rsidRDefault="004E0F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38" w:rsidRDefault="00CB67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5E9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37338" w:rsidRDefault="004E0F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1C5B7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103A3F"/>
    <w:multiLevelType w:val="hybridMultilevel"/>
    <w:tmpl w:val="825A2620"/>
    <w:lvl w:ilvl="0" w:tplc="0809000F">
      <w:start w:val="1"/>
      <w:numFmt w:val="decimal"/>
      <w:lvlText w:val="%1."/>
      <w:lvlJc w:val="left"/>
      <w:pPr>
        <w:ind w:left="721" w:hanging="360"/>
      </w:p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118973EA"/>
    <w:multiLevelType w:val="hybridMultilevel"/>
    <w:tmpl w:val="310E70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A81BBC"/>
    <w:multiLevelType w:val="hybridMultilevel"/>
    <w:tmpl w:val="5A668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529FF"/>
    <w:multiLevelType w:val="hybridMultilevel"/>
    <w:tmpl w:val="53FEA038"/>
    <w:lvl w:ilvl="0" w:tplc="128E263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5751F"/>
    <w:multiLevelType w:val="hybridMultilevel"/>
    <w:tmpl w:val="0F84760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A22405"/>
    <w:multiLevelType w:val="hybridMultilevel"/>
    <w:tmpl w:val="33860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BC5F43"/>
    <w:multiLevelType w:val="hybridMultilevel"/>
    <w:tmpl w:val="4588D8A6"/>
    <w:lvl w:ilvl="0" w:tplc="F0462CA6">
      <w:start w:val="1"/>
      <w:numFmt w:val="decimal"/>
      <w:lvlText w:val="%1."/>
      <w:lvlJc w:val="left"/>
      <w:pPr>
        <w:ind w:left="35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>
    <w:nsid w:val="49A038DB"/>
    <w:multiLevelType w:val="hybridMultilevel"/>
    <w:tmpl w:val="D9E848A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9C"/>
    <w:rsid w:val="00022F16"/>
    <w:rsid w:val="0004757A"/>
    <w:rsid w:val="00121059"/>
    <w:rsid w:val="001B57DE"/>
    <w:rsid w:val="00207924"/>
    <w:rsid w:val="00295135"/>
    <w:rsid w:val="002C1AB5"/>
    <w:rsid w:val="002D7146"/>
    <w:rsid w:val="00325EA4"/>
    <w:rsid w:val="00332F60"/>
    <w:rsid w:val="00344AE0"/>
    <w:rsid w:val="00350932"/>
    <w:rsid w:val="00364FD7"/>
    <w:rsid w:val="00377FDA"/>
    <w:rsid w:val="00386564"/>
    <w:rsid w:val="003905B5"/>
    <w:rsid w:val="003E535E"/>
    <w:rsid w:val="003F7B47"/>
    <w:rsid w:val="00404D38"/>
    <w:rsid w:val="00405356"/>
    <w:rsid w:val="004276B6"/>
    <w:rsid w:val="004302D6"/>
    <w:rsid w:val="004715DF"/>
    <w:rsid w:val="004A5F62"/>
    <w:rsid w:val="004E0F60"/>
    <w:rsid w:val="004E11DC"/>
    <w:rsid w:val="00504BFE"/>
    <w:rsid w:val="00524FE4"/>
    <w:rsid w:val="00537333"/>
    <w:rsid w:val="00547FEA"/>
    <w:rsid w:val="00576C0F"/>
    <w:rsid w:val="005D6EBA"/>
    <w:rsid w:val="0068327A"/>
    <w:rsid w:val="006A14C0"/>
    <w:rsid w:val="006C47D7"/>
    <w:rsid w:val="006F2FA2"/>
    <w:rsid w:val="00727886"/>
    <w:rsid w:val="00766404"/>
    <w:rsid w:val="007B0857"/>
    <w:rsid w:val="007C0900"/>
    <w:rsid w:val="007D4F38"/>
    <w:rsid w:val="007D5E90"/>
    <w:rsid w:val="007E7C47"/>
    <w:rsid w:val="00886578"/>
    <w:rsid w:val="008A5094"/>
    <w:rsid w:val="008B09EC"/>
    <w:rsid w:val="009343C3"/>
    <w:rsid w:val="009430B5"/>
    <w:rsid w:val="00973A9C"/>
    <w:rsid w:val="00A044B5"/>
    <w:rsid w:val="00A30CB1"/>
    <w:rsid w:val="00A51340"/>
    <w:rsid w:val="00AA0E80"/>
    <w:rsid w:val="00B0464B"/>
    <w:rsid w:val="00B110D2"/>
    <w:rsid w:val="00B35F62"/>
    <w:rsid w:val="00B619C8"/>
    <w:rsid w:val="00BC1A2B"/>
    <w:rsid w:val="00BC5E05"/>
    <w:rsid w:val="00C2197D"/>
    <w:rsid w:val="00CB40F1"/>
    <w:rsid w:val="00CB67C4"/>
    <w:rsid w:val="00D57974"/>
    <w:rsid w:val="00DB10CF"/>
    <w:rsid w:val="00DC0EF3"/>
    <w:rsid w:val="00E346CC"/>
    <w:rsid w:val="00E41A07"/>
    <w:rsid w:val="00E463D5"/>
    <w:rsid w:val="00E84200"/>
    <w:rsid w:val="00ED0339"/>
    <w:rsid w:val="00FB68AC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3A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73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Hlava">
    <w:name w:val="Hlava"/>
    <w:basedOn w:val="Normln"/>
    <w:next w:val="Normln"/>
    <w:rsid w:val="00973A9C"/>
    <w:pPr>
      <w:keepNext/>
      <w:keepLines/>
      <w:spacing w:before="240"/>
      <w:jc w:val="center"/>
      <w:outlineLvl w:val="2"/>
    </w:pPr>
  </w:style>
  <w:style w:type="paragraph" w:customStyle="1" w:styleId="ST">
    <w:name w:val="ČÁST"/>
    <w:basedOn w:val="Normln"/>
    <w:next w:val="NADPISSTI"/>
    <w:rsid w:val="00973A9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73A9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73A9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73A9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73A9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73A9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973A9C"/>
    <w:pPr>
      <w:keepNext/>
      <w:keepLines/>
      <w:spacing w:before="240"/>
      <w:jc w:val="center"/>
      <w:outlineLvl w:val="5"/>
    </w:pPr>
  </w:style>
  <w:style w:type="paragraph" w:customStyle="1" w:styleId="funkce">
    <w:name w:val="funkce"/>
    <w:basedOn w:val="Normln"/>
    <w:rsid w:val="00973A9C"/>
    <w:pPr>
      <w:keepLines/>
      <w:jc w:val="center"/>
    </w:pPr>
  </w:style>
  <w:style w:type="paragraph" w:customStyle="1" w:styleId="Textbodu">
    <w:name w:val="Text bodu"/>
    <w:basedOn w:val="Normln"/>
    <w:rsid w:val="00973A9C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973A9C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973A9C"/>
    <w:pPr>
      <w:numPr>
        <w:numId w:val="1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973A9C"/>
  </w:style>
  <w:style w:type="paragraph" w:styleId="Textpoznpodarou">
    <w:name w:val="footnote text"/>
    <w:basedOn w:val="Normln"/>
    <w:link w:val="TextpoznpodarouChar"/>
    <w:semiHidden/>
    <w:rsid w:val="00973A9C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3A9C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lnekChar">
    <w:name w:val="Článek Char"/>
    <w:basedOn w:val="Standardnpsmoodstavce"/>
    <w:link w:val="lnek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qFormat/>
    <w:rsid w:val="00973A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73A9C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5D6EBA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3A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73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Hlava">
    <w:name w:val="Hlava"/>
    <w:basedOn w:val="Normln"/>
    <w:next w:val="Normln"/>
    <w:rsid w:val="00973A9C"/>
    <w:pPr>
      <w:keepNext/>
      <w:keepLines/>
      <w:spacing w:before="240"/>
      <w:jc w:val="center"/>
      <w:outlineLvl w:val="2"/>
    </w:pPr>
  </w:style>
  <w:style w:type="paragraph" w:customStyle="1" w:styleId="ST">
    <w:name w:val="ČÁST"/>
    <w:basedOn w:val="Normln"/>
    <w:next w:val="NADPISSTI"/>
    <w:rsid w:val="00973A9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73A9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73A9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73A9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73A9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73A9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973A9C"/>
    <w:pPr>
      <w:keepNext/>
      <w:keepLines/>
      <w:spacing w:before="240"/>
      <w:jc w:val="center"/>
      <w:outlineLvl w:val="5"/>
    </w:pPr>
  </w:style>
  <w:style w:type="paragraph" w:customStyle="1" w:styleId="funkce">
    <w:name w:val="funkce"/>
    <w:basedOn w:val="Normln"/>
    <w:rsid w:val="00973A9C"/>
    <w:pPr>
      <w:keepLines/>
      <w:jc w:val="center"/>
    </w:pPr>
  </w:style>
  <w:style w:type="paragraph" w:customStyle="1" w:styleId="Textbodu">
    <w:name w:val="Text bodu"/>
    <w:basedOn w:val="Normln"/>
    <w:rsid w:val="00973A9C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973A9C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973A9C"/>
    <w:pPr>
      <w:numPr>
        <w:numId w:val="1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973A9C"/>
  </w:style>
  <w:style w:type="paragraph" w:styleId="Textpoznpodarou">
    <w:name w:val="footnote text"/>
    <w:basedOn w:val="Normln"/>
    <w:link w:val="TextpoznpodarouChar"/>
    <w:semiHidden/>
    <w:rsid w:val="00973A9C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3A9C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lnekChar">
    <w:name w:val="Článek Char"/>
    <w:basedOn w:val="Standardnpsmoodstavce"/>
    <w:link w:val="lnek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qFormat/>
    <w:rsid w:val="00973A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73A9C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5D6EBA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Tománek</dc:creator>
  <cp:lastModifiedBy>Martin Tománek</cp:lastModifiedBy>
  <cp:revision>3</cp:revision>
  <dcterms:created xsi:type="dcterms:W3CDTF">2018-03-20T12:13:00Z</dcterms:created>
  <dcterms:modified xsi:type="dcterms:W3CDTF">2018-03-20T12:13:00Z</dcterms:modified>
</cp:coreProperties>
</file>