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  <w:sz w:val="28"/>
        </w:rPr>
        <w:t>Parlament České republiky</w:t>
      </w:r>
    </w:p>
    <w:p w:rsidR="00381D39" w:rsidRDefault="00381D39" w:rsidP="00381D39">
      <w:pPr>
        <w:tabs>
          <w:tab w:val="left" w:pos="0"/>
        </w:tabs>
        <w:jc w:val="center"/>
      </w:pPr>
      <w:r>
        <w:rPr>
          <w:b/>
          <w:i/>
          <w:spacing w:val="-4"/>
          <w:sz w:val="40"/>
        </w:rPr>
        <w:t>Poslanecká sněmovna</w:t>
      </w:r>
    </w:p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 xml:space="preserve"> </w:t>
      </w:r>
      <w:r w:rsidR="00BE22A5">
        <w:rPr>
          <w:b/>
          <w:i/>
          <w:spacing w:val="-3"/>
          <w:sz w:val="36"/>
          <w:szCs w:val="36"/>
        </w:rPr>
        <w:t>201</w:t>
      </w:r>
      <w:r w:rsidR="002C0228">
        <w:rPr>
          <w:b/>
          <w:i/>
          <w:spacing w:val="-3"/>
          <w:sz w:val="36"/>
          <w:szCs w:val="36"/>
        </w:rPr>
        <w:t>7</w:t>
      </w:r>
    </w:p>
    <w:p w:rsidR="00381D39" w:rsidRDefault="002C0228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>8</w:t>
      </w:r>
      <w:r w:rsidR="00381D39">
        <w:rPr>
          <w:b/>
          <w:i/>
          <w:spacing w:val="-3"/>
        </w:rPr>
        <w:t xml:space="preserve">. volební období </w:t>
      </w:r>
    </w:p>
    <w:p w:rsidR="00381D39" w:rsidRDefault="00381D39" w:rsidP="00381D39">
      <w:pPr>
        <w:tabs>
          <w:tab w:val="center" w:pos="4512"/>
        </w:tabs>
        <w:jc w:val="center"/>
        <w:rPr>
          <w:b/>
          <w:i/>
          <w:spacing w:val="-3"/>
          <w:sz w:val="28"/>
        </w:rPr>
      </w:pPr>
    </w:p>
    <w:p w:rsidR="00381D39" w:rsidRDefault="00C80CE5" w:rsidP="00381D39">
      <w:pPr>
        <w:tabs>
          <w:tab w:val="left" w:pos="0"/>
        </w:tabs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31</w:t>
      </w:r>
    </w:p>
    <w:p w:rsidR="00381D39" w:rsidRDefault="00381D39" w:rsidP="00381D39">
      <w:pPr>
        <w:tabs>
          <w:tab w:val="center" w:pos="4512"/>
        </w:tabs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USNESENÍ</w:t>
      </w:r>
    </w:p>
    <w:p w:rsidR="00381D39" w:rsidRDefault="00381D39" w:rsidP="00381D39">
      <w:pPr>
        <w:tabs>
          <w:tab w:val="center" w:pos="4512"/>
        </w:tabs>
        <w:jc w:val="center"/>
        <w:rPr>
          <w:b/>
          <w:i/>
          <w:spacing w:val="-3"/>
          <w:sz w:val="21"/>
          <w:szCs w:val="24"/>
        </w:rPr>
      </w:pPr>
      <w:r>
        <w:rPr>
          <w:b/>
          <w:i/>
          <w:spacing w:val="-3"/>
          <w:szCs w:val="24"/>
        </w:rPr>
        <w:t>rozpočtového výboru</w:t>
      </w:r>
    </w:p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>z</w:t>
      </w:r>
      <w:r w:rsidR="002C0228">
        <w:rPr>
          <w:b/>
          <w:i/>
          <w:spacing w:val="-3"/>
        </w:rPr>
        <w:t>e</w:t>
      </w:r>
      <w:r>
        <w:rPr>
          <w:b/>
          <w:i/>
          <w:spacing w:val="-3"/>
        </w:rPr>
        <w:t xml:space="preserve"> </w:t>
      </w:r>
      <w:r w:rsidR="002C0228">
        <w:rPr>
          <w:b/>
          <w:i/>
          <w:spacing w:val="-3"/>
        </w:rPr>
        <w:t>4</w:t>
      </w:r>
      <w:r>
        <w:rPr>
          <w:b/>
          <w:i/>
          <w:spacing w:val="-3"/>
        </w:rPr>
        <w:t>. schůze</w:t>
      </w:r>
    </w:p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 xml:space="preserve">ze dne </w:t>
      </w:r>
      <w:r w:rsidR="00205EFB">
        <w:rPr>
          <w:b/>
          <w:i/>
          <w:spacing w:val="-3"/>
        </w:rPr>
        <w:t>11</w:t>
      </w:r>
      <w:r>
        <w:rPr>
          <w:b/>
          <w:i/>
          <w:spacing w:val="-3"/>
        </w:rPr>
        <w:t xml:space="preserve">. </w:t>
      </w:r>
      <w:r w:rsidR="002C0228">
        <w:rPr>
          <w:b/>
          <w:i/>
          <w:spacing w:val="-3"/>
        </w:rPr>
        <w:t>prosince</w:t>
      </w:r>
      <w:r>
        <w:rPr>
          <w:b/>
          <w:i/>
          <w:spacing w:val="-3"/>
        </w:rPr>
        <w:t xml:space="preserve"> </w:t>
      </w:r>
      <w:r w:rsidR="00BE22A5">
        <w:rPr>
          <w:b/>
          <w:i/>
          <w:spacing w:val="-3"/>
        </w:rPr>
        <w:t>201</w:t>
      </w:r>
      <w:r w:rsidR="002C0228">
        <w:rPr>
          <w:b/>
          <w:i/>
          <w:spacing w:val="-3"/>
        </w:rPr>
        <w:t>7</w:t>
      </w:r>
    </w:p>
    <w:p w:rsidR="009F15D1" w:rsidRDefault="009F15D1">
      <w:pPr>
        <w:pStyle w:val="Zkladntextodsazen"/>
        <w:pBdr>
          <w:bottom w:val="single" w:sz="4" w:space="1" w:color="000000"/>
        </w:pBdr>
        <w:ind w:left="0" w:firstLine="0"/>
        <w:jc w:val="both"/>
        <w:rPr>
          <w:spacing w:val="-3"/>
        </w:rPr>
      </w:pPr>
    </w:p>
    <w:p w:rsidR="00444DCF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>k </w:t>
      </w:r>
      <w:r>
        <w:t xml:space="preserve">vládnímu návrhu </w:t>
      </w:r>
      <w:r>
        <w:rPr>
          <w:spacing w:val="-3"/>
        </w:rPr>
        <w:t>zákona o státním rozpočtu České republiky na rok 201</w:t>
      </w:r>
      <w:r w:rsidR="002C0228">
        <w:rPr>
          <w:spacing w:val="-3"/>
        </w:rPr>
        <w:t>8</w:t>
      </w:r>
      <w:r>
        <w:rPr>
          <w:spacing w:val="-3"/>
        </w:rPr>
        <w:t xml:space="preserve"> </w:t>
      </w:r>
    </w:p>
    <w:p w:rsidR="00444DCF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>(sněmovní tisk</w:t>
      </w:r>
      <w:r w:rsidR="002C0228">
        <w:rPr>
          <w:spacing w:val="-3"/>
        </w:rPr>
        <w:t xml:space="preserve"> 2</w:t>
      </w:r>
      <w:r>
        <w:rPr>
          <w:spacing w:val="-3"/>
        </w:rPr>
        <w:t>)</w:t>
      </w:r>
    </w:p>
    <w:p w:rsidR="009F15D1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</w:pPr>
      <w:r>
        <w:rPr>
          <w:spacing w:val="-3"/>
        </w:rPr>
        <w:t xml:space="preserve"> </w:t>
      </w:r>
      <w:r>
        <w:t>a k vládnímu návrhu státního rozpočtu České republiky na rok 201</w:t>
      </w:r>
      <w:r w:rsidR="002C0228">
        <w:t>8</w:t>
      </w:r>
    </w:p>
    <w:p w:rsidR="002C0228" w:rsidRDefault="002C0228" w:rsidP="00A6252F">
      <w:pPr>
        <w:pStyle w:val="Zkladntextodsazen"/>
        <w:pBdr>
          <w:bottom w:val="single" w:sz="4" w:space="1" w:color="000000"/>
        </w:pBdr>
        <w:ind w:left="0" w:firstLine="0"/>
        <w:jc w:val="center"/>
      </w:pPr>
      <w:r>
        <w:t>2. čtení</w:t>
      </w:r>
    </w:p>
    <w:p w:rsidR="009F15D1" w:rsidRDefault="009F15D1" w:rsidP="00805A34">
      <w:pPr>
        <w:tabs>
          <w:tab w:val="left" w:pos="0"/>
        </w:tabs>
        <w:jc w:val="both"/>
        <w:rPr>
          <w:spacing w:val="-3"/>
        </w:rPr>
      </w:pPr>
    </w:p>
    <w:p w:rsidR="00A048DF" w:rsidRDefault="001010E8" w:rsidP="00805A34">
      <w:pPr>
        <w:tabs>
          <w:tab w:val="left" w:pos="0"/>
        </w:tabs>
        <w:jc w:val="both"/>
        <w:rPr>
          <w:spacing w:val="-3"/>
        </w:rPr>
      </w:pPr>
      <w:r>
        <w:rPr>
          <w:spacing w:val="-3"/>
        </w:rPr>
        <w:tab/>
        <w:t xml:space="preserve">Po úvodním slově ministra financí </w:t>
      </w:r>
      <w:r w:rsidR="002C0228">
        <w:rPr>
          <w:spacing w:val="-3"/>
        </w:rPr>
        <w:t>I</w:t>
      </w:r>
      <w:r w:rsidR="00A6738E">
        <w:rPr>
          <w:spacing w:val="-3"/>
        </w:rPr>
        <w:t xml:space="preserve">. </w:t>
      </w:r>
      <w:r w:rsidR="002C0228">
        <w:rPr>
          <w:spacing w:val="-3"/>
        </w:rPr>
        <w:t>Pilného</w:t>
      </w:r>
      <w:r>
        <w:rPr>
          <w:spacing w:val="-3"/>
        </w:rPr>
        <w:t>, zpravodajské zprávě předsed</w:t>
      </w:r>
      <w:r w:rsidR="00C06D1C">
        <w:rPr>
          <w:spacing w:val="-3"/>
        </w:rPr>
        <w:t xml:space="preserve">kyně </w:t>
      </w:r>
      <w:r>
        <w:rPr>
          <w:spacing w:val="-3"/>
        </w:rPr>
        <w:t xml:space="preserve">výboru posl. </w:t>
      </w:r>
    </w:p>
    <w:p w:rsidR="009F15D1" w:rsidRDefault="00C06D1C" w:rsidP="00805A34">
      <w:pPr>
        <w:tabs>
          <w:tab w:val="left" w:pos="0"/>
        </w:tabs>
        <w:jc w:val="both"/>
        <w:rPr>
          <w:spacing w:val="-3"/>
        </w:rPr>
      </w:pPr>
      <w:r>
        <w:rPr>
          <w:spacing w:val="-3"/>
        </w:rPr>
        <w:t xml:space="preserve">M. Vostré </w:t>
      </w:r>
      <w:r w:rsidR="001010E8">
        <w:rPr>
          <w:spacing w:val="-3"/>
        </w:rPr>
        <w:t>a po rozpravě rozpočtový výbor Poslanecké sněmovny Parlamentu</w:t>
      </w:r>
    </w:p>
    <w:p w:rsidR="009F15D1" w:rsidRDefault="009F15D1" w:rsidP="00805A34">
      <w:pPr>
        <w:tabs>
          <w:tab w:val="left" w:pos="0"/>
        </w:tabs>
        <w:jc w:val="both"/>
        <w:rPr>
          <w:spacing w:val="-3"/>
        </w:rPr>
      </w:pPr>
    </w:p>
    <w:p w:rsidR="009F15D1" w:rsidRDefault="009F15D1" w:rsidP="00805A34">
      <w:pPr>
        <w:tabs>
          <w:tab w:val="left" w:pos="0"/>
        </w:tabs>
        <w:jc w:val="both"/>
        <w:rPr>
          <w:spacing w:val="-3"/>
        </w:rPr>
      </w:pPr>
    </w:p>
    <w:p w:rsidR="0040600A" w:rsidRDefault="001010E8" w:rsidP="00E60F65">
      <w:pPr>
        <w:pStyle w:val="Zkladntextodsazen"/>
        <w:numPr>
          <w:ilvl w:val="0"/>
          <w:numId w:val="2"/>
        </w:numPr>
        <w:tabs>
          <w:tab w:val="left" w:pos="709"/>
        </w:tabs>
        <w:ind w:left="709" w:right="-1" w:hanging="709"/>
        <w:jc w:val="both"/>
      </w:pPr>
      <w:r>
        <w:t>k o n s t a t u j e ,</w:t>
      </w:r>
      <w:r w:rsidR="003443C4">
        <w:t xml:space="preserve">  </w:t>
      </w:r>
      <w:r>
        <w:t xml:space="preserve"> že všechny výbory Poslanecké sněmovny projednaly kapitoly a okruhy</w:t>
      </w:r>
      <w:r w:rsidR="0040600A">
        <w:t xml:space="preserve"> </w:t>
      </w:r>
      <w:r>
        <w:t>vládního návrhu zákona o státním rozpočtu na rok 201</w:t>
      </w:r>
      <w:r w:rsidR="002C0228">
        <w:t>8</w:t>
      </w:r>
      <w:r w:rsidR="0040600A">
        <w:t>, jak jim přikázala P</w:t>
      </w:r>
      <w:r>
        <w:t>oslanecká sněmovna svým usnesením</w:t>
      </w:r>
      <w:r w:rsidR="001C4037">
        <w:t xml:space="preserve"> </w:t>
      </w:r>
      <w:r>
        <w:t xml:space="preserve"> č</w:t>
      </w:r>
      <w:r w:rsidR="004D7A5A">
        <w:t>.37</w:t>
      </w:r>
      <w:r>
        <w:t xml:space="preserve"> ze dne </w:t>
      </w:r>
      <w:r w:rsidR="00E60F65">
        <w:t>5</w:t>
      </w:r>
      <w:r w:rsidR="0040600A">
        <w:t>.</w:t>
      </w:r>
      <w:r>
        <w:t xml:space="preserve"> </w:t>
      </w:r>
      <w:r w:rsidR="00E60F65">
        <w:t xml:space="preserve">prosince </w:t>
      </w:r>
      <w:r>
        <w:t>t. r. a přijaly k nim svá usnesení s</w:t>
      </w:r>
      <w:r w:rsidR="00B76805">
        <w:t> </w:t>
      </w:r>
      <w:r>
        <w:t>výjimkou</w:t>
      </w:r>
    </w:p>
    <w:p w:rsidR="00B76805" w:rsidRDefault="00B76805" w:rsidP="00E60F65">
      <w:pPr>
        <w:pStyle w:val="Zkladntextodsazen"/>
        <w:ind w:left="739" w:right="-1" w:firstLine="0"/>
        <w:jc w:val="both"/>
      </w:pPr>
    </w:p>
    <w:p w:rsidR="00B76805" w:rsidRDefault="00B76805" w:rsidP="00E60F65">
      <w:pPr>
        <w:pStyle w:val="Zkladntextodsazen"/>
        <w:numPr>
          <w:ilvl w:val="0"/>
          <w:numId w:val="3"/>
        </w:numPr>
        <w:tabs>
          <w:tab w:val="left" w:pos="1418"/>
        </w:tabs>
        <w:ind w:right="-1"/>
        <w:jc w:val="both"/>
      </w:pPr>
      <w:r>
        <w:t xml:space="preserve">výboru </w:t>
      </w:r>
      <w:r w:rsidR="002C0228">
        <w:t xml:space="preserve">rozpočtového, </w:t>
      </w:r>
      <w:r>
        <w:t>který projednal kapitolu 3</w:t>
      </w:r>
      <w:r w:rsidR="00E60F65">
        <w:t>45</w:t>
      </w:r>
      <w:r>
        <w:t xml:space="preserve"> – </w:t>
      </w:r>
      <w:r w:rsidR="00E60F65">
        <w:t xml:space="preserve">Český statistický úřad </w:t>
      </w:r>
      <w:r>
        <w:t>a usnesení ke kapitole nepřijal;</w:t>
      </w:r>
      <w:r w:rsidR="001010E8">
        <w:tab/>
      </w:r>
    </w:p>
    <w:p w:rsidR="009F15D1" w:rsidRDefault="001010E8" w:rsidP="00E60F65">
      <w:pPr>
        <w:pStyle w:val="Zkladntextodsazen"/>
        <w:numPr>
          <w:ilvl w:val="0"/>
          <w:numId w:val="3"/>
        </w:numPr>
        <w:tabs>
          <w:tab w:val="left" w:pos="1418"/>
        </w:tabs>
        <w:ind w:right="-1"/>
        <w:jc w:val="both"/>
      </w:pPr>
      <w:r>
        <w:t>výboru</w:t>
      </w:r>
      <w:r w:rsidR="005E3D4D">
        <w:t xml:space="preserve"> </w:t>
      </w:r>
      <w:r w:rsidR="002C0228">
        <w:t>kontrolního</w:t>
      </w:r>
      <w:r w:rsidR="005E3D4D">
        <w:t>, který projednal kapitolu 3</w:t>
      </w:r>
      <w:r w:rsidR="00E60F65">
        <w:t>71</w:t>
      </w:r>
      <w:r>
        <w:t xml:space="preserve"> – </w:t>
      </w:r>
      <w:r w:rsidR="00E60F65">
        <w:t xml:space="preserve">Úřad pro dohled nad hospodařením politických stran a politických hnutí </w:t>
      </w:r>
      <w:r>
        <w:t xml:space="preserve">a usnesení ke kapitole </w:t>
      </w:r>
      <w:r w:rsidR="00B76805">
        <w:t>nepřijal;</w:t>
      </w:r>
    </w:p>
    <w:p w:rsidR="00556D79" w:rsidRDefault="00556D79" w:rsidP="00556D79">
      <w:pPr>
        <w:pStyle w:val="Zkladntextodsazen"/>
        <w:numPr>
          <w:ilvl w:val="0"/>
          <w:numId w:val="3"/>
        </w:numPr>
        <w:tabs>
          <w:tab w:val="left" w:pos="1418"/>
        </w:tabs>
        <w:ind w:right="-1"/>
        <w:jc w:val="both"/>
      </w:pPr>
      <w:r>
        <w:t>výboru hospodářského, který projednal kapitolu 353 – Úřad pro ochranu hospodářské soutěže a usnesení ke kapitole nepřijal;</w:t>
      </w:r>
    </w:p>
    <w:p w:rsidR="009F15D1" w:rsidRDefault="009F15D1" w:rsidP="00E60F65">
      <w:pPr>
        <w:pStyle w:val="Zkladntextodsazen"/>
        <w:tabs>
          <w:tab w:val="left" w:pos="-1800"/>
          <w:tab w:val="left" w:pos="279"/>
        </w:tabs>
        <w:ind w:left="729" w:right="-1" w:hanging="696"/>
        <w:jc w:val="both"/>
      </w:pPr>
    </w:p>
    <w:p w:rsidR="00DE2636" w:rsidRDefault="00DE2636" w:rsidP="00E60F65">
      <w:pPr>
        <w:pStyle w:val="Tlotextu"/>
        <w:spacing w:after="0"/>
        <w:jc w:val="both"/>
        <w:rPr>
          <w:spacing w:val="-3"/>
          <w:szCs w:val="24"/>
        </w:rPr>
      </w:pPr>
    </w:p>
    <w:p w:rsidR="00761303" w:rsidRDefault="004338F8" w:rsidP="00E60F65">
      <w:pPr>
        <w:pStyle w:val="Tlotextu"/>
        <w:tabs>
          <w:tab w:val="left" w:pos="709"/>
        </w:tabs>
        <w:spacing w:after="0"/>
        <w:ind w:left="709" w:hanging="709"/>
        <w:jc w:val="both"/>
        <w:rPr>
          <w:szCs w:val="24"/>
        </w:rPr>
      </w:pPr>
      <w:r>
        <w:rPr>
          <w:szCs w:val="24"/>
        </w:rPr>
        <w:t>II</w:t>
      </w:r>
      <w:r w:rsidR="001010E8">
        <w:rPr>
          <w:szCs w:val="24"/>
        </w:rPr>
        <w:t>.</w:t>
      </w:r>
      <w:r w:rsidR="003443C4">
        <w:rPr>
          <w:szCs w:val="24"/>
        </w:rPr>
        <w:tab/>
      </w:r>
      <w:r w:rsidR="001010E8">
        <w:rPr>
          <w:szCs w:val="24"/>
        </w:rPr>
        <w:t>d o p o r u č u j e</w:t>
      </w:r>
      <w:r w:rsidR="003443C4">
        <w:rPr>
          <w:szCs w:val="24"/>
        </w:rPr>
        <w:t xml:space="preserve">  </w:t>
      </w:r>
      <w:r w:rsidR="001010E8">
        <w:rPr>
          <w:szCs w:val="24"/>
        </w:rPr>
        <w:t xml:space="preserve"> Poslanecké sněmovně  Parlamentu, aby k v</w:t>
      </w:r>
      <w:r w:rsidR="00D41C0E">
        <w:rPr>
          <w:szCs w:val="24"/>
        </w:rPr>
        <w:t xml:space="preserve">ládnímu návrhu zákona o státním </w:t>
      </w:r>
      <w:r w:rsidR="001010E8">
        <w:rPr>
          <w:szCs w:val="24"/>
        </w:rPr>
        <w:t>rozpočtu na rok 201</w:t>
      </w:r>
      <w:r w:rsidR="002C0228">
        <w:rPr>
          <w:szCs w:val="24"/>
        </w:rPr>
        <w:t>8</w:t>
      </w:r>
      <w:r w:rsidR="001010E8">
        <w:rPr>
          <w:szCs w:val="24"/>
        </w:rPr>
        <w:t xml:space="preserve"> (sněmovní tisk </w:t>
      </w:r>
      <w:r w:rsidR="00DB3E2B">
        <w:rPr>
          <w:szCs w:val="24"/>
        </w:rPr>
        <w:t>2</w:t>
      </w:r>
      <w:r w:rsidR="001925E3">
        <w:rPr>
          <w:szCs w:val="24"/>
        </w:rPr>
        <w:t>)</w:t>
      </w:r>
      <w:r w:rsidR="001010E8">
        <w:rPr>
          <w:szCs w:val="24"/>
        </w:rPr>
        <w:t xml:space="preserve"> a k vládnímu návrhu státního rozpočtu České republiky na rok 201</w:t>
      </w:r>
      <w:r w:rsidR="002E5634">
        <w:rPr>
          <w:szCs w:val="24"/>
        </w:rPr>
        <w:t>8</w:t>
      </w:r>
      <w:r w:rsidR="00DB3E2B">
        <w:rPr>
          <w:szCs w:val="24"/>
        </w:rPr>
        <w:t xml:space="preserve"> </w:t>
      </w:r>
      <w:r w:rsidR="001010E8">
        <w:rPr>
          <w:szCs w:val="24"/>
        </w:rPr>
        <w:t xml:space="preserve">přijala </w:t>
      </w:r>
    </w:p>
    <w:p w:rsidR="0044045C" w:rsidRDefault="0044045C" w:rsidP="00E60F65">
      <w:pPr>
        <w:pStyle w:val="Tlotextu"/>
        <w:tabs>
          <w:tab w:val="left" w:pos="709"/>
        </w:tabs>
        <w:spacing w:after="0"/>
        <w:ind w:left="709" w:hanging="709"/>
        <w:jc w:val="both"/>
        <w:rPr>
          <w:szCs w:val="24"/>
        </w:rPr>
      </w:pPr>
    </w:p>
    <w:p w:rsidR="009F15D1" w:rsidRDefault="001010E8" w:rsidP="00E60F65">
      <w:pPr>
        <w:pStyle w:val="Tlotextu"/>
        <w:numPr>
          <w:ilvl w:val="0"/>
          <w:numId w:val="7"/>
        </w:numPr>
        <w:tabs>
          <w:tab w:val="left" w:pos="709"/>
        </w:tabs>
        <w:spacing w:after="0"/>
        <w:jc w:val="both"/>
      </w:pPr>
      <w:r>
        <w:rPr>
          <w:szCs w:val="24"/>
        </w:rPr>
        <w:t>následující usnesení:</w:t>
      </w:r>
    </w:p>
    <w:p w:rsidR="009F15D1" w:rsidRDefault="009F15D1" w:rsidP="00E60F65">
      <w:pPr>
        <w:pStyle w:val="Tlotextu"/>
        <w:spacing w:after="0"/>
        <w:jc w:val="both"/>
        <w:rPr>
          <w:szCs w:val="24"/>
        </w:rPr>
      </w:pPr>
    </w:p>
    <w:p w:rsidR="003443C4" w:rsidRDefault="001010E8" w:rsidP="00E60F65">
      <w:pPr>
        <w:pStyle w:val="Tlotextu"/>
        <w:spacing w:after="0"/>
        <w:ind w:left="705"/>
        <w:jc w:val="both"/>
        <w:rPr>
          <w:i/>
          <w:szCs w:val="24"/>
        </w:rPr>
      </w:pPr>
      <w:r>
        <w:rPr>
          <w:szCs w:val="24"/>
        </w:rPr>
        <w:t>„</w:t>
      </w:r>
      <w:r>
        <w:rPr>
          <w:i/>
          <w:szCs w:val="24"/>
        </w:rPr>
        <w:t>Poslanecká sněmovna</w:t>
      </w:r>
    </w:p>
    <w:p w:rsidR="008F70ED" w:rsidRDefault="008F70ED" w:rsidP="00E60F65">
      <w:pPr>
        <w:pStyle w:val="Tlotextu"/>
        <w:spacing w:after="0"/>
        <w:ind w:left="705"/>
        <w:jc w:val="both"/>
      </w:pPr>
    </w:p>
    <w:p w:rsidR="00777E6F" w:rsidRDefault="001010E8" w:rsidP="00E60F65">
      <w:pPr>
        <w:pStyle w:val="Tlotextu"/>
        <w:spacing w:after="0"/>
        <w:ind w:left="705"/>
        <w:jc w:val="both"/>
        <w:rPr>
          <w:szCs w:val="24"/>
        </w:rPr>
      </w:pPr>
      <w:r>
        <w:rPr>
          <w:szCs w:val="24"/>
        </w:rPr>
        <w:t> </w:t>
      </w:r>
      <w:r>
        <w:rPr>
          <w:b/>
          <w:i/>
          <w:szCs w:val="24"/>
        </w:rPr>
        <w:t>vyslovuje souhlas</w:t>
      </w:r>
      <w:r>
        <w:rPr>
          <w:szCs w:val="24"/>
        </w:rPr>
        <w:t xml:space="preserve"> </w:t>
      </w:r>
      <w:r>
        <w:rPr>
          <w:i/>
          <w:szCs w:val="24"/>
        </w:rPr>
        <w:t>s vládním návrhem zákona o státním rozpočtu České republiky na rok 201</w:t>
      </w:r>
      <w:r w:rsidR="002E5634">
        <w:rPr>
          <w:i/>
          <w:szCs w:val="24"/>
        </w:rPr>
        <w:t>8</w:t>
      </w:r>
      <w:r w:rsidR="00F629E5">
        <w:rPr>
          <w:i/>
          <w:szCs w:val="24"/>
        </w:rPr>
        <w:t xml:space="preserve"> </w:t>
      </w:r>
      <w:r>
        <w:rPr>
          <w:i/>
          <w:szCs w:val="24"/>
        </w:rPr>
        <w:t>a s vládním návrhem státního rozpočtu České republiky na rok 201</w:t>
      </w:r>
      <w:r w:rsidR="002E5634">
        <w:rPr>
          <w:i/>
          <w:szCs w:val="24"/>
        </w:rPr>
        <w:t>8</w:t>
      </w:r>
      <w:r>
        <w:rPr>
          <w:i/>
          <w:szCs w:val="24"/>
        </w:rPr>
        <w:t xml:space="preserve"> podle sněmovního tisku </w:t>
      </w:r>
      <w:r w:rsidR="00DB3E2B">
        <w:rPr>
          <w:i/>
          <w:szCs w:val="24"/>
        </w:rPr>
        <w:t>2</w:t>
      </w:r>
      <w:r>
        <w:rPr>
          <w:i/>
          <w:szCs w:val="24"/>
        </w:rPr>
        <w:t xml:space="preserve"> ve znění schválených pozměňovacích návrhů podle příloh </w:t>
      </w:r>
      <w:r w:rsidR="009A2F4F">
        <w:rPr>
          <w:i/>
          <w:szCs w:val="24"/>
        </w:rPr>
        <w:t xml:space="preserve">1 a 2 </w:t>
      </w:r>
      <w:r>
        <w:rPr>
          <w:i/>
          <w:szCs w:val="24"/>
        </w:rPr>
        <w:t>tohoto usnesení.“</w:t>
      </w:r>
    </w:p>
    <w:p w:rsidR="00761303" w:rsidRDefault="00761303" w:rsidP="00E60F65">
      <w:pPr>
        <w:pStyle w:val="Tlotextu"/>
        <w:spacing w:after="0"/>
        <w:ind w:left="705"/>
        <w:jc w:val="both"/>
        <w:rPr>
          <w:szCs w:val="24"/>
        </w:rPr>
      </w:pPr>
    </w:p>
    <w:p w:rsidR="0044045C" w:rsidRDefault="0044045C" w:rsidP="00805A34">
      <w:pPr>
        <w:pStyle w:val="Tlotextu"/>
        <w:ind w:left="705"/>
        <w:jc w:val="both"/>
        <w:rPr>
          <w:szCs w:val="24"/>
        </w:rPr>
      </w:pPr>
    </w:p>
    <w:p w:rsidR="0044045C" w:rsidRDefault="0044045C" w:rsidP="00805A34">
      <w:pPr>
        <w:pStyle w:val="Tlotextu"/>
        <w:ind w:left="705"/>
        <w:jc w:val="both"/>
        <w:rPr>
          <w:szCs w:val="24"/>
        </w:rPr>
      </w:pPr>
    </w:p>
    <w:p w:rsidR="0044045C" w:rsidRDefault="0044045C" w:rsidP="00805A34">
      <w:pPr>
        <w:pStyle w:val="Tlotextu"/>
        <w:ind w:left="705"/>
        <w:jc w:val="both"/>
        <w:rPr>
          <w:szCs w:val="24"/>
        </w:rPr>
      </w:pPr>
    </w:p>
    <w:p w:rsidR="008F70ED" w:rsidRDefault="008F70ED" w:rsidP="00805A34">
      <w:pPr>
        <w:pStyle w:val="Tlotextu"/>
        <w:ind w:left="705"/>
        <w:jc w:val="both"/>
        <w:rPr>
          <w:szCs w:val="24"/>
        </w:rPr>
      </w:pPr>
    </w:p>
    <w:p w:rsidR="008F70ED" w:rsidRDefault="008F70ED" w:rsidP="00805A34">
      <w:pPr>
        <w:pStyle w:val="Tlotextu"/>
        <w:ind w:left="705"/>
        <w:jc w:val="both"/>
        <w:rPr>
          <w:szCs w:val="24"/>
        </w:rPr>
      </w:pPr>
    </w:p>
    <w:p w:rsidR="0044045C" w:rsidRDefault="0044045C" w:rsidP="00805A34">
      <w:pPr>
        <w:pStyle w:val="Tlotextu"/>
        <w:ind w:left="705"/>
        <w:jc w:val="both"/>
        <w:rPr>
          <w:szCs w:val="24"/>
        </w:rPr>
      </w:pPr>
    </w:p>
    <w:p w:rsidR="00761303" w:rsidRPr="0044045C" w:rsidRDefault="00761303" w:rsidP="00761303">
      <w:pPr>
        <w:pStyle w:val="Tlotextu"/>
        <w:numPr>
          <w:ilvl w:val="0"/>
          <w:numId w:val="7"/>
        </w:numPr>
        <w:tabs>
          <w:tab w:val="left" w:pos="709"/>
        </w:tabs>
        <w:jc w:val="both"/>
      </w:pPr>
      <w:r>
        <w:rPr>
          <w:szCs w:val="24"/>
        </w:rPr>
        <w:t>následující doprovodn</w:t>
      </w:r>
      <w:r w:rsidR="0044045C">
        <w:rPr>
          <w:szCs w:val="24"/>
        </w:rPr>
        <w:t>á</w:t>
      </w:r>
      <w:r>
        <w:rPr>
          <w:szCs w:val="24"/>
        </w:rPr>
        <w:t xml:space="preserve"> usnesení:</w:t>
      </w:r>
    </w:p>
    <w:p w:rsidR="000D6EAF" w:rsidRDefault="000D6EAF" w:rsidP="000D6EAF">
      <w:pPr>
        <w:ind w:left="709"/>
        <w:jc w:val="both"/>
        <w:rPr>
          <w:spacing w:val="-3"/>
          <w:szCs w:val="24"/>
        </w:rPr>
      </w:pPr>
    </w:p>
    <w:p w:rsidR="000D6EAF" w:rsidRDefault="000D6EAF" w:rsidP="000D6EAF">
      <w:pPr>
        <w:ind w:left="709"/>
        <w:jc w:val="both"/>
        <w:rPr>
          <w:spacing w:val="-3"/>
          <w:szCs w:val="24"/>
        </w:rPr>
      </w:pPr>
      <w:r w:rsidRPr="0044045C">
        <w:rPr>
          <w:spacing w:val="-3"/>
          <w:szCs w:val="24"/>
          <w:u w:val="single"/>
        </w:rPr>
        <w:t>Návrh výboru pro vědu, vzdělávání, kulturu, mládež a tělovýchovu</w:t>
      </w:r>
      <w:r>
        <w:rPr>
          <w:spacing w:val="-3"/>
          <w:szCs w:val="24"/>
        </w:rPr>
        <w:t>:</w:t>
      </w:r>
    </w:p>
    <w:p w:rsidR="008F70ED" w:rsidRDefault="008F70ED" w:rsidP="000D6EAF">
      <w:pPr>
        <w:pStyle w:val="Tlotextu"/>
        <w:spacing w:after="0"/>
        <w:ind w:left="709"/>
        <w:jc w:val="both"/>
        <w:rPr>
          <w:szCs w:val="24"/>
        </w:rPr>
      </w:pPr>
    </w:p>
    <w:p w:rsidR="000D6EAF" w:rsidRDefault="000D6EAF" w:rsidP="000D6EAF">
      <w:pPr>
        <w:pStyle w:val="Tlotextu"/>
        <w:spacing w:after="0"/>
        <w:ind w:left="709"/>
        <w:jc w:val="both"/>
      </w:pPr>
      <w:r>
        <w:rPr>
          <w:szCs w:val="24"/>
        </w:rPr>
        <w:t>„</w:t>
      </w:r>
      <w:r>
        <w:rPr>
          <w:i/>
          <w:szCs w:val="24"/>
        </w:rPr>
        <w:t>Poslanecká sněmovna</w:t>
      </w:r>
    </w:p>
    <w:p w:rsidR="00D312D5" w:rsidRDefault="00D312D5" w:rsidP="00D312D5">
      <w:pPr>
        <w:tabs>
          <w:tab w:val="left" w:pos="2835"/>
        </w:tabs>
        <w:ind w:left="2835" w:hanging="1559"/>
        <w:jc w:val="both"/>
      </w:pPr>
    </w:p>
    <w:p w:rsidR="00D312D5" w:rsidRPr="008F70ED" w:rsidRDefault="00D312D5" w:rsidP="008F70ED">
      <w:pPr>
        <w:tabs>
          <w:tab w:val="left" w:pos="993"/>
        </w:tabs>
        <w:ind w:left="993" w:hanging="284"/>
        <w:jc w:val="both"/>
        <w:rPr>
          <w:i/>
        </w:rPr>
      </w:pPr>
      <w:r w:rsidRPr="008F70ED">
        <w:rPr>
          <w:i/>
        </w:rPr>
        <w:t>I. </w:t>
      </w:r>
      <w:r w:rsidR="008F70ED" w:rsidRPr="008F70ED">
        <w:rPr>
          <w:i/>
        </w:rPr>
        <w:tab/>
      </w:r>
      <w:r w:rsidRPr="008F70ED">
        <w:rPr>
          <w:b/>
          <w:i/>
        </w:rPr>
        <w:t>podporuje</w:t>
      </w:r>
      <w:r w:rsidR="008F70ED" w:rsidRPr="008F70ED">
        <w:rPr>
          <w:i/>
        </w:rPr>
        <w:t xml:space="preserve"> </w:t>
      </w:r>
      <w:r w:rsidRPr="008F70ED">
        <w:rPr>
          <w:i/>
        </w:rPr>
        <w:t>navyšování výdajů kapitoly Ministerstva školství, mládeže a tělovýchovy určených prioritně pro předvídatelné a transparentní financování regionálního školství a také veřejných vysokých škol s cílem zajistit stabilitu vzdělávací soustavy a zvyšování kvality vzdělávání</w:t>
      </w:r>
      <w:r w:rsidR="008F70ED">
        <w:rPr>
          <w:i/>
        </w:rPr>
        <w:t>;</w:t>
      </w:r>
    </w:p>
    <w:p w:rsidR="00D312D5" w:rsidRDefault="00D312D5" w:rsidP="008F70ED">
      <w:pPr>
        <w:tabs>
          <w:tab w:val="left" w:pos="2835"/>
        </w:tabs>
        <w:ind w:left="2835" w:hanging="2126"/>
        <w:jc w:val="both"/>
      </w:pPr>
    </w:p>
    <w:p w:rsidR="008F70ED" w:rsidRPr="008F70ED" w:rsidRDefault="00D312D5" w:rsidP="008F20AA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i/>
        </w:rPr>
      </w:pPr>
      <w:r w:rsidRPr="008F70ED">
        <w:rPr>
          <w:b/>
          <w:i/>
        </w:rPr>
        <w:t>doporučuje</w:t>
      </w:r>
      <w:r w:rsidRPr="008F70ED">
        <w:rPr>
          <w:i/>
        </w:rPr>
        <w:t xml:space="preserve"> vládě,</w:t>
      </w:r>
      <w:r w:rsidR="008F20AA">
        <w:rPr>
          <w:i/>
        </w:rPr>
        <w:t xml:space="preserve"> aby</w:t>
      </w:r>
      <w:r w:rsidRPr="008F70ED">
        <w:rPr>
          <w:i/>
        </w:rPr>
        <w:t xml:space="preserve"> </w:t>
      </w:r>
    </w:p>
    <w:p w:rsidR="00D312D5" w:rsidRPr="008F70ED" w:rsidRDefault="008F20AA" w:rsidP="008F20AA">
      <w:pPr>
        <w:pStyle w:val="Odstavecseseznamem"/>
        <w:tabs>
          <w:tab w:val="left" w:pos="993"/>
        </w:tabs>
        <w:ind w:left="993"/>
        <w:jc w:val="both"/>
        <w:rPr>
          <w:i/>
        </w:rPr>
      </w:pPr>
      <w:r>
        <w:rPr>
          <w:i/>
        </w:rPr>
        <w:t>a)</w:t>
      </w:r>
      <w:r w:rsidR="00D312D5" w:rsidRPr="008F70ED">
        <w:rPr>
          <w:i/>
        </w:rPr>
        <w:t xml:space="preserve"> od 1. 9. 2018 zvýšila platy učitelů o 15 procent a ostatních pracovníků ve školství nejméně o 10 procent pro dosažení průměrného platu učitele 130 procent průměrné mzdy ve státě nejpozději v roce 2020</w:t>
      </w:r>
      <w:r w:rsidR="008F70ED" w:rsidRPr="008F70ED">
        <w:rPr>
          <w:i/>
        </w:rPr>
        <w:t>;</w:t>
      </w:r>
      <w:r w:rsidR="00D312D5" w:rsidRPr="008F70ED">
        <w:rPr>
          <w:i/>
        </w:rPr>
        <w:t xml:space="preserve"> </w:t>
      </w:r>
    </w:p>
    <w:p w:rsidR="00D312D5" w:rsidRDefault="00D312D5" w:rsidP="008F70ED">
      <w:pPr>
        <w:tabs>
          <w:tab w:val="left" w:pos="2835"/>
        </w:tabs>
        <w:ind w:left="2835" w:hanging="2126"/>
        <w:jc w:val="both"/>
      </w:pPr>
    </w:p>
    <w:p w:rsidR="00D312D5" w:rsidRPr="008F20AA" w:rsidRDefault="008F20AA" w:rsidP="008F20AA">
      <w:pPr>
        <w:tabs>
          <w:tab w:val="left" w:pos="993"/>
        </w:tabs>
        <w:ind w:left="993"/>
        <w:jc w:val="both"/>
        <w:rPr>
          <w:i/>
        </w:rPr>
      </w:pPr>
      <w:r w:rsidRPr="008F20AA">
        <w:rPr>
          <w:i/>
        </w:rPr>
        <w:t xml:space="preserve">b) </w:t>
      </w:r>
      <w:r w:rsidR="00D312D5" w:rsidRPr="008F20AA">
        <w:rPr>
          <w:i/>
        </w:rPr>
        <w:t>sjednoti</w:t>
      </w:r>
      <w:r w:rsidRPr="008F20AA">
        <w:rPr>
          <w:i/>
        </w:rPr>
        <w:t>la</w:t>
      </w:r>
      <w:r w:rsidR="00D312D5" w:rsidRPr="008F20AA">
        <w:rPr>
          <w:i/>
        </w:rPr>
        <w:t xml:space="preserve"> od roku 2020 státní investiční programy zaměřené na rozvoj infrastruktury regionálního školství rozpočtované v kapitolách 333 – Ministerstvo školství, mládeže a tělovýchovy a 398 – Všeobecná pokladní správa pod kapitolu 333 - Ministerstvo školství, mládeže a tělovýchovy s odpovídajícím personálním zajištěním a zohledni</w:t>
      </w:r>
      <w:r w:rsidRPr="008F20AA">
        <w:rPr>
          <w:i/>
        </w:rPr>
        <w:t>la</w:t>
      </w:r>
      <w:r w:rsidR="00D312D5" w:rsidRPr="008F20AA">
        <w:rPr>
          <w:i/>
        </w:rPr>
        <w:t xml:space="preserve"> výše uvedené doporučení ve výdajových rámcích</w:t>
      </w:r>
      <w:r w:rsidRPr="008F20AA">
        <w:rPr>
          <w:i/>
        </w:rPr>
        <w:t>;</w:t>
      </w:r>
    </w:p>
    <w:p w:rsidR="00D312D5" w:rsidRDefault="00D312D5" w:rsidP="008F70ED">
      <w:pPr>
        <w:tabs>
          <w:tab w:val="left" w:pos="2835"/>
        </w:tabs>
        <w:ind w:left="2835" w:hanging="2126"/>
        <w:jc w:val="both"/>
      </w:pPr>
    </w:p>
    <w:p w:rsidR="00D312D5" w:rsidRDefault="008F20AA" w:rsidP="008F20AA">
      <w:pPr>
        <w:ind w:left="993"/>
        <w:jc w:val="both"/>
        <w:rPr>
          <w:i/>
        </w:rPr>
      </w:pPr>
      <w:r w:rsidRPr="008F20AA">
        <w:rPr>
          <w:i/>
        </w:rPr>
        <w:t xml:space="preserve">c) </w:t>
      </w:r>
      <w:r w:rsidR="00D312D5" w:rsidRPr="008F20AA">
        <w:rPr>
          <w:i/>
        </w:rPr>
        <w:t>zohledni</w:t>
      </w:r>
      <w:r>
        <w:rPr>
          <w:i/>
        </w:rPr>
        <w:t>la</w:t>
      </w:r>
      <w:r w:rsidR="00D312D5" w:rsidRPr="008F20AA">
        <w:rPr>
          <w:i/>
        </w:rPr>
        <w:t xml:space="preserve"> výše uvedené cíle a doporučení ve výdajových rámcích a v Rozpočtové strategii sektoru veřejných institucí, která bude schválena do 30. dubna 2018.“;</w:t>
      </w:r>
    </w:p>
    <w:p w:rsidR="00D83851" w:rsidRDefault="00D83851" w:rsidP="008F20AA">
      <w:pPr>
        <w:ind w:left="993"/>
        <w:jc w:val="both"/>
        <w:rPr>
          <w:i/>
        </w:rPr>
      </w:pPr>
    </w:p>
    <w:p w:rsidR="00D83851" w:rsidRDefault="00D83851" w:rsidP="008F20AA">
      <w:pPr>
        <w:ind w:left="993"/>
        <w:jc w:val="both"/>
        <w:rPr>
          <w:i/>
        </w:rPr>
      </w:pPr>
    </w:p>
    <w:p w:rsidR="00D83851" w:rsidRPr="00D83851" w:rsidRDefault="00D83851" w:rsidP="00D83851">
      <w:pPr>
        <w:tabs>
          <w:tab w:val="left" w:pos="709"/>
        </w:tabs>
        <w:ind w:left="709" w:hanging="709"/>
        <w:jc w:val="both"/>
      </w:pPr>
      <w:r>
        <w:t>III.</w:t>
      </w:r>
      <w:r>
        <w:tab/>
        <w:t xml:space="preserve">ž á d á   Ministerstvo financí, aby rozpočtovému výboru navrhlo zdroj ke krytí navýšení finančních prostředků v maximální možné míře </w:t>
      </w:r>
      <w:r w:rsidR="00134FA8">
        <w:t>s určením pro</w:t>
      </w:r>
      <w:r>
        <w:t xml:space="preserve"> sociální služby, kapitola 313 – MPSV</w:t>
      </w:r>
      <w:r w:rsidR="00134FA8">
        <w:t>,</w:t>
      </w:r>
      <w:r>
        <w:t xml:space="preserve"> specifický ukazatel „Neinvestiční nedávkové transfery“</w:t>
      </w:r>
      <w:r w:rsidR="0027628F">
        <w:t>,</w:t>
      </w:r>
      <w:bookmarkStart w:id="0" w:name="_GoBack"/>
      <w:bookmarkEnd w:id="0"/>
      <w:r w:rsidR="00134FA8">
        <w:t xml:space="preserve"> </w:t>
      </w:r>
      <w:r w:rsidR="00491F59">
        <w:t xml:space="preserve">a to </w:t>
      </w:r>
      <w:r w:rsidR="00134FA8">
        <w:t>s termínem do 14. 12. 2017;</w:t>
      </w:r>
    </w:p>
    <w:p w:rsidR="009A2F4F" w:rsidRDefault="009A2F4F" w:rsidP="008F70ED">
      <w:pPr>
        <w:ind w:left="720" w:hanging="2126"/>
        <w:jc w:val="both"/>
        <w:rPr>
          <w:i/>
        </w:rPr>
      </w:pPr>
    </w:p>
    <w:p w:rsidR="00D312D5" w:rsidRDefault="00D312D5" w:rsidP="008F70ED">
      <w:pPr>
        <w:ind w:left="720" w:hanging="2126"/>
        <w:jc w:val="both"/>
        <w:rPr>
          <w:i/>
        </w:rPr>
      </w:pPr>
    </w:p>
    <w:p w:rsidR="00D312D5" w:rsidRPr="00B15E52" w:rsidRDefault="00D312D5" w:rsidP="008F70ED">
      <w:pPr>
        <w:ind w:left="720" w:hanging="2126"/>
        <w:jc w:val="both"/>
        <w:rPr>
          <w:i/>
        </w:rPr>
      </w:pPr>
    </w:p>
    <w:p w:rsidR="009F15D1" w:rsidRPr="003443C4" w:rsidRDefault="00597A21" w:rsidP="00805A34">
      <w:pPr>
        <w:tabs>
          <w:tab w:val="left" w:pos="-720"/>
        </w:tabs>
        <w:ind w:left="720" w:hanging="720"/>
        <w:jc w:val="both"/>
        <w:rPr>
          <w:spacing w:val="-3"/>
          <w:szCs w:val="24"/>
        </w:rPr>
      </w:pPr>
      <w:r>
        <w:rPr>
          <w:spacing w:val="-3"/>
        </w:rPr>
        <w:t>I</w:t>
      </w:r>
      <w:r w:rsidR="00D83851">
        <w:rPr>
          <w:spacing w:val="-3"/>
        </w:rPr>
        <w:t>V</w:t>
      </w:r>
      <w:r w:rsidR="006F262E">
        <w:rPr>
          <w:spacing w:val="-3"/>
        </w:rPr>
        <w:t>.</w:t>
      </w:r>
      <w:r w:rsidR="001010E8">
        <w:rPr>
          <w:spacing w:val="-3"/>
        </w:rPr>
        <w:tab/>
        <w:t>z  m o c ň u j e   předsed</w:t>
      </w:r>
      <w:r w:rsidR="008F20AA">
        <w:rPr>
          <w:spacing w:val="-3"/>
        </w:rPr>
        <w:t xml:space="preserve">kyni výboru </w:t>
      </w:r>
      <w:r w:rsidR="001010E8">
        <w:rPr>
          <w:spacing w:val="-3"/>
        </w:rPr>
        <w:t>- zpravodaj</w:t>
      </w:r>
      <w:r w:rsidR="008F20AA">
        <w:rPr>
          <w:spacing w:val="-3"/>
        </w:rPr>
        <w:t>ku</w:t>
      </w:r>
      <w:r w:rsidR="001010E8">
        <w:rPr>
          <w:spacing w:val="-3"/>
        </w:rPr>
        <w:t>, aby s tímto usnesením seznámil</w:t>
      </w:r>
      <w:r w:rsidR="008F20AA">
        <w:rPr>
          <w:spacing w:val="-3"/>
        </w:rPr>
        <w:t>a</w:t>
      </w:r>
      <w:r w:rsidR="001010E8">
        <w:rPr>
          <w:spacing w:val="-3"/>
        </w:rPr>
        <w:t xml:space="preserve"> Poslaneckou sněmovnu </w:t>
      </w:r>
      <w:r w:rsidR="001010E8" w:rsidRPr="003443C4">
        <w:rPr>
          <w:spacing w:val="-3"/>
          <w:szCs w:val="24"/>
        </w:rPr>
        <w:t>Parlamentu ČR.</w:t>
      </w:r>
    </w:p>
    <w:p w:rsidR="009F15D1" w:rsidRPr="003443C4" w:rsidRDefault="009F15D1" w:rsidP="00805A34">
      <w:pPr>
        <w:pStyle w:val="Zkladntext"/>
        <w:jc w:val="both"/>
        <w:rPr>
          <w:b w:val="0"/>
          <w:sz w:val="24"/>
          <w:szCs w:val="24"/>
        </w:rPr>
      </w:pPr>
    </w:p>
    <w:p w:rsidR="009F15D1" w:rsidRPr="003443C4" w:rsidRDefault="009F15D1" w:rsidP="00805A34">
      <w:pPr>
        <w:pStyle w:val="Zkladntext"/>
        <w:jc w:val="both"/>
        <w:rPr>
          <w:b w:val="0"/>
          <w:sz w:val="24"/>
          <w:szCs w:val="24"/>
        </w:rPr>
      </w:pPr>
    </w:p>
    <w:p w:rsidR="009F15D1" w:rsidRPr="003443C4" w:rsidRDefault="009F15D1">
      <w:pPr>
        <w:pStyle w:val="Zkladntext"/>
        <w:jc w:val="both"/>
        <w:rPr>
          <w:b w:val="0"/>
          <w:sz w:val="24"/>
          <w:szCs w:val="24"/>
        </w:rPr>
      </w:pPr>
    </w:p>
    <w:p w:rsidR="009F15D1" w:rsidRPr="003443C4" w:rsidRDefault="009F15D1">
      <w:pPr>
        <w:pStyle w:val="Zkladntextodsazen"/>
        <w:tabs>
          <w:tab w:val="left" w:pos="-720"/>
          <w:tab w:val="left" w:pos="709"/>
          <w:tab w:val="left" w:pos="5812"/>
        </w:tabs>
        <w:ind w:left="0" w:firstLine="0"/>
        <w:jc w:val="both"/>
        <w:rPr>
          <w:szCs w:val="24"/>
        </w:rPr>
      </w:pPr>
    </w:p>
    <w:p w:rsidR="009F15D1" w:rsidRDefault="009F15D1">
      <w:pPr>
        <w:pStyle w:val="Zkladntextodsazen"/>
        <w:tabs>
          <w:tab w:val="left" w:pos="-4122"/>
          <w:tab w:val="left" w:pos="-2693"/>
          <w:tab w:val="left" w:pos="2410"/>
        </w:tabs>
        <w:ind w:left="3402" w:firstLine="0"/>
        <w:jc w:val="both"/>
      </w:pPr>
    </w:p>
    <w:p w:rsidR="009F15D1" w:rsidRDefault="003443C4">
      <w:pPr>
        <w:tabs>
          <w:tab w:val="left" w:pos="0"/>
        </w:tabs>
        <w:jc w:val="both"/>
      </w:pPr>
      <w:r>
        <w:rPr>
          <w:spacing w:val="-3"/>
        </w:rPr>
        <w:tab/>
      </w:r>
      <w:r w:rsidR="004D7A5A">
        <w:rPr>
          <w:spacing w:val="-3"/>
        </w:rPr>
        <w:t>Jan POŠVÁŘ</w:t>
      </w:r>
      <w:r w:rsidR="001010E8">
        <w:rPr>
          <w:spacing w:val="-3"/>
        </w:rPr>
        <w:t xml:space="preserve">  v.r.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8F20AA">
        <w:rPr>
          <w:spacing w:val="-3"/>
        </w:rPr>
        <w:t xml:space="preserve"> Miloslava Vostrá</w:t>
      </w:r>
      <w:r w:rsidR="001010E8">
        <w:rPr>
          <w:spacing w:val="-3"/>
        </w:rPr>
        <w:t xml:space="preserve"> </w:t>
      </w:r>
      <w:r>
        <w:rPr>
          <w:spacing w:val="-3"/>
        </w:rPr>
        <w:t xml:space="preserve"> </w:t>
      </w:r>
      <w:r w:rsidR="001010E8">
        <w:rPr>
          <w:spacing w:val="-3"/>
        </w:rPr>
        <w:t>v.r.</w:t>
      </w:r>
    </w:p>
    <w:p w:rsidR="009F15D1" w:rsidRDefault="003443C4" w:rsidP="008F20AA">
      <w:pPr>
        <w:tabs>
          <w:tab w:val="left" w:pos="0"/>
        </w:tabs>
      </w:pPr>
      <w:r>
        <w:rPr>
          <w:spacing w:val="-3"/>
        </w:rPr>
        <w:tab/>
        <w:t xml:space="preserve">  </w:t>
      </w:r>
      <w:r w:rsidR="00D41C0E">
        <w:rPr>
          <w:spacing w:val="-3"/>
        </w:rPr>
        <w:t>o</w:t>
      </w:r>
      <w:r w:rsidR="001010E8">
        <w:rPr>
          <w:spacing w:val="-3"/>
        </w:rPr>
        <w:t>věřovatel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1010E8"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8F20AA">
        <w:rPr>
          <w:spacing w:val="-3"/>
        </w:rPr>
        <w:t>p</w:t>
      </w:r>
      <w:r w:rsidR="001010E8">
        <w:rPr>
          <w:spacing w:val="-3"/>
        </w:rPr>
        <w:t>ředsed</w:t>
      </w:r>
      <w:r w:rsidR="008F20AA">
        <w:rPr>
          <w:spacing w:val="-3"/>
        </w:rPr>
        <w:t>kyně</w:t>
      </w:r>
      <w:r w:rsidR="001010E8">
        <w:rPr>
          <w:spacing w:val="-3"/>
        </w:rPr>
        <w:t xml:space="preserve"> - </w:t>
      </w:r>
      <w:r w:rsidR="008F20AA">
        <w:rPr>
          <w:spacing w:val="-3"/>
        </w:rPr>
        <w:t>z</w:t>
      </w:r>
      <w:r w:rsidR="001010E8">
        <w:rPr>
          <w:spacing w:val="-3"/>
        </w:rPr>
        <w:t>pravodaj</w:t>
      </w:r>
      <w:r w:rsidR="008F20AA">
        <w:rPr>
          <w:spacing w:val="-3"/>
        </w:rPr>
        <w:t>ka</w:t>
      </w:r>
    </w:p>
    <w:sectPr w:rsidR="009F15D1">
      <w:pgSz w:w="11906" w:h="16838"/>
      <w:pgMar w:top="1134" w:right="1129" w:bottom="1134" w:left="1134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EFB" w:rsidRDefault="00205EFB" w:rsidP="00205EFB">
      <w:r>
        <w:separator/>
      </w:r>
    </w:p>
  </w:endnote>
  <w:endnote w:type="continuationSeparator" w:id="0">
    <w:p w:rsidR="00205EFB" w:rsidRDefault="00205EFB" w:rsidP="0020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Omega">
    <w:altName w:val="Arial"/>
    <w:charset w:val="EE"/>
    <w:family w:val="swiss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EFB" w:rsidRDefault="00205EFB" w:rsidP="00205EFB">
      <w:r>
        <w:separator/>
      </w:r>
    </w:p>
  </w:footnote>
  <w:footnote w:type="continuationSeparator" w:id="0">
    <w:p w:rsidR="00205EFB" w:rsidRDefault="00205EFB" w:rsidP="00205E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A2DD5"/>
    <w:multiLevelType w:val="hybridMultilevel"/>
    <w:tmpl w:val="C6C89128"/>
    <w:lvl w:ilvl="0" w:tplc="E3167D5C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E2725E4"/>
    <w:multiLevelType w:val="multilevel"/>
    <w:tmpl w:val="AEA2EA66"/>
    <w:lvl w:ilvl="0">
      <w:start w:val="1"/>
      <w:numFmt w:val="upperRoman"/>
      <w:lvlText w:val="%1."/>
      <w:lvlJc w:val="left"/>
      <w:pPr>
        <w:ind w:left="1800" w:hanging="72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D705D4"/>
    <w:multiLevelType w:val="hybridMultilevel"/>
    <w:tmpl w:val="E1D65532"/>
    <w:lvl w:ilvl="0" w:tplc="C1BA8F4C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63E4942"/>
    <w:multiLevelType w:val="hybridMultilevel"/>
    <w:tmpl w:val="6FFC74EA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468A56A5"/>
    <w:multiLevelType w:val="hybridMultilevel"/>
    <w:tmpl w:val="E6B8B656"/>
    <w:lvl w:ilvl="0" w:tplc="010C9D58">
      <w:start w:val="3"/>
      <w:numFmt w:val="bullet"/>
      <w:lvlText w:val="-"/>
      <w:lvlJc w:val="left"/>
      <w:pPr>
        <w:ind w:left="109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5">
    <w:nsid w:val="47A40FA3"/>
    <w:multiLevelType w:val="hybridMultilevel"/>
    <w:tmpl w:val="3D3A4AD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59403845"/>
    <w:multiLevelType w:val="multilevel"/>
    <w:tmpl w:val="CA408B0E"/>
    <w:lvl w:ilvl="0">
      <w:start w:val="1"/>
      <w:numFmt w:val="none"/>
      <w:pStyle w:val="Nadpis1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dpis2"/>
      <w:lvlText w:val="%2"/>
      <w:lvlJc w:val="left"/>
      <w:pPr>
        <w:ind w:left="576" w:hanging="576"/>
      </w:pPr>
    </w:lvl>
    <w:lvl w:ilvl="2">
      <w:start w:val="1"/>
      <w:numFmt w:val="decimal"/>
      <w:pStyle w:val="Nadpis3"/>
      <w:lvlText w:val="%2.%3"/>
      <w:lvlJc w:val="left"/>
      <w:pPr>
        <w:ind w:left="720" w:hanging="720"/>
      </w:pPr>
    </w:lvl>
    <w:lvl w:ilvl="3">
      <w:start w:val="1"/>
      <w:numFmt w:val="decimal"/>
      <w:pStyle w:val="Nadpis4"/>
      <w:lvlText w:val="%2.%3.%4"/>
      <w:lvlJc w:val="left"/>
      <w:pPr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ind w:left="0" w:firstLine="0"/>
      </w:pPr>
    </w:lvl>
    <w:lvl w:ilvl="6">
      <w:start w:val="1"/>
      <w:numFmt w:val="decimal"/>
      <w:pStyle w:val="Nadpis7"/>
      <w:lvlText w:val="%2.%3.%4.%7"/>
      <w:lvlJc w:val="left"/>
      <w:pPr>
        <w:ind w:left="1296" w:hanging="1296"/>
      </w:pPr>
    </w:lvl>
    <w:lvl w:ilvl="7">
      <w:start w:val="1"/>
      <w:numFmt w:val="decimal"/>
      <w:pStyle w:val="Nadpis8"/>
      <w:lvlText w:val="%2.%3.%4.%7.%8"/>
      <w:lvlJc w:val="left"/>
      <w:pPr>
        <w:ind w:left="1440" w:hanging="1440"/>
      </w:pPr>
    </w:lvl>
    <w:lvl w:ilvl="8">
      <w:start w:val="1"/>
      <w:numFmt w:val="decimal"/>
      <w:pStyle w:val="Nadpis9"/>
      <w:lvlText w:val="%2.%3.%4.%7.%8.%9"/>
      <w:lvlJc w:val="left"/>
      <w:pPr>
        <w:ind w:left="1584" w:hanging="1584"/>
      </w:pPr>
    </w:lvl>
  </w:abstractNum>
  <w:abstractNum w:abstractNumId="7">
    <w:nsid w:val="77E900E9"/>
    <w:multiLevelType w:val="hybridMultilevel"/>
    <w:tmpl w:val="D7E86730"/>
    <w:lvl w:ilvl="0" w:tplc="F8E041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5D1"/>
    <w:rsid w:val="00075D05"/>
    <w:rsid w:val="000D6EAF"/>
    <w:rsid w:val="000E56B9"/>
    <w:rsid w:val="001010E8"/>
    <w:rsid w:val="00134FA8"/>
    <w:rsid w:val="00166B1A"/>
    <w:rsid w:val="001925E3"/>
    <w:rsid w:val="001B60B5"/>
    <w:rsid w:val="001C4037"/>
    <w:rsid w:val="00205EFB"/>
    <w:rsid w:val="0024410D"/>
    <w:rsid w:val="0027628F"/>
    <w:rsid w:val="002C0228"/>
    <w:rsid w:val="002E5634"/>
    <w:rsid w:val="003214AA"/>
    <w:rsid w:val="003443C4"/>
    <w:rsid w:val="00381D39"/>
    <w:rsid w:val="0040600A"/>
    <w:rsid w:val="004338F8"/>
    <w:rsid w:val="0044045C"/>
    <w:rsid w:val="00444DCF"/>
    <w:rsid w:val="00464A43"/>
    <w:rsid w:val="00491F59"/>
    <w:rsid w:val="004D461F"/>
    <w:rsid w:val="004D7A5A"/>
    <w:rsid w:val="00556D79"/>
    <w:rsid w:val="00597A21"/>
    <w:rsid w:val="005B1359"/>
    <w:rsid w:val="005E3D4D"/>
    <w:rsid w:val="006F262E"/>
    <w:rsid w:val="007257A6"/>
    <w:rsid w:val="00761303"/>
    <w:rsid w:val="007644D8"/>
    <w:rsid w:val="00777E6F"/>
    <w:rsid w:val="0078083C"/>
    <w:rsid w:val="00782E27"/>
    <w:rsid w:val="00805A34"/>
    <w:rsid w:val="008F20AA"/>
    <w:rsid w:val="008F70ED"/>
    <w:rsid w:val="00905416"/>
    <w:rsid w:val="00916979"/>
    <w:rsid w:val="0099565D"/>
    <w:rsid w:val="009A2F4F"/>
    <w:rsid w:val="009F15D1"/>
    <w:rsid w:val="00A048DF"/>
    <w:rsid w:val="00A6252F"/>
    <w:rsid w:val="00A6738E"/>
    <w:rsid w:val="00B15E52"/>
    <w:rsid w:val="00B31F82"/>
    <w:rsid w:val="00B6187A"/>
    <w:rsid w:val="00B76805"/>
    <w:rsid w:val="00BE01B0"/>
    <w:rsid w:val="00BE22A5"/>
    <w:rsid w:val="00C06D1C"/>
    <w:rsid w:val="00C80CE5"/>
    <w:rsid w:val="00D07732"/>
    <w:rsid w:val="00D312D5"/>
    <w:rsid w:val="00D41C0E"/>
    <w:rsid w:val="00D72F6F"/>
    <w:rsid w:val="00D83851"/>
    <w:rsid w:val="00DB3E2B"/>
    <w:rsid w:val="00DE2636"/>
    <w:rsid w:val="00DF577A"/>
    <w:rsid w:val="00E00520"/>
    <w:rsid w:val="00E60F65"/>
    <w:rsid w:val="00E9581A"/>
    <w:rsid w:val="00EC0E08"/>
    <w:rsid w:val="00F35D55"/>
    <w:rsid w:val="00F46473"/>
    <w:rsid w:val="00F475A2"/>
    <w:rsid w:val="00F629E5"/>
    <w:rsid w:val="00FA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77F810-2593-4AE4-9D52-BDDE230F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keepNext/>
      <w:shd w:val="clear" w:color="auto" w:fill="FFFFFF"/>
      <w:suppressAutoHyphens/>
    </w:pPr>
    <w:rPr>
      <w:sz w:val="24"/>
    </w:rPr>
  </w:style>
  <w:style w:type="paragraph" w:styleId="Nadpis1">
    <w:name w:val="heading 1"/>
    <w:basedOn w:val="Normln"/>
    <w:next w:val="Normln"/>
    <w:pPr>
      <w:numPr>
        <w:numId w:val="1"/>
      </w:numPr>
      <w:jc w:val="both"/>
      <w:outlineLvl w:val="0"/>
    </w:pPr>
  </w:style>
  <w:style w:type="paragraph" w:styleId="Nadpis2">
    <w:name w:val="heading 2"/>
    <w:basedOn w:val="Normln"/>
    <w:next w:val="Normln"/>
    <w:pPr>
      <w:numPr>
        <w:ilvl w:val="1"/>
        <w:numId w:val="1"/>
      </w:numPr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pPr>
      <w:numPr>
        <w:ilvl w:val="2"/>
        <w:numId w:val="1"/>
      </w:numPr>
      <w:outlineLvl w:val="2"/>
    </w:pPr>
    <w:rPr>
      <w:b/>
      <w:i/>
      <w:sz w:val="28"/>
    </w:rPr>
  </w:style>
  <w:style w:type="paragraph" w:styleId="Nadpis4">
    <w:name w:val="heading 4"/>
    <w:basedOn w:val="Normln"/>
    <w:next w:val="Normln"/>
    <w:pPr>
      <w:numPr>
        <w:ilvl w:val="3"/>
        <w:numId w:val="1"/>
      </w:numPr>
      <w:jc w:val="center"/>
      <w:outlineLvl w:val="3"/>
    </w:pPr>
    <w:rPr>
      <w:b/>
      <w:i/>
      <w:sz w:val="28"/>
    </w:rPr>
  </w:style>
  <w:style w:type="paragraph" w:styleId="Nadpis5">
    <w:name w:val="heading 5"/>
    <w:basedOn w:val="Normln"/>
    <w:next w:val="Normln"/>
    <w:pPr>
      <w:numPr>
        <w:ilvl w:val="4"/>
        <w:numId w:val="1"/>
      </w:numPr>
      <w:tabs>
        <w:tab w:val="left" w:pos="0"/>
      </w:tabs>
      <w:ind w:left="709"/>
      <w:outlineLvl w:val="4"/>
    </w:pPr>
  </w:style>
  <w:style w:type="paragraph" w:styleId="Nadpis6">
    <w:name w:val="heading 6"/>
    <w:basedOn w:val="Normln"/>
    <w:next w:val="Normln"/>
    <w:pPr>
      <w:numPr>
        <w:ilvl w:val="5"/>
        <w:numId w:val="1"/>
      </w:numPr>
      <w:tabs>
        <w:tab w:val="left" w:pos="5103"/>
      </w:tabs>
      <w:ind w:left="709"/>
      <w:jc w:val="both"/>
      <w:outlineLvl w:val="5"/>
    </w:pPr>
  </w:style>
  <w:style w:type="paragraph" w:styleId="Nadpis7">
    <w:name w:val="heading 7"/>
    <w:basedOn w:val="Normln"/>
    <w:next w:val="Normln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WW8Num2z0">
    <w:name w:val="WW8Num2z0"/>
  </w:style>
  <w:style w:type="character" w:customStyle="1" w:styleId="WW8Num5z0">
    <w:name w:val="WW8Num5z0"/>
    <w:rPr>
      <w:sz w:val="24"/>
      <w:szCs w:val="24"/>
    </w:rPr>
  </w:style>
  <w:style w:type="paragraph" w:customStyle="1" w:styleId="Nadpis">
    <w:name w:val="Nadpis"/>
    <w:basedOn w:val="Normln"/>
    <w:next w:val="Tlotextu"/>
    <w:pPr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Nzev">
    <w:name w:val="Title"/>
    <w:basedOn w:val="Normln"/>
    <w:pPr>
      <w:jc w:val="center"/>
    </w:pPr>
    <w:rPr>
      <w:sz w:val="28"/>
    </w:rPr>
  </w:style>
  <w:style w:type="paragraph" w:styleId="Podtitul">
    <w:name w:val="Subtitle"/>
    <w:basedOn w:val="Normln"/>
    <w:pPr>
      <w:jc w:val="center"/>
    </w:pPr>
    <w:rPr>
      <w:sz w:val="36"/>
    </w:rPr>
  </w:style>
  <w:style w:type="paragraph" w:customStyle="1" w:styleId="Styl1">
    <w:name w:val="Styl1"/>
    <w:basedOn w:val="Normln"/>
    <w:pPr>
      <w:keepLines/>
      <w:spacing w:after="240"/>
      <w:ind w:left="680" w:hanging="680"/>
      <w:jc w:val="both"/>
    </w:pPr>
  </w:style>
  <w:style w:type="paragraph" w:styleId="Zkladntextodsazen">
    <w:name w:val="Body Text Indent"/>
    <w:basedOn w:val="Normln"/>
    <w:pPr>
      <w:tabs>
        <w:tab w:val="left" w:pos="-1429"/>
        <w:tab w:val="left" w:pos="0"/>
      </w:tabs>
      <w:ind w:left="709" w:hanging="709"/>
    </w:pPr>
  </w:style>
  <w:style w:type="paragraph" w:styleId="Zkladntextodsazen2">
    <w:name w:val="Body Text Indent 2"/>
    <w:basedOn w:val="Normln"/>
    <w:pPr>
      <w:ind w:left="709"/>
      <w:jc w:val="both"/>
    </w:pPr>
    <w:rPr>
      <w:b/>
      <w:i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ind w:left="708"/>
      <w:jc w:val="both"/>
    </w:pPr>
  </w:style>
  <w:style w:type="paragraph" w:styleId="Zkladntext">
    <w:name w:val="Body Text"/>
    <w:basedOn w:val="Normln"/>
    <w:pPr>
      <w:jc w:val="center"/>
    </w:pPr>
    <w:rPr>
      <w:b/>
      <w:sz w:val="32"/>
    </w:rPr>
  </w:style>
  <w:style w:type="paragraph" w:styleId="Zkladntext2">
    <w:name w:val="Body Text 2"/>
    <w:basedOn w:val="Normln"/>
    <w:pPr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rFonts w:ascii="CG Omega" w:hAnsi="CG Omega"/>
      <w:sz w:val="16"/>
      <w:lang w:val="en-US"/>
    </w:rPr>
  </w:style>
  <w:style w:type="paragraph" w:customStyle="1" w:styleId="Technical4">
    <w:name w:val="Technical 4"/>
    <w:pPr>
      <w:keepNext/>
      <w:shd w:val="clear" w:color="auto" w:fill="FFFFFF"/>
      <w:tabs>
        <w:tab w:val="left" w:pos="-720"/>
      </w:tabs>
      <w:suppressAutoHyphens/>
    </w:pPr>
    <w:rPr>
      <w:b/>
      <w:sz w:val="24"/>
      <w:lang w:val="en-US"/>
    </w:rPr>
  </w:style>
  <w:style w:type="paragraph" w:styleId="Zkladntext3">
    <w:name w:val="Body Text 3"/>
    <w:basedOn w:val="Normln"/>
    <w:pPr>
      <w:jc w:val="both"/>
    </w:pPr>
    <w:rPr>
      <w:i/>
    </w:rPr>
  </w:style>
  <w:style w:type="paragraph" w:styleId="Prosttext">
    <w:name w:val="Plain Text"/>
    <w:basedOn w:val="Normln"/>
    <w:rPr>
      <w:rFonts w:ascii="Courier New" w:hAnsi="Courier New"/>
      <w:sz w:val="20"/>
    </w:rPr>
  </w:style>
  <w:style w:type="paragraph" w:customStyle="1" w:styleId="Obsahrmce">
    <w:name w:val="Obsah rámce"/>
    <w:basedOn w:val="Normln"/>
  </w:style>
  <w:style w:type="paragraph" w:customStyle="1" w:styleId="Obsahtabulky">
    <w:name w:val="Obsah tabulky"/>
    <w:basedOn w:val="Normln"/>
    <w:pPr>
      <w:suppressLineNumbers/>
    </w:pPr>
  </w:style>
  <w:style w:type="numbering" w:customStyle="1" w:styleId="WW8Num2">
    <w:name w:val="WW8Num2"/>
  </w:style>
  <w:style w:type="numbering" w:customStyle="1" w:styleId="WW8Num5">
    <w:name w:val="WW8Num5"/>
  </w:style>
  <w:style w:type="paragraph" w:styleId="Textbubliny">
    <w:name w:val="Balloon Text"/>
    <w:basedOn w:val="Normln"/>
    <w:link w:val="TextbublinyChar"/>
    <w:uiPriority w:val="99"/>
    <w:semiHidden/>
    <w:unhideWhenUsed/>
    <w:rsid w:val="00D0773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732"/>
    <w:rPr>
      <w:rFonts w:ascii="Segoe UI" w:hAnsi="Segoe UI" w:cs="Segoe UI"/>
      <w:sz w:val="18"/>
      <w:szCs w:val="18"/>
      <w:shd w:val="clear" w:color="auto" w:fill="FFFFFF"/>
    </w:rPr>
  </w:style>
  <w:style w:type="paragraph" w:styleId="Odstavecseseznamem">
    <w:name w:val="List Paragraph"/>
    <w:basedOn w:val="Normln"/>
    <w:uiPriority w:val="34"/>
    <w:qFormat/>
    <w:rsid w:val="001C4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486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1973 z 43. schůze - 18. 12. 2001</vt:lpstr>
    </vt:vector>
  </TitlesOfParts>
  <Company>Parlament CR</Company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1973 z 43. schůze - 18. 12. 2001</dc:title>
  <dc:creator>Jelinek Petr</dc:creator>
  <cp:lastModifiedBy>Jelinek Petr</cp:lastModifiedBy>
  <cp:revision>4</cp:revision>
  <cp:lastPrinted>2017-12-11T14:01:00Z</cp:lastPrinted>
  <dcterms:created xsi:type="dcterms:W3CDTF">2017-12-11T14:12:00Z</dcterms:created>
  <dcterms:modified xsi:type="dcterms:W3CDTF">2017-12-12T08:20:00Z</dcterms:modified>
  <dc:language>cs-CZ</dc:language>
</cp:coreProperties>
</file>