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5E7D3B" w:rsidRDefault="000C6893" w:rsidP="005E7D3B">
      <w:pPr>
        <w:pStyle w:val="nadpiszkona"/>
      </w:pPr>
      <w:r>
        <w:rPr>
          <w:bCs/>
        </w:rPr>
        <w:t>k</w:t>
      </w:r>
      <w:r w:rsidR="005E7D3B">
        <w:rPr>
          <w:bCs/>
        </w:rPr>
        <w:t xml:space="preserve"> návrhu </w:t>
      </w:r>
      <w:r w:rsidR="005D7472" w:rsidRPr="005D7472">
        <w:rPr>
          <w:szCs w:val="24"/>
        </w:rPr>
        <w:t xml:space="preserve">zákona, </w:t>
      </w:r>
      <w:r w:rsidR="005E7D3B">
        <w:t xml:space="preserve">kterým se mění zákon č. 120/2001 Sb., o soudních exekutorech a exekuční činnosti (exekuční řád), ve znění pozdějších předpisů </w:t>
      </w:r>
    </w:p>
    <w:p w:rsidR="000C6893" w:rsidRPr="005D7472" w:rsidRDefault="000C6893">
      <w:pPr>
        <w:pStyle w:val="Nadpis"/>
        <w:spacing w:before="0" w:after="0"/>
        <w:jc w:val="center"/>
        <w:rPr>
          <w:b/>
          <w:bCs/>
          <w:sz w:val="24"/>
          <w:szCs w:val="24"/>
        </w:rPr>
      </w:pP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94650A">
        <w:rPr>
          <w:b/>
          <w:bCs/>
          <w:sz w:val="24"/>
        </w:rPr>
        <w:t>238</w:t>
      </w:r>
      <w:r w:rsidR="005D7472">
        <w:rPr>
          <w:b/>
          <w:bCs/>
          <w:sz w:val="24"/>
        </w:rPr>
        <w:t>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 xml:space="preserve">Pozměňovací návrhy obsažené v usnesení </w:t>
      </w:r>
      <w:r w:rsidR="005236CE">
        <w:t xml:space="preserve">garančního </w:t>
      </w:r>
      <w:r w:rsidR="0094650A">
        <w:t xml:space="preserve">ústavně právního </w:t>
      </w:r>
      <w:r>
        <w:t>výboru č.</w:t>
      </w:r>
      <w:r w:rsidR="005D7472">
        <w:t xml:space="preserve"> </w:t>
      </w:r>
      <w:r w:rsidR="0094650A">
        <w:t>2</w:t>
      </w:r>
      <w:r w:rsidR="00391D78">
        <w:t>03</w:t>
      </w:r>
      <w:r w:rsidR="00DB2163">
        <w:t xml:space="preserve"> </w:t>
      </w:r>
      <w:r>
        <w:t>z</w:t>
      </w:r>
      <w:r w:rsidR="0094650A">
        <w:t> 58.</w:t>
      </w:r>
      <w:r>
        <w:t xml:space="preserve"> schůze konané dne </w:t>
      </w:r>
      <w:r w:rsidR="0094650A">
        <w:t xml:space="preserve">18. března </w:t>
      </w:r>
      <w:r w:rsidR="005D7472">
        <w:t>201</w:t>
      </w:r>
      <w:r w:rsidR="00DB2163">
        <w:t>6</w:t>
      </w:r>
      <w:r>
        <w:t xml:space="preserve"> (tisk</w:t>
      </w:r>
      <w:r w:rsidR="0094650A">
        <w:t xml:space="preserve"> 238</w:t>
      </w:r>
      <w:r>
        <w:t>/</w:t>
      </w:r>
      <w:r w:rsidR="0094650A">
        <w:t>2</w:t>
      </w:r>
      <w:r>
        <w:t>)</w:t>
      </w:r>
    </w:p>
    <w:p w:rsidR="00391D78" w:rsidRDefault="00391D78" w:rsidP="00391D78"/>
    <w:p w:rsidR="00391D78" w:rsidRPr="00391D78" w:rsidRDefault="00391D78" w:rsidP="00391D78"/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  <w:r>
        <w:t>1.</w:t>
      </w:r>
      <w:r>
        <w:tab/>
        <w:t xml:space="preserve">V názvu zákona se za slova: </w:t>
      </w:r>
      <w:r>
        <w:rPr>
          <w:b/>
        </w:rPr>
        <w:t>„Sb.,“</w:t>
      </w:r>
      <w:r>
        <w:t xml:space="preserve"> doplňuje slovo </w:t>
      </w:r>
      <w:r>
        <w:rPr>
          <w:b/>
        </w:rPr>
        <w:t xml:space="preserve">„Zákon“ </w:t>
      </w:r>
      <w:r>
        <w:t xml:space="preserve">a za slova </w:t>
      </w:r>
      <w:r>
        <w:rPr>
          <w:b/>
        </w:rPr>
        <w:t>„(exekuční řád),“</w:t>
      </w:r>
      <w:r>
        <w:t xml:space="preserve"> se doplňují slova </w:t>
      </w:r>
      <w:r>
        <w:rPr>
          <w:b/>
        </w:rPr>
        <w:t>„a o změně dalších zákonů“</w:t>
      </w:r>
      <w:r>
        <w:t xml:space="preserve"> a slova </w:t>
      </w:r>
      <w:r>
        <w:rPr>
          <w:b/>
        </w:rPr>
        <w:t>„ve znění pozdějších předpisů“</w:t>
      </w:r>
      <w:r>
        <w:t xml:space="preserve"> se zrušují.</w:t>
      </w: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717"/>
      </w:pP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  <w:r>
        <w:t>2.</w:t>
      </w:r>
      <w:r>
        <w:tab/>
        <w:t>Čl. I, zní:</w:t>
      </w: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</w:pP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ab/>
        <w:t>„Zákon č. 120/2001 Sb., o soudních exekutorech a exekuční činnosti (exekuční řád) a o změně dalších zákonů, ve znění zákonů č. 279/2003 Sb., č. 360/2003 Sb., č. 53/2004 Sb., č. 257/2004 Sb., č. 284/2004 Sb., č. 499/2004 Sb., č. 501/2004 Sb., č. 377/2005 Sb., č. 57/2006 Sb., č. 70/2006 Sb., č. 79/2006 Sb., č. 133/2006 Sb., č. 253/2006 Sb., č. 296/2007 Sb., č. 347/2007 Sb., č. 254/2008 Sb., č. 259/2008 Sb., č. 274/2008 Sb., č. 301/2008 Sb., č. 7/2009 Sb., č. 41/2009 Sb., č. 183/2009 Sb., č. 227/2009 Sb., č. 281/2009 Sb., č. 285/2009 Sb., č. 286/2009 Sb., č. 409/2010 Sb., č. 188/2011 Sb., č. 428/2011 Sb., č. 89/2012 Sb., č. 396/2012 Sb., č. 45/2013 Sb., č. 170/2013 Sb., č. 256/2013 Sb., č. 303/2013 Sb., zákonného opatření č. 340/2013 Sb., zákonů č. 139/2015 Sb., č. 164/2015 Sb. a č. 375/2015 Sb., se mění takto: “.</w:t>
      </w: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  <w:r>
        <w:t>3.</w:t>
      </w:r>
      <w:r>
        <w:tab/>
        <w:t xml:space="preserve">Novelizační bod 1 zní: </w:t>
      </w: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>„V § 71a odstavec 1 se za slovo „dítě“ doplňují slova „anebo na zletilé dítě do 26 let věku, které se soustavně připravuje studiem na své budoucí povolání“.“.</w:t>
      </w: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  <w:r>
        <w:t>4.</w:t>
      </w:r>
      <w:r>
        <w:tab/>
        <w:t>Novelizační bod 2 zní:</w:t>
      </w: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>„V § 71a odstavec 4 písm. b) se za slovo „dítě“ doplňují slova „anebo na zletilé dítě do 26 let věku, které se soustavně připravuje studiem na své budoucí povolání“.“.</w:t>
      </w: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567" w:hanging="567"/>
      </w:pPr>
      <w:r>
        <w:t>5.</w:t>
      </w:r>
      <w:r>
        <w:tab/>
        <w:t>Čl. II, zní:</w:t>
      </w:r>
    </w:p>
    <w:p w:rsidR="0094650A" w:rsidRDefault="0094650A" w:rsidP="0094650A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>„Čl.</w:t>
      </w:r>
      <w:r w:rsidR="00391D78">
        <w:t xml:space="preserve"> </w:t>
      </w:r>
      <w:r>
        <w:t xml:space="preserve">II, Účinnost, Tento zákon nabývá účinnosti patnáctým dnem po jeho vyhlášení.“ </w:t>
      </w:r>
    </w:p>
    <w:p w:rsidR="00DB2163" w:rsidRDefault="00DB2163"/>
    <w:p w:rsidR="0094650A" w:rsidRDefault="0094650A"/>
    <w:p w:rsidR="00391D78" w:rsidRDefault="00391D78"/>
    <w:p w:rsidR="00391D78" w:rsidRDefault="00391D78"/>
    <w:p w:rsidR="00391D78" w:rsidRDefault="00391D78"/>
    <w:p w:rsidR="00391D78" w:rsidRDefault="00391D78"/>
    <w:p w:rsidR="00391D78" w:rsidRDefault="00391D78"/>
    <w:p w:rsidR="00391D78" w:rsidRDefault="00391D78"/>
    <w:p w:rsidR="00391D78" w:rsidRDefault="00391D78"/>
    <w:p w:rsidR="000C6893" w:rsidRDefault="000C6893" w:rsidP="005236CE">
      <w:pPr>
        <w:pStyle w:val="Nadpis4"/>
        <w:jc w:val="center"/>
      </w:pPr>
      <w:r>
        <w:rPr>
          <w:b/>
        </w:rPr>
        <w:lastRenderedPageBreak/>
        <w:t xml:space="preserve">Pozměňovací návrhy přednesené ve druhém čtení dne </w:t>
      </w:r>
      <w:r w:rsidR="005236CE">
        <w:rPr>
          <w:b/>
        </w:rPr>
        <w:t>8. června 2017</w:t>
      </w:r>
    </w:p>
    <w:p w:rsidR="000C6893" w:rsidRDefault="000C6893" w:rsidP="005236CE"/>
    <w:p w:rsidR="00391D78" w:rsidRDefault="00391D78" w:rsidP="005236CE"/>
    <w:p w:rsidR="000C6893" w:rsidRDefault="000C6893" w:rsidP="005236CE">
      <w:pPr>
        <w:pStyle w:val="PNposlanec"/>
        <w:spacing w:after="0"/>
      </w:pPr>
      <w:r>
        <w:t>Poslanec</w:t>
      </w:r>
      <w:r w:rsidR="00290BAD">
        <w:t xml:space="preserve"> </w:t>
      </w:r>
      <w:r w:rsidR="005236CE">
        <w:t>Marek Černoch</w:t>
      </w:r>
    </w:p>
    <w:p w:rsidR="005236CE" w:rsidRDefault="005236CE" w:rsidP="005236CE">
      <w:pPr>
        <w:pStyle w:val="PNposlanec"/>
        <w:numPr>
          <w:ilvl w:val="0"/>
          <w:numId w:val="0"/>
        </w:numPr>
        <w:spacing w:after="0"/>
        <w:ind w:left="425" w:hanging="425"/>
      </w:pPr>
    </w:p>
    <w:p w:rsidR="005236CE" w:rsidRDefault="005236CE" w:rsidP="005236CE">
      <w:pPr>
        <w:pStyle w:val="PNposlanec"/>
        <w:numPr>
          <w:ilvl w:val="0"/>
          <w:numId w:val="0"/>
        </w:numPr>
        <w:spacing w:after="0"/>
        <w:ind w:left="425" w:hanging="425"/>
      </w:pPr>
      <w:r>
        <w:t>SD 6559</w:t>
      </w:r>
    </w:p>
    <w:p w:rsidR="005236CE" w:rsidRDefault="005236CE" w:rsidP="005236CE">
      <w:pPr>
        <w:pStyle w:val="PNposlanec"/>
        <w:numPr>
          <w:ilvl w:val="0"/>
          <w:numId w:val="0"/>
        </w:numPr>
        <w:spacing w:after="0"/>
        <w:ind w:left="425" w:hanging="425"/>
      </w:pPr>
    </w:p>
    <w:p w:rsidR="005236CE" w:rsidRPr="005236CE" w:rsidRDefault="005236CE" w:rsidP="005236CE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cs="Times New Roman"/>
        </w:rPr>
      </w:pPr>
      <w:r w:rsidRPr="005236CE">
        <w:rPr>
          <w:rFonts w:cs="Times New Roman"/>
        </w:rPr>
        <w:t xml:space="preserve">§ 28 nově zní </w:t>
      </w:r>
    </w:p>
    <w:p w:rsidR="005236CE" w:rsidRDefault="005236CE" w:rsidP="005236CE">
      <w:pPr>
        <w:pStyle w:val="Textlnku"/>
        <w:spacing w:before="0"/>
        <w:ind w:firstLine="851"/>
        <w:rPr>
          <w:szCs w:val="24"/>
        </w:rPr>
      </w:pPr>
      <w:r w:rsidRPr="005236CE">
        <w:rPr>
          <w:szCs w:val="24"/>
        </w:rPr>
        <w:t>(1)</w:t>
      </w:r>
      <w:r w:rsidRPr="005236CE">
        <w:rPr>
          <w:szCs w:val="24"/>
        </w:rPr>
        <w:tab/>
        <w:t>Exekuci vede exekutor, který je zapsán v rejstříku zahájených exekucí a sídlo</w:t>
      </w:r>
      <w:r>
        <w:rPr>
          <w:szCs w:val="24"/>
        </w:rPr>
        <w:t>,</w:t>
      </w:r>
      <w:r w:rsidRPr="005236CE">
        <w:rPr>
          <w:szCs w:val="24"/>
        </w:rPr>
        <w:t xml:space="preserve"> jehož exekutorského úřadu je v obvodu krajského soudu, ve kterém je exekuční soud povinného. Úkony exekutora se považují za úkony exekučního soudu.</w:t>
      </w:r>
    </w:p>
    <w:p w:rsidR="005236CE" w:rsidRPr="005236CE" w:rsidRDefault="005236CE" w:rsidP="005236CE">
      <w:pPr>
        <w:pStyle w:val="Textlnku"/>
        <w:spacing w:before="0"/>
        <w:ind w:firstLine="851"/>
        <w:rPr>
          <w:szCs w:val="24"/>
        </w:rPr>
      </w:pPr>
    </w:p>
    <w:p w:rsidR="005236CE" w:rsidRPr="005236CE" w:rsidRDefault="005236CE" w:rsidP="005236CE">
      <w:pPr>
        <w:pStyle w:val="Textlnku"/>
        <w:spacing w:before="0"/>
        <w:ind w:firstLine="851"/>
        <w:rPr>
          <w:szCs w:val="24"/>
        </w:rPr>
      </w:pPr>
      <w:r w:rsidRPr="005236CE">
        <w:rPr>
          <w:szCs w:val="24"/>
        </w:rPr>
        <w:t>(2)</w:t>
      </w:r>
      <w:r w:rsidRPr="005236CE">
        <w:rPr>
          <w:szCs w:val="24"/>
        </w:rPr>
        <w:tab/>
        <w:t xml:space="preserve">Exekutorům se sídlem v obvodu téhož krajského soudu se exekuční návrhy rozvrhnou rovnoměrně. Podmínky a způsob rozvrhu stanoví Ministerstvo vyhláškou.“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widowControl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ind w:left="284" w:hanging="284"/>
        <w:jc w:val="both"/>
        <w:rPr>
          <w:rFonts w:cs="Times New Roman"/>
        </w:rPr>
      </w:pPr>
      <w:r w:rsidRPr="005236CE">
        <w:rPr>
          <w:rFonts w:cs="Times New Roman"/>
          <w:lang w:eastAsia="cs-CZ"/>
        </w:rPr>
        <w:t>V § 29 odst. 11 se slova „ten exekutor, kterého navrhne oprávněný a“ nahrazují slovy</w:t>
      </w:r>
      <w:r>
        <w:rPr>
          <w:rFonts w:cs="Times New Roman"/>
          <w:lang w:eastAsia="cs-CZ"/>
        </w:rPr>
        <w:t xml:space="preserve"> </w:t>
      </w:r>
      <w:r w:rsidRPr="005236CE">
        <w:rPr>
          <w:rFonts w:cs="Times New Roman"/>
        </w:rPr>
        <w:t>„</w:t>
      </w:r>
      <w:r w:rsidRPr="005236CE">
        <w:rPr>
          <w:rFonts w:cs="Times New Roman"/>
          <w:b/>
        </w:rPr>
        <w:t>exekutor určený podle § 28,“.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ind w:left="785"/>
        <w:jc w:val="both"/>
      </w:pPr>
    </w:p>
    <w:p w:rsidR="005236CE" w:rsidRPr="005236CE" w:rsidRDefault="005236CE" w:rsidP="005236CE">
      <w:pPr>
        <w:pStyle w:val="Normlnweb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5236CE">
        <w:t>V § 35 se odstavec 4 vypouští, dosavadní odstavec 5 se označuje 4 a dosavadní odstavec 6 se vypouští</w:t>
      </w:r>
      <w:r w:rsidR="00C36B55">
        <w:t>.</w:t>
      </w:r>
      <w:r w:rsidRPr="005236CE">
        <w:t xml:space="preserve">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ind w:left="785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ind w:left="426" w:hanging="426"/>
        <w:jc w:val="both"/>
      </w:pPr>
      <w:r w:rsidRPr="005236CE">
        <w:t>4. V § 37 odst. 4 se za slova „další oprávněný“ vkládají slova „postupem podle § 28“.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5236CE">
        <w:t xml:space="preserve">§ 38 zní: 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autoSpaceDE w:val="0"/>
        <w:autoSpaceDN w:val="0"/>
        <w:adjustRightInd w:val="0"/>
        <w:ind w:firstLine="426"/>
        <w:jc w:val="both"/>
        <w:rPr>
          <w:rFonts w:cs="Times New Roman"/>
        </w:rPr>
      </w:pPr>
      <w:r w:rsidRPr="005236CE">
        <w:rPr>
          <w:rFonts w:cs="Times New Roman"/>
        </w:rPr>
        <w:t>(1)</w:t>
      </w:r>
      <w:r w:rsidRPr="005236CE">
        <w:rPr>
          <w:rFonts w:cs="Times New Roman"/>
        </w:rPr>
        <w:tab/>
        <w:t xml:space="preserve">Exekuční návrh lze podat k exekutorovi pouze na formuláři umožňujícím podání exekučního návrhu v elektronické nebo listinné podobě </w:t>
      </w:r>
      <w:r w:rsidRPr="005236CE">
        <w:rPr>
          <w:rFonts w:cs="Times New Roman"/>
          <w:lang w:eastAsia="cs-CZ"/>
        </w:rPr>
        <w:t>to platí obdobně pro dokládání listin prokazujících skutečnosti uvedené v návrhu a pro exekuční titul.</w:t>
      </w:r>
      <w:r w:rsidRPr="005236CE">
        <w:rPr>
          <w:rFonts w:cs="Times New Roman"/>
        </w:rPr>
        <w:t xml:space="preserve"> Tento formulář zveřejní ministerstvo způsobem umožňujícím dálkový přístup.</w:t>
      </w:r>
    </w:p>
    <w:p w:rsidR="005236CE" w:rsidRPr="005236CE" w:rsidRDefault="005236CE" w:rsidP="005236CE">
      <w:pPr>
        <w:pStyle w:val="Odstavecseseznamem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(2)</w:t>
      </w:r>
      <w:r w:rsidRPr="005236CE">
        <w:rPr>
          <w:rFonts w:ascii="Times New Roman" w:hAnsi="Times New Roman"/>
          <w:sz w:val="24"/>
          <w:szCs w:val="24"/>
        </w:rPr>
        <w:tab/>
        <w:t xml:space="preserve">Z exekučního návrhu musí být patrné, kdo ho činí, které věci se týká a co sleduje, a musí být podepsán a datován. Kromě toho musí exekuční návrh obsahovat jméno, popřípadě jména, a příjmení účastníků, místo jejich trvalého pobytu, popřípadě místo pobytu na území České republiky podle druhu pobytu cizince, a popřípadě rodné číslo nebo datum narození účastníků, nebo obchodní firmu nebo název, sídlo a identifikační číslo, přesné označení exekučního titulu, uvedení povinnosti, která má být exekucí vymožena, a údaj o tom, zda, popřípadě v jakém rozsahu povinný vymáhanou povinnost splnil, popřípadě označení důkazů, kterých se oprávněný dovolává. </w:t>
      </w:r>
    </w:p>
    <w:p w:rsidR="005236CE" w:rsidRPr="005236CE" w:rsidRDefault="005236CE" w:rsidP="005236CE">
      <w:pPr>
        <w:pStyle w:val="Odstavecseseznamem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</w:p>
    <w:p w:rsidR="005236CE" w:rsidRPr="005236CE" w:rsidRDefault="005236CE" w:rsidP="005236CE">
      <w:pPr>
        <w:autoSpaceDE w:val="0"/>
        <w:autoSpaceDN w:val="0"/>
        <w:adjustRightInd w:val="0"/>
        <w:ind w:firstLine="426"/>
        <w:jc w:val="both"/>
        <w:rPr>
          <w:rFonts w:cs="Times New Roman"/>
        </w:rPr>
      </w:pPr>
      <w:r w:rsidRPr="005236CE">
        <w:rPr>
          <w:rFonts w:cs="Times New Roman"/>
        </w:rPr>
        <w:t>(3)</w:t>
      </w:r>
      <w:r w:rsidRPr="005236CE">
        <w:rPr>
          <w:rFonts w:cs="Times New Roman"/>
        </w:rPr>
        <w:tab/>
        <w:t xml:space="preserve">Exekutor bude určen informačním systémem elektronického formuláře z příslušných exekutorů samočinně, dle údaje o místě trvalého pobytu povinného </w:t>
      </w:r>
      <w:r w:rsidRPr="005236CE">
        <w:rPr>
          <w:rFonts w:cs="Times New Roman"/>
          <w:lang w:eastAsia="cs-CZ"/>
        </w:rPr>
        <w:t>popřípadě místo pobytu na území České republiky podle druhu pobytu cizinc</w:t>
      </w:r>
      <w:r w:rsidRPr="005236CE">
        <w:rPr>
          <w:rFonts w:cs="Times New Roman"/>
        </w:rPr>
        <w:t>e, bezprostředně po vyplnění:</w:t>
      </w: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a)</w:t>
      </w:r>
      <w:r w:rsidRPr="005236CE">
        <w:rPr>
          <w:rFonts w:ascii="Times New Roman" w:hAnsi="Times New Roman"/>
          <w:sz w:val="24"/>
          <w:szCs w:val="24"/>
        </w:rPr>
        <w:tab/>
        <w:t xml:space="preserve">jména, příjmení a adresy povinného uvedené v exekučním titulu, data narození nebo rodného čísla, je-li oprávněnému známo,  </w:t>
      </w: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b)</w:t>
      </w:r>
      <w:r w:rsidRPr="005236CE">
        <w:rPr>
          <w:rFonts w:ascii="Times New Roman" w:hAnsi="Times New Roman"/>
          <w:sz w:val="24"/>
          <w:szCs w:val="24"/>
        </w:rPr>
        <w:tab/>
        <w:t xml:space="preserve">jména, příjmení a adresy oprávněného </w:t>
      </w: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c)</w:t>
      </w:r>
      <w:r w:rsidRPr="005236CE">
        <w:rPr>
          <w:rFonts w:ascii="Times New Roman" w:hAnsi="Times New Roman"/>
          <w:sz w:val="24"/>
          <w:szCs w:val="24"/>
        </w:rPr>
        <w:tab/>
        <w:t xml:space="preserve">označení exekučního titulu </w:t>
      </w: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a to tak, aby určování z řad příslušných exekutorů bylo rovnoměrné a současně, aby byl povinnému určen vždy stejný exekutor.</w:t>
      </w:r>
    </w:p>
    <w:p w:rsidR="005236CE" w:rsidRPr="005236CE" w:rsidRDefault="005236CE" w:rsidP="005236CE">
      <w:pPr>
        <w:pStyle w:val="Odstavecseseznamem"/>
        <w:spacing w:after="0" w:line="240" w:lineRule="auto"/>
        <w:ind w:left="1560" w:hanging="359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 xml:space="preserve"> </w:t>
      </w: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lastRenderedPageBreak/>
        <w:t>(4)</w:t>
      </w:r>
      <w:r w:rsidRPr="005236CE">
        <w:rPr>
          <w:rFonts w:ascii="Times New Roman" w:hAnsi="Times New Roman"/>
          <w:sz w:val="24"/>
          <w:szCs w:val="24"/>
        </w:rPr>
        <w:tab/>
        <w:t>Nelze-li soudního exekutora určit dle odst. 3, určí jej na návrh oprávněného prostřednictvím informačního systému elektronického formuláře soud, v jehož obvodu měl povinný poslední známé bydliště, nebo ve kterém se nachází jeho majetek, ve lhůtě do 15 dnů ode dne podání návrhu.</w:t>
      </w:r>
    </w:p>
    <w:p w:rsidR="005236CE" w:rsidRPr="005236CE" w:rsidRDefault="005236CE" w:rsidP="005236CE">
      <w:pPr>
        <w:pStyle w:val="Odstavecseseznamem"/>
        <w:spacing w:after="0" w:line="240" w:lineRule="auto"/>
        <w:ind w:left="785" w:hanging="359"/>
        <w:jc w:val="both"/>
        <w:rPr>
          <w:rFonts w:ascii="Times New Roman" w:hAnsi="Times New Roman"/>
          <w:sz w:val="24"/>
          <w:szCs w:val="24"/>
        </w:rPr>
      </w:pP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(5)</w:t>
      </w:r>
      <w:r w:rsidRPr="005236CE">
        <w:rPr>
          <w:rFonts w:ascii="Times New Roman" w:hAnsi="Times New Roman"/>
          <w:sz w:val="24"/>
          <w:szCs w:val="24"/>
        </w:rPr>
        <w:tab/>
        <w:t xml:space="preserve">Exekuční návrh lze podat v listinné nebo elektronické podobě; Exekuční návrh podaný v elektronické podobě musí být podepsán uznávaným elektronickým podpisem podle zvláštního právního předpisu*). </w:t>
      </w:r>
    </w:p>
    <w:p w:rsidR="005236CE" w:rsidRPr="005236CE" w:rsidRDefault="005236CE" w:rsidP="005236CE">
      <w:pPr>
        <w:pStyle w:val="Odstavecseseznamem"/>
        <w:spacing w:after="0" w:line="240" w:lineRule="auto"/>
        <w:ind w:left="785" w:hanging="359"/>
        <w:jc w:val="both"/>
        <w:rPr>
          <w:rFonts w:ascii="Times New Roman" w:hAnsi="Times New Roman"/>
          <w:sz w:val="24"/>
          <w:szCs w:val="24"/>
        </w:rPr>
      </w:pP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(6)</w:t>
      </w:r>
      <w:r w:rsidRPr="005236CE">
        <w:rPr>
          <w:rFonts w:ascii="Times New Roman" w:hAnsi="Times New Roman"/>
          <w:sz w:val="24"/>
          <w:szCs w:val="24"/>
        </w:rPr>
        <w:tab/>
        <w:t>K exekučnímu návrhu je třeba připojit originál nebo úředně ověřenou kopii exekučního titulu opatřeného potvrzením o jeho vykonatelnosti nebo stejnopis notářského zápisu se svolením k vykonatelnosti, ledaže exekuční titul vydal exekuční soud.</w:t>
      </w:r>
    </w:p>
    <w:p w:rsidR="005236CE" w:rsidRPr="005236CE" w:rsidRDefault="005236CE" w:rsidP="005236CE">
      <w:pPr>
        <w:pStyle w:val="Odstavecseseznamem"/>
        <w:spacing w:after="0" w:line="240" w:lineRule="auto"/>
        <w:ind w:left="785" w:hanging="359"/>
        <w:jc w:val="both"/>
        <w:rPr>
          <w:rFonts w:ascii="Times New Roman" w:hAnsi="Times New Roman"/>
          <w:sz w:val="24"/>
          <w:szCs w:val="24"/>
        </w:rPr>
      </w:pPr>
    </w:p>
    <w:p w:rsidR="005236CE" w:rsidRPr="005236CE" w:rsidRDefault="005236CE" w:rsidP="005236CE">
      <w:pPr>
        <w:pStyle w:val="Odstavecseseznamem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(7)</w:t>
      </w:r>
      <w:r w:rsidRPr="005236CE">
        <w:rPr>
          <w:rFonts w:ascii="Times New Roman" w:hAnsi="Times New Roman"/>
          <w:sz w:val="24"/>
          <w:szCs w:val="24"/>
        </w:rPr>
        <w:tab/>
        <w:t xml:space="preserve">Informační systém elektronického formuláře exekučního návrhu (dále jen systém elektronického formuláře) provozuje Ministerstvo. Náležitosti formuláře pro podání exekučního návrhu a podmínky provozu systému elektronického formuláře stanoví Ministerstvo vyhláškou. </w:t>
      </w:r>
    </w:p>
    <w:p w:rsidR="005236CE" w:rsidRPr="005236CE" w:rsidRDefault="005236CE" w:rsidP="005236CE">
      <w:pPr>
        <w:pStyle w:val="Odstavecseseznamem"/>
        <w:spacing w:after="0" w:line="240" w:lineRule="auto"/>
        <w:ind w:left="785" w:hanging="359"/>
        <w:jc w:val="both"/>
        <w:rPr>
          <w:rFonts w:ascii="Times New Roman" w:hAnsi="Times New Roman"/>
          <w:sz w:val="24"/>
          <w:szCs w:val="24"/>
        </w:rPr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  <w:r w:rsidRPr="005236CE">
        <w:t>* zákon č. 300/2008 Sb. o elektronických úkonech a autorizované konverzi dokumentů ve znění pozdějších předpisů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ind w:left="785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5236CE">
        <w:t xml:space="preserve">Nově se doplňuje § 39a, který zní: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  <w:rPr>
          <w:b/>
        </w:rPr>
      </w:pPr>
      <w:r w:rsidRPr="005236CE">
        <w:t>Zjistí-li určený exekutor po té, co mu došel exekuční návrh, že v době zahájení řízení nesplňuje podmínku § 28 odst. 1, věta druhá, zajistí prostřednictvím systému elektronického formuláře exekučního návrhu určení příslušného exekutora, kterému exekuční návrh ve lhůtě 7 dnů postoupí. Postoupení není rozhodnutím; o postoupení exekučního návrhu sepíše exekutor úřední záznam, který zůstane součástí postoupeného exekučního spisu.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  <w:rPr>
          <w:strike/>
        </w:rPr>
      </w:pPr>
    </w:p>
    <w:p w:rsidR="005236CE" w:rsidRPr="005236CE" w:rsidRDefault="005236CE" w:rsidP="005236CE">
      <w:pPr>
        <w:pStyle w:val="Textlnku"/>
        <w:spacing w:before="0"/>
        <w:ind w:left="284" w:hanging="284"/>
        <w:rPr>
          <w:szCs w:val="24"/>
        </w:rPr>
      </w:pPr>
      <w:r w:rsidRPr="005236CE">
        <w:rPr>
          <w:szCs w:val="24"/>
        </w:rPr>
        <w:t xml:space="preserve">7. § 43a odst. 1 zní: </w:t>
      </w:r>
    </w:p>
    <w:p w:rsidR="005236CE" w:rsidRPr="005236CE" w:rsidRDefault="005236CE" w:rsidP="005236CE">
      <w:pPr>
        <w:pStyle w:val="Textlnku"/>
        <w:spacing w:before="0"/>
        <w:ind w:left="785" w:firstLine="0"/>
        <w:rPr>
          <w:szCs w:val="24"/>
        </w:rPr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5236CE">
        <w:rPr>
          <w:color w:val="000000"/>
          <w:highlight w:val="white"/>
        </w:rPr>
        <w:t xml:space="preserve">(1) Exekutor, kterému došel exekuční návrh </w:t>
      </w:r>
      <w:r w:rsidRPr="005236CE">
        <w:rPr>
          <w:b/>
          <w:color w:val="000000"/>
          <w:highlight w:val="white"/>
        </w:rPr>
        <w:t>nebo mu byl postoupen podle § 39a</w:t>
      </w:r>
      <w:r w:rsidRPr="005236CE">
        <w:rPr>
          <w:color w:val="000000"/>
          <w:highlight w:val="white"/>
        </w:rPr>
        <w:t>, požádá exekuční soud nejpozději do 15 dnů ode dne doručení návrhu o pověření a nařízení exekuce (dále jen "pověření"). Neobsahuje-li návrh oprávněného všechny náležitosti nebo je nesrozumitelný nebo neurčitý, běží tato lhůta až ode dne doručení opraveného nebo doplněného návrhu, popřípadě exekučního titulu exekutorovi. Doručením žádosti o pověření soudu se do rejstříku zahájených exekucí elektronicky zapíší údaje podle § 35b odst. 1 písm. a) a c) až g).</w:t>
      </w:r>
      <w:r w:rsidRPr="005236CE">
        <w:rPr>
          <w:color w:val="000000"/>
        </w:rPr>
        <w:t xml:space="preserve">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236CE" w:rsidRPr="005236CE" w:rsidRDefault="005236CE" w:rsidP="005236CE">
      <w:pPr>
        <w:pStyle w:val="Normlnweb"/>
        <w:shd w:val="clear" w:color="auto" w:fill="FFFFFF"/>
        <w:tabs>
          <w:tab w:val="left" w:pos="142"/>
        </w:tabs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tabs>
          <w:tab w:val="left" w:pos="142"/>
        </w:tabs>
        <w:spacing w:before="0" w:beforeAutospacing="0" w:after="0" w:afterAutospacing="0"/>
        <w:ind w:left="426" w:hanging="426"/>
        <w:jc w:val="both"/>
      </w:pPr>
      <w:r w:rsidRPr="005236CE">
        <w:t xml:space="preserve">8. § 44b včetně nadpisu nově zní: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ind w:left="785"/>
        <w:jc w:val="both"/>
      </w:pPr>
      <w:r w:rsidRPr="005236CE">
        <w:t>Změna exekutora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ind w:left="785"/>
        <w:jc w:val="both"/>
      </w:pPr>
    </w:p>
    <w:p w:rsidR="005236CE" w:rsidRDefault="004F4BB9" w:rsidP="004F4BB9">
      <w:pPr>
        <w:widowControl/>
        <w:suppressAutoHyphens w:val="0"/>
        <w:ind w:firstLine="567"/>
        <w:jc w:val="both"/>
        <w:rPr>
          <w:rFonts w:cs="Times New Roman"/>
          <w:lang w:eastAsia="cs-CZ"/>
        </w:rPr>
      </w:pPr>
      <w:r>
        <w:rPr>
          <w:rFonts w:cs="Times New Roman"/>
          <w:lang w:eastAsia="cs-CZ"/>
        </w:rPr>
        <w:t xml:space="preserve">(1) </w:t>
      </w:r>
      <w:r w:rsidR="005236CE" w:rsidRPr="005236CE">
        <w:rPr>
          <w:rFonts w:cs="Times New Roman"/>
          <w:lang w:eastAsia="cs-CZ"/>
        </w:rPr>
        <w:t xml:space="preserve">Na návrh exekutora, který vede exekuci, převezme další exekutor exekuci postupem podle § 28 odstavce 2; postup podle odstavce 1 tím není dotčen. </w:t>
      </w:r>
    </w:p>
    <w:p w:rsidR="004F4BB9" w:rsidRPr="005236CE" w:rsidRDefault="004F4BB9" w:rsidP="004F4BB9">
      <w:pPr>
        <w:widowControl/>
        <w:suppressAutoHyphens w:val="0"/>
        <w:ind w:left="207"/>
        <w:jc w:val="both"/>
        <w:rPr>
          <w:rFonts w:cs="Times New Roman"/>
          <w:lang w:eastAsia="cs-CZ"/>
        </w:rPr>
      </w:pPr>
    </w:p>
    <w:p w:rsidR="005236CE" w:rsidRDefault="004F4BB9" w:rsidP="004F4BB9">
      <w:pPr>
        <w:widowControl/>
        <w:suppressAutoHyphens w:val="0"/>
        <w:ind w:left="-11" w:firstLine="578"/>
        <w:jc w:val="both"/>
        <w:rPr>
          <w:rFonts w:cs="Times New Roman"/>
          <w:lang w:eastAsia="cs-CZ"/>
        </w:rPr>
      </w:pPr>
      <w:r>
        <w:rPr>
          <w:rFonts w:cs="Times New Roman"/>
          <w:lang w:eastAsia="cs-CZ"/>
        </w:rPr>
        <w:t xml:space="preserve">(2) </w:t>
      </w:r>
      <w:r w:rsidR="005236CE" w:rsidRPr="005236CE">
        <w:rPr>
          <w:rFonts w:cs="Times New Roman"/>
          <w:lang w:eastAsia="cs-CZ"/>
        </w:rPr>
        <w:t>Požádá-li oprávněný exekuční soud o změnu exekutora, exekuční soud po vyjádření exekutora, je-li to důvodné, rozhodne postupem podle § 28 odstavce 2, že exekuci bude vést jiný exekutor a exekutor, který exekuci dosud vedl, mu věc postoupí; postup podle § 28 odstavce 1 tím není dotčen.</w:t>
      </w:r>
    </w:p>
    <w:p w:rsidR="004F4BB9" w:rsidRPr="005236CE" w:rsidRDefault="004F4BB9" w:rsidP="004F4BB9">
      <w:pPr>
        <w:widowControl/>
        <w:suppressAutoHyphens w:val="0"/>
        <w:ind w:left="-11" w:firstLine="578"/>
        <w:jc w:val="both"/>
        <w:rPr>
          <w:rFonts w:cs="Times New Roman"/>
          <w:lang w:eastAsia="cs-CZ"/>
        </w:rPr>
      </w:pPr>
    </w:p>
    <w:p w:rsidR="005236CE" w:rsidRDefault="004F4BB9" w:rsidP="004F4BB9">
      <w:pPr>
        <w:widowControl/>
        <w:suppressAutoHyphens w:val="0"/>
        <w:ind w:left="-11" w:firstLine="578"/>
        <w:jc w:val="both"/>
        <w:rPr>
          <w:rFonts w:cs="Times New Roman"/>
        </w:rPr>
      </w:pPr>
      <w:r>
        <w:rPr>
          <w:rFonts w:cs="Times New Roman"/>
        </w:rPr>
        <w:t xml:space="preserve">(3) </w:t>
      </w:r>
      <w:r w:rsidR="005236CE" w:rsidRPr="005236CE">
        <w:rPr>
          <w:rFonts w:cs="Times New Roman"/>
        </w:rPr>
        <w:t>Účinky původního exekučního návrhu oprávněného zůstávají zachovány.</w:t>
      </w:r>
    </w:p>
    <w:p w:rsidR="004F4BB9" w:rsidRPr="005236CE" w:rsidRDefault="004F4BB9" w:rsidP="004F4BB9">
      <w:pPr>
        <w:widowControl/>
        <w:suppressAutoHyphens w:val="0"/>
        <w:ind w:left="-11"/>
        <w:jc w:val="both"/>
        <w:rPr>
          <w:rFonts w:cs="Times New Roman"/>
        </w:rPr>
      </w:pPr>
    </w:p>
    <w:p w:rsidR="005236CE" w:rsidRDefault="004F4BB9" w:rsidP="004F4BB9">
      <w:pPr>
        <w:pStyle w:val="Normlnweb"/>
        <w:shd w:val="clear" w:color="auto" w:fill="FFFFFF"/>
        <w:spacing w:before="0" w:beforeAutospacing="0" w:after="0" w:afterAutospacing="0"/>
        <w:ind w:left="-11" w:firstLine="578"/>
        <w:jc w:val="both"/>
      </w:pPr>
      <w:r>
        <w:lastRenderedPageBreak/>
        <w:t xml:space="preserve">(4) </w:t>
      </w:r>
      <w:r w:rsidR="005236CE" w:rsidRPr="005236CE">
        <w:t>Nový exekutor provede změnu údaje podle § 35b odst. 1 písm. a) nebo b) v</w:t>
      </w:r>
      <w:r>
        <w:t> </w:t>
      </w:r>
      <w:r w:rsidR="005236CE" w:rsidRPr="005236CE">
        <w:t>rejstříku zahájených exekucí a rozhodne příkazem k</w:t>
      </w:r>
      <w:r>
        <w:t> </w:t>
      </w:r>
      <w:r w:rsidR="005236CE" w:rsidRPr="005236CE">
        <w:t>úhradě nákladů exekuce o dosud vzniklých nákladech exekuce. Odměna exekutora, který exekuci dosud vedl, se vypočítá tak, jako by došlo k</w:t>
      </w:r>
      <w:r>
        <w:t> </w:t>
      </w:r>
      <w:r w:rsidR="005236CE" w:rsidRPr="005236CE">
        <w:t xml:space="preserve">zastavení exekuce. </w:t>
      </w:r>
    </w:p>
    <w:p w:rsidR="004F4BB9" w:rsidRPr="005236CE" w:rsidRDefault="004F4BB9" w:rsidP="004F4BB9">
      <w:pPr>
        <w:pStyle w:val="Normlnweb"/>
        <w:shd w:val="clear" w:color="auto" w:fill="FFFFFF"/>
        <w:spacing w:before="0" w:beforeAutospacing="0" w:after="0" w:afterAutospacing="0"/>
        <w:ind w:left="-11"/>
        <w:jc w:val="both"/>
      </w:pPr>
    </w:p>
    <w:p w:rsidR="005236CE" w:rsidRPr="005236CE" w:rsidRDefault="004F4BB9" w:rsidP="004F4BB9">
      <w:pPr>
        <w:pStyle w:val="Normlnweb"/>
        <w:shd w:val="clear" w:color="auto" w:fill="FFFFFF"/>
        <w:tabs>
          <w:tab w:val="left" w:pos="142"/>
        </w:tabs>
        <w:spacing w:before="0" w:beforeAutospacing="0" w:after="0" w:afterAutospacing="0"/>
        <w:ind w:left="-11" w:firstLine="578"/>
        <w:jc w:val="both"/>
      </w:pPr>
      <w:r>
        <w:t xml:space="preserve">(5) </w:t>
      </w:r>
      <w:r w:rsidR="005236CE" w:rsidRPr="005236CE">
        <w:t xml:space="preserve">Náklady exekuce vzniklé v souvislosti se změnou exekutora podle odstavce 2 nese oprávněný.“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  <w:r w:rsidRPr="005236CE">
        <w:t xml:space="preserve">9. V § 49 odst. 1 na konci věty v písm. i) tečka nahrazuje čárkou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  <w:r w:rsidRPr="005236CE">
        <w:t xml:space="preserve">10. V § 49 odst. 1 se doplňuje nové písm. j), které zní: „výši jednotlivých splátek a termín jejich splatnosti, jde-li o exekuci splátkami povinného.“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  <w:r w:rsidRPr="005236CE">
        <w:t xml:space="preserve">11. V § 59 odst. 1 se na konci textu písm. g) tečka nahrazuje čárkou </w:t>
      </w:r>
    </w:p>
    <w:p w:rsid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391D78" w:rsidRPr="005236CE" w:rsidRDefault="00391D78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  <w:r w:rsidRPr="005236CE">
        <w:t xml:space="preserve">12. V § 59 odst. 1 se doplňuje se nové písm. h), které zní: „splátkami povinného.“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Textodstavce"/>
        <w:spacing w:before="0" w:after="0"/>
        <w:jc w:val="both"/>
        <w:rPr>
          <w:rFonts w:cs="Times New Roman"/>
        </w:rPr>
      </w:pPr>
      <w:r w:rsidRPr="005236CE">
        <w:rPr>
          <w:rFonts w:cs="Times New Roman"/>
        </w:rPr>
        <w:t xml:space="preserve">13. Vkládá se nový § 71b, který zní: </w:t>
      </w:r>
    </w:p>
    <w:p w:rsidR="005236CE" w:rsidRPr="005236CE" w:rsidRDefault="005236CE" w:rsidP="005236CE">
      <w:pPr>
        <w:pStyle w:val="Textodstavce"/>
        <w:numPr>
          <w:ilvl w:val="0"/>
          <w:numId w:val="0"/>
        </w:numPr>
        <w:spacing w:before="0" w:after="0"/>
        <w:ind w:firstLine="425"/>
        <w:jc w:val="both"/>
        <w:rPr>
          <w:rFonts w:cs="Times New Roman"/>
        </w:rPr>
      </w:pPr>
    </w:p>
    <w:p w:rsidR="005236CE" w:rsidRPr="005236CE" w:rsidRDefault="005236CE" w:rsidP="004F4BB9">
      <w:pPr>
        <w:pStyle w:val="Normlnweb"/>
        <w:shd w:val="clear" w:color="auto" w:fill="FFFFFF"/>
        <w:spacing w:before="0" w:beforeAutospacing="0" w:after="0" w:afterAutospacing="0"/>
        <w:ind w:firstLine="567"/>
        <w:jc w:val="both"/>
      </w:pPr>
      <w:r w:rsidRPr="005236CE">
        <w:t>(1) Navrhne-li povinný exekutorovi ve lhůtě dle § 46 odst. 6, že vymáhanou peněžitou pohledávku včetně příslušenství a včetně nákladů exekuce a nákladů oprávněného zaplatí nejvíce ve dvanácti pravidelných měsíčních přiměřených splátkách, soudní exekutor nařídí provedení exekuce splátkami povinného.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4F4BB9">
      <w:pPr>
        <w:pStyle w:val="Normlnweb"/>
        <w:shd w:val="clear" w:color="auto" w:fill="FFFFFF"/>
        <w:spacing w:before="0" w:beforeAutospacing="0" w:after="0" w:afterAutospacing="0"/>
        <w:ind w:firstLine="567"/>
        <w:jc w:val="both"/>
      </w:pPr>
      <w:r w:rsidRPr="005236CE">
        <w:t>(2) Povinný v návrhu uvede termín splatnosti první a dalších splátek a jejich výši; splatnost první splátky musí být ve lhůtě dle § 46 odst. 6.  Návrh povinného, který neobsahuje všechny náležitosti, nebo který je nesrozumitelný anebo neurčitý, anebo se kterým oprávněný nevyslovil souhlas, exekutor odmítne. Ustanovení § 43 občanského soudního řádu se nepoužije.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4F4BB9">
      <w:pPr>
        <w:pStyle w:val="Normlnweb"/>
        <w:shd w:val="clear" w:color="auto" w:fill="FFFFFF"/>
        <w:spacing w:before="0" w:beforeAutospacing="0" w:after="0" w:afterAutospacing="0"/>
        <w:ind w:firstLine="567"/>
        <w:jc w:val="both"/>
      </w:pPr>
      <w:r w:rsidRPr="005236CE">
        <w:t xml:space="preserve">(3) Exekuční příkaz vydaný dle odst. 1 má ten účinek, že ostatní způsoby vedení exekuce lze nařídit, nelze je však provést. Účinky uvedené v první větě pominou, nezaplatí-li povinný řádně a včas byť i jen jednu jedinou splátku. 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4F4BB9">
      <w:pPr>
        <w:pStyle w:val="Normlnweb"/>
        <w:shd w:val="clear" w:color="auto" w:fill="FFFFFF"/>
        <w:spacing w:before="0" w:beforeAutospacing="0" w:after="0" w:afterAutospacing="0"/>
        <w:ind w:firstLine="567"/>
        <w:jc w:val="both"/>
      </w:pPr>
      <w:r w:rsidRPr="005236CE">
        <w:t xml:space="preserve">(4) Po dobu, po kterou trvají účinky exekučního příkazu vydaného dle odst. 1, postupuje plátce mzdy podle § 289 odst. 1 Občanského soudního řádu. 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4F4BB9">
      <w:pPr>
        <w:pStyle w:val="Normlnweb"/>
        <w:shd w:val="clear" w:color="auto" w:fill="FFFFFF"/>
        <w:spacing w:before="0" w:beforeAutospacing="0" w:after="0" w:afterAutospacing="0"/>
        <w:ind w:firstLine="567"/>
        <w:jc w:val="both"/>
      </w:pPr>
      <w:r w:rsidRPr="005236CE">
        <w:t xml:space="preserve">(5) Zákaz nakládat s pohledávkou z účtu povinného dle § 47 odst. 5 a dle § 304 odst. 1 a 3 Občanského soudního řádu neplatí v termínu příslušné splátky do výše této splátky, je-li příkazem povinného uloženo peněžnímu ústavu, aby splátku poukázal v termínu splatnosti na účet exekutora uvedený v exekučním příkazu.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4F4BB9">
      <w:pPr>
        <w:pStyle w:val="Normlnweb"/>
        <w:shd w:val="clear" w:color="auto" w:fill="FFFFFF"/>
        <w:spacing w:before="0" w:beforeAutospacing="0" w:after="0" w:afterAutospacing="0"/>
        <w:ind w:firstLine="567"/>
        <w:jc w:val="both"/>
      </w:pPr>
      <w:r w:rsidRPr="005236CE">
        <w:t xml:space="preserve">(7) Splátky povinného se hradí na účet exekutora a jsou vymoženým plnění ve smyslu § 46 odst. 4.“ 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ind w:left="785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ind w:left="785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  <w:r w:rsidRPr="005236CE">
        <w:t xml:space="preserve">14. Dosavadní Čl. II. nově zní: </w:t>
      </w:r>
    </w:p>
    <w:p w:rsid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391D78" w:rsidRPr="005236CE" w:rsidRDefault="00391D78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center"/>
      </w:pPr>
      <w:r w:rsidRPr="005236CE">
        <w:t>Čl. II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5236CE" w:rsidRPr="005236CE" w:rsidRDefault="005236CE" w:rsidP="005236CE">
      <w:pPr>
        <w:pStyle w:val="Odstavecseseznamem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Pro exekuční řízení zahájená přede dnem nabytí účinnosti tohoto zákona se použije zákon č. 120/2001 Sb., ve znění účinném přede dnem nabytí účinnosti tohoto zákona.</w:t>
      </w:r>
    </w:p>
    <w:p w:rsidR="005236CE" w:rsidRPr="005236CE" w:rsidRDefault="005236CE" w:rsidP="005236CE">
      <w:pPr>
        <w:pStyle w:val="Odstavecseseznamem"/>
        <w:tabs>
          <w:tab w:val="left" w:pos="576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ab/>
      </w:r>
    </w:p>
    <w:p w:rsidR="005236CE" w:rsidRPr="005236CE" w:rsidRDefault="005236CE" w:rsidP="005236CE">
      <w:pPr>
        <w:pStyle w:val="Odstavecseseznamem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36CE">
        <w:rPr>
          <w:rFonts w:ascii="Times New Roman" w:hAnsi="Times New Roman"/>
          <w:sz w:val="24"/>
          <w:szCs w:val="24"/>
        </w:rPr>
        <w:t>Bude-li v exekučním řízení zahájeném přede dnem nabytí účinnosti tohoto zákona podán návrh na změnu exekutora po dni nabytí účinnosti tohoto zákona, použije se zákon č. 120/2001 Sb., ve znění účinném ode dne nabytí účinnosti tohoto zákona.</w:t>
      </w:r>
    </w:p>
    <w:p w:rsidR="005236CE" w:rsidRPr="005236CE" w:rsidRDefault="005236CE" w:rsidP="005236CE">
      <w:pPr>
        <w:pStyle w:val="Normlnweb"/>
        <w:shd w:val="clear" w:color="auto" w:fill="FFFFFF"/>
        <w:spacing w:before="0" w:beforeAutospacing="0" w:after="0" w:afterAutospacing="0"/>
        <w:jc w:val="both"/>
      </w:pPr>
    </w:p>
    <w:p w:rsidR="000C6893" w:rsidRDefault="000C6893" w:rsidP="005236CE"/>
    <w:p w:rsidR="000C6893" w:rsidRDefault="000C6893" w:rsidP="005236CE"/>
    <w:p w:rsidR="000C6893" w:rsidRDefault="000C6893" w:rsidP="005236CE"/>
    <w:p w:rsidR="00391D78" w:rsidRDefault="00391D78" w:rsidP="005236CE"/>
    <w:p w:rsidR="00391D78" w:rsidRDefault="00391D78" w:rsidP="005236CE"/>
    <w:p w:rsidR="000C6893" w:rsidRDefault="000C6893" w:rsidP="005236CE">
      <w:pPr>
        <w:jc w:val="center"/>
      </w:pPr>
      <w:r>
        <w:t>V</w:t>
      </w:r>
      <w:r w:rsidR="00391D78">
        <w:t> </w:t>
      </w:r>
      <w:r>
        <w:t>Praze</w:t>
      </w:r>
      <w:r w:rsidR="00391D78">
        <w:t xml:space="preserve"> 8. června 2017</w:t>
      </w:r>
    </w:p>
    <w:p w:rsidR="000C6893" w:rsidRDefault="000C6893" w:rsidP="005236CE">
      <w:pPr>
        <w:jc w:val="center"/>
      </w:pPr>
    </w:p>
    <w:p w:rsidR="000C6893" w:rsidRDefault="000C6893" w:rsidP="005236CE">
      <w:pPr>
        <w:jc w:val="center"/>
      </w:pPr>
    </w:p>
    <w:p w:rsidR="000C6893" w:rsidRDefault="000C6893" w:rsidP="005236CE">
      <w:pPr>
        <w:jc w:val="center"/>
      </w:pPr>
    </w:p>
    <w:p w:rsidR="000C6893" w:rsidRPr="00391D78" w:rsidRDefault="00C36B55" w:rsidP="005236CE">
      <w:pPr>
        <w:jc w:val="center"/>
        <w:rPr>
          <w:b/>
        </w:rPr>
      </w:pPr>
      <w:r w:rsidRPr="00391D78">
        <w:rPr>
          <w:b/>
        </w:rPr>
        <w:t>Mgr. Jan   F a r s k</w:t>
      </w:r>
      <w:r w:rsidR="00CC00B8">
        <w:rPr>
          <w:b/>
        </w:rPr>
        <w:t> </w:t>
      </w:r>
      <w:r w:rsidRPr="00391D78">
        <w:rPr>
          <w:b/>
        </w:rPr>
        <w:t>ý</w:t>
      </w:r>
      <w:r w:rsidR="00CC00B8">
        <w:rPr>
          <w:b/>
        </w:rPr>
        <w:t xml:space="preserve">   </w:t>
      </w:r>
      <w:bookmarkStart w:id="0" w:name="_GoBack"/>
      <w:r w:rsidR="00CC00B8" w:rsidRPr="00CC00B8">
        <w:t>v.r.</w:t>
      </w:r>
      <w:bookmarkEnd w:id="0"/>
    </w:p>
    <w:p w:rsidR="000C6893" w:rsidRDefault="000C6893" w:rsidP="005236CE">
      <w:pPr>
        <w:jc w:val="center"/>
      </w:pPr>
      <w:r>
        <w:t xml:space="preserve">zpravodaj garančního </w:t>
      </w:r>
      <w:r w:rsidR="00C36B55">
        <w:t>ústavně právního výboru</w:t>
      </w:r>
    </w:p>
    <w:p w:rsidR="00C36B55" w:rsidRDefault="00C36B55" w:rsidP="005236CE">
      <w:pPr>
        <w:jc w:val="center"/>
      </w:pPr>
    </w:p>
    <w:sectPr w:rsidR="00C36B55" w:rsidSect="005D747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72" w:rsidRDefault="005D7472" w:rsidP="005D7472">
      <w:r>
        <w:separator/>
      </w:r>
    </w:p>
  </w:endnote>
  <w:endnote w:type="continuationSeparator" w:id="0">
    <w:p w:rsidR="005D7472" w:rsidRDefault="005D7472" w:rsidP="005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72" w:rsidRDefault="005D7472" w:rsidP="005D7472">
      <w:r>
        <w:separator/>
      </w:r>
    </w:p>
  </w:footnote>
  <w:footnote w:type="continuationSeparator" w:id="0">
    <w:p w:rsidR="005D7472" w:rsidRDefault="005D7472" w:rsidP="005D7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472" w:rsidRDefault="005D747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CC00B8">
      <w:rPr>
        <w:noProof/>
      </w:rPr>
      <w:t>5</w:t>
    </w:r>
    <w:r>
      <w:fldChar w:fldCharType="end"/>
    </w:r>
  </w:p>
  <w:p w:rsidR="005D7472" w:rsidRDefault="005D74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27B5388"/>
    <w:multiLevelType w:val="hybridMultilevel"/>
    <w:tmpl w:val="7E9827D6"/>
    <w:lvl w:ilvl="0" w:tplc="3A2059BA">
      <w:start w:val="1"/>
      <w:numFmt w:val="decimal"/>
      <w:lvlText w:val="(%1)"/>
      <w:lvlJc w:val="left"/>
      <w:pPr>
        <w:ind w:left="7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>
    <w:nsid w:val="082D5F9C"/>
    <w:multiLevelType w:val="hybridMultilevel"/>
    <w:tmpl w:val="69B83384"/>
    <w:lvl w:ilvl="0" w:tplc="98F8054A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216302FF"/>
    <w:multiLevelType w:val="hybridMultilevel"/>
    <w:tmpl w:val="731EBA3C"/>
    <w:lvl w:ilvl="0" w:tplc="293642B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F254CD"/>
    <w:multiLevelType w:val="multilevel"/>
    <w:tmpl w:val="1A5C7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abstractNum w:abstractNumId="7">
    <w:nsid w:val="4D3413ED"/>
    <w:multiLevelType w:val="multilevel"/>
    <w:tmpl w:val="30AA3E1A"/>
    <w:lvl w:ilvl="0">
      <w:start w:val="1"/>
      <w:numFmt w:val="decimal"/>
      <w:lvlText w:val="(%1)"/>
      <w:lvlJc w:val="left"/>
      <w:pPr>
        <w:tabs>
          <w:tab w:val="num" w:pos="641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4E793B23"/>
    <w:multiLevelType w:val="multilevel"/>
    <w:tmpl w:val="BCE41F0C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01E3C"/>
    <w:multiLevelType w:val="hybridMultilevel"/>
    <w:tmpl w:val="6BDE9A7A"/>
    <w:lvl w:ilvl="0" w:tplc="A198BF2C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1A33203"/>
    <w:multiLevelType w:val="hybridMultilevel"/>
    <w:tmpl w:val="E72AEFF2"/>
    <w:lvl w:ilvl="0" w:tplc="6354F0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37F644E"/>
    <w:multiLevelType w:val="hybridMultilevel"/>
    <w:tmpl w:val="5BD2134E"/>
    <w:lvl w:ilvl="0" w:tplc="509AB474">
      <w:start w:val="1"/>
      <w:numFmt w:val="decimal"/>
      <w:lvlText w:val="%1.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>
    <w:nsid w:val="79057ED2"/>
    <w:multiLevelType w:val="multilevel"/>
    <w:tmpl w:val="47F00E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1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72"/>
    <w:rsid w:val="000C6893"/>
    <w:rsid w:val="00290BAD"/>
    <w:rsid w:val="00391D78"/>
    <w:rsid w:val="004F4BB9"/>
    <w:rsid w:val="00511F8C"/>
    <w:rsid w:val="005236CE"/>
    <w:rsid w:val="005D7472"/>
    <w:rsid w:val="005E7D3B"/>
    <w:rsid w:val="007C1AF4"/>
    <w:rsid w:val="008B2FA5"/>
    <w:rsid w:val="0094650A"/>
    <w:rsid w:val="00C36B55"/>
    <w:rsid w:val="00CC00B8"/>
    <w:rsid w:val="00CF4280"/>
    <w:rsid w:val="00D444F4"/>
    <w:rsid w:val="00DB2163"/>
    <w:rsid w:val="00ED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C476EA5-10ED-4771-ABD5-009ED5F1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link w:val="TextodstavceChar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nadpiszkona">
    <w:name w:val="nadpis zákona"/>
    <w:basedOn w:val="Normln"/>
    <w:next w:val="Normln"/>
    <w:rsid w:val="005D7472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Textbodu">
    <w:name w:val="Text bodu"/>
    <w:basedOn w:val="Normln"/>
    <w:link w:val="TextboduChar"/>
    <w:rsid w:val="005D7472"/>
    <w:pPr>
      <w:widowControl/>
      <w:tabs>
        <w:tab w:val="num" w:pos="850"/>
      </w:tabs>
      <w:suppressAutoHyphens w:val="0"/>
      <w:ind w:left="850" w:hanging="425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link w:val="TextpsmeneChar"/>
    <w:rsid w:val="005D7472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odstavceChar">
    <w:name w:val="Text odstavce Char"/>
    <w:link w:val="Textodstavce"/>
    <w:rsid w:val="005D7472"/>
    <w:rPr>
      <w:rFonts w:eastAsia="SimSu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D747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xtpsmeneChar">
    <w:name w:val="Text písmene Char"/>
    <w:link w:val="Textpsmene"/>
    <w:rsid w:val="005D7472"/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xtboduChar">
    <w:name w:val="Text bodu Char"/>
    <w:link w:val="Textbodu"/>
    <w:locked/>
    <w:rsid w:val="008B2FA5"/>
    <w:rPr>
      <w:sz w:val="24"/>
    </w:rPr>
  </w:style>
  <w:style w:type="character" w:customStyle="1" w:styleId="PS-slovanseznamChar">
    <w:name w:val="PS-číslovaný seznam Char"/>
    <w:basedOn w:val="Standardnpsmoodstavce"/>
    <w:link w:val="PS-slovanseznam"/>
    <w:locked/>
    <w:rsid w:val="0094650A"/>
    <w:rPr>
      <w:sz w:val="24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94650A"/>
    <w:pPr>
      <w:widowControl/>
      <w:numPr>
        <w:numId w:val="9"/>
      </w:numPr>
      <w:tabs>
        <w:tab w:val="left" w:pos="0"/>
      </w:tabs>
      <w:suppressAutoHyphens w:val="0"/>
      <w:spacing w:after="400" w:line="256" w:lineRule="auto"/>
      <w:ind w:left="357" w:hanging="357"/>
      <w:jc w:val="both"/>
    </w:pPr>
    <w:rPr>
      <w:rFonts w:eastAsia="Times New Roman" w:cs="Times New Roman"/>
      <w:kern w:val="0"/>
      <w:szCs w:val="22"/>
      <w:lang w:eastAsia="en-US" w:bidi="ar-SA"/>
    </w:rPr>
  </w:style>
  <w:style w:type="paragraph" w:customStyle="1" w:styleId="Textlnku">
    <w:name w:val="Text článku"/>
    <w:basedOn w:val="Normln"/>
    <w:rsid w:val="005236CE"/>
    <w:pPr>
      <w:widowControl/>
      <w:suppressAutoHyphens w:val="0"/>
      <w:spacing w:before="240"/>
      <w:ind w:firstLine="425"/>
      <w:jc w:val="both"/>
      <w:outlineLvl w:val="5"/>
    </w:pPr>
    <w:rPr>
      <w:rFonts w:eastAsia="Times New Roman" w:cs="Times New Roman"/>
      <w:kern w:val="0"/>
      <w:szCs w:val="20"/>
      <w:lang w:eastAsia="cs-CZ" w:bidi="ar-SA"/>
    </w:rPr>
  </w:style>
  <w:style w:type="paragraph" w:styleId="Normlnweb">
    <w:name w:val="Normal (Web)"/>
    <w:basedOn w:val="Normln"/>
    <w:uiPriority w:val="99"/>
    <w:unhideWhenUsed/>
    <w:rsid w:val="005236C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N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PN.dotx</Template>
  <TotalTime>0</TotalTime>
  <Pages>5</Pages>
  <Words>1420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Bartosova Marta</cp:lastModifiedBy>
  <cp:revision>2</cp:revision>
  <cp:lastPrinted>2017-06-08T11:08:00Z</cp:lastPrinted>
  <dcterms:created xsi:type="dcterms:W3CDTF">2017-06-08T12:49:00Z</dcterms:created>
  <dcterms:modified xsi:type="dcterms:W3CDTF">2017-06-08T12:49:00Z</dcterms:modified>
</cp:coreProperties>
</file>