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E71" w:rsidRDefault="00961E71" w:rsidP="00961E71">
      <w:pPr>
        <w:jc w:val="center"/>
        <w:rPr>
          <w:rFonts w:cs="Times New Roman"/>
          <w:b/>
          <w:sz w:val="26"/>
          <w:szCs w:val="26"/>
        </w:rPr>
      </w:pPr>
      <w:r w:rsidRPr="005E43B9">
        <w:rPr>
          <w:rFonts w:cs="Times New Roman"/>
          <w:b/>
          <w:sz w:val="26"/>
          <w:szCs w:val="26"/>
        </w:rPr>
        <w:t>Pozměňovací a jiné návrhy</w:t>
      </w:r>
    </w:p>
    <w:p w:rsidR="00B11319" w:rsidRPr="005E43B9" w:rsidRDefault="00B11319" w:rsidP="00961E71">
      <w:pPr>
        <w:jc w:val="center"/>
        <w:rPr>
          <w:rFonts w:cs="Times New Roman"/>
          <w:b/>
          <w:sz w:val="26"/>
          <w:szCs w:val="26"/>
        </w:rPr>
      </w:pPr>
      <w:r>
        <w:rPr>
          <w:rFonts w:cs="Times New Roman"/>
          <w:b/>
          <w:sz w:val="26"/>
          <w:szCs w:val="26"/>
        </w:rPr>
        <w:t>k vládnímu návrhu zákona, kterým se mění zákon č. 218/2000 Sb., o</w:t>
      </w:r>
      <w:r w:rsidR="00B06AC7">
        <w:rPr>
          <w:rFonts w:cs="Times New Roman"/>
          <w:b/>
          <w:sz w:val="26"/>
          <w:szCs w:val="26"/>
        </w:rPr>
        <w:t> </w:t>
      </w:r>
      <w:r>
        <w:rPr>
          <w:rFonts w:cs="Times New Roman"/>
          <w:b/>
          <w:sz w:val="26"/>
          <w:szCs w:val="26"/>
        </w:rPr>
        <w:t xml:space="preserve"> rozpočtových pravidlech a o změně některých souvisejících zákonů (rozpočtová</w:t>
      </w:r>
      <w:r w:rsidR="00B06AC7">
        <w:rPr>
          <w:rFonts w:cs="Times New Roman"/>
          <w:b/>
          <w:sz w:val="26"/>
          <w:szCs w:val="26"/>
        </w:rPr>
        <w:t> </w:t>
      </w:r>
      <w:r>
        <w:rPr>
          <w:rFonts w:cs="Times New Roman"/>
          <w:b/>
          <w:sz w:val="26"/>
          <w:szCs w:val="26"/>
        </w:rPr>
        <w:t xml:space="preserve"> pravidla), ve znění pozdějších předpisů, a některé další zákony</w:t>
      </w:r>
    </w:p>
    <w:p w:rsidR="00961E71" w:rsidRPr="005E43B9" w:rsidRDefault="0094644B" w:rsidP="00961E71">
      <w:pPr>
        <w:jc w:val="center"/>
      </w:pPr>
      <w:r w:rsidRPr="005E43B9">
        <w:t xml:space="preserve"> </w:t>
      </w:r>
      <w:r w:rsidR="005E43B9" w:rsidRPr="005E43B9">
        <w:t xml:space="preserve">(tisk </w:t>
      </w:r>
      <w:r w:rsidR="00B11319">
        <w:t>546</w:t>
      </w:r>
      <w:r w:rsidR="00961E71" w:rsidRPr="005E43B9">
        <w:t>)</w:t>
      </w:r>
    </w:p>
    <w:p w:rsidR="005E43B9" w:rsidRPr="005E43B9" w:rsidRDefault="005E43B9" w:rsidP="00961E71"/>
    <w:p w:rsidR="00961E71" w:rsidRPr="00D17D6C" w:rsidRDefault="00961E71" w:rsidP="00961E71">
      <w:pPr>
        <w:rPr>
          <w:b/>
        </w:rPr>
      </w:pPr>
      <w:r w:rsidRPr="00D17D6C">
        <w:rPr>
          <w:b/>
        </w:rPr>
        <w:t>Návrh na zamítnutí návrhu zákona nebyl podán.</w:t>
      </w:r>
    </w:p>
    <w:p w:rsidR="00B0061B" w:rsidRPr="005E43B9" w:rsidRDefault="00B0061B" w:rsidP="00961E71"/>
    <w:p w:rsidR="00961E71" w:rsidRPr="005E43B9" w:rsidRDefault="00961E71" w:rsidP="00961E71">
      <w:pPr>
        <w:rPr>
          <w:b/>
        </w:rPr>
      </w:pPr>
      <w:r w:rsidRPr="005E43B9">
        <w:rPr>
          <w:b/>
        </w:rPr>
        <w:t>A.</w:t>
      </w:r>
      <w:r w:rsidRPr="005E43B9">
        <w:rPr>
          <w:b/>
        </w:rPr>
        <w:tab/>
        <w:t>Pozměňovací návrhy obsažené v usnesení garančního</w:t>
      </w:r>
      <w:r w:rsidR="00BB444B" w:rsidRPr="005E43B9">
        <w:rPr>
          <w:b/>
        </w:rPr>
        <w:t xml:space="preserve"> </w:t>
      </w:r>
      <w:r w:rsidR="00B11319">
        <w:rPr>
          <w:b/>
        </w:rPr>
        <w:t xml:space="preserve">rozpočtového </w:t>
      </w:r>
      <w:r w:rsidRPr="005E43B9">
        <w:rPr>
          <w:b/>
        </w:rPr>
        <w:t>výboru</w:t>
      </w:r>
      <w:r w:rsidR="005E43B9" w:rsidRPr="005E43B9">
        <w:rPr>
          <w:b/>
        </w:rPr>
        <w:t xml:space="preserve"> </w:t>
      </w:r>
      <w:r w:rsidR="00B11319">
        <w:rPr>
          <w:b/>
        </w:rPr>
        <w:t>z 32.</w:t>
      </w:r>
      <w:r w:rsidR="00B06AC7">
        <w:rPr>
          <w:b/>
        </w:rPr>
        <w:t> </w:t>
      </w:r>
      <w:r w:rsidR="00B11319">
        <w:rPr>
          <w:b/>
        </w:rPr>
        <w:t xml:space="preserve">schůze ze dne 18. listopadu 2015 </w:t>
      </w:r>
      <w:r w:rsidR="005E43B9" w:rsidRPr="005E43B9">
        <w:rPr>
          <w:b/>
        </w:rPr>
        <w:t xml:space="preserve">(tisk </w:t>
      </w:r>
      <w:r w:rsidR="00B11319">
        <w:rPr>
          <w:b/>
        </w:rPr>
        <w:t>546</w:t>
      </w:r>
      <w:r w:rsidR="005E43B9" w:rsidRPr="005E43B9">
        <w:rPr>
          <w:b/>
        </w:rPr>
        <w:t>/</w:t>
      </w:r>
      <w:r w:rsidR="00B11319">
        <w:rPr>
          <w:b/>
        </w:rPr>
        <w:t>2</w:t>
      </w:r>
      <w:r w:rsidRPr="005E43B9">
        <w:rPr>
          <w:b/>
        </w:rPr>
        <w:t>)</w:t>
      </w:r>
    </w:p>
    <w:p w:rsidR="00B11319" w:rsidRDefault="00B11319" w:rsidP="00B11319">
      <w:pPr>
        <w:rPr>
          <w:szCs w:val="24"/>
        </w:rPr>
      </w:pPr>
      <w:r w:rsidRPr="00284C8B">
        <w:rPr>
          <w:b/>
          <w:szCs w:val="24"/>
        </w:rPr>
        <w:t>A. 1.</w:t>
      </w:r>
      <w:r>
        <w:rPr>
          <w:szCs w:val="24"/>
        </w:rPr>
        <w:t xml:space="preserve"> </w:t>
      </w:r>
      <w:r w:rsidRPr="00530211">
        <w:rPr>
          <w:szCs w:val="24"/>
        </w:rPr>
        <w:t>V</w:t>
      </w:r>
      <w:r>
        <w:rPr>
          <w:szCs w:val="24"/>
        </w:rPr>
        <w:t> části první</w:t>
      </w:r>
      <w:r w:rsidRPr="00530211">
        <w:rPr>
          <w:szCs w:val="24"/>
        </w:rPr>
        <w:t xml:space="preserve"> </w:t>
      </w:r>
      <w:r>
        <w:rPr>
          <w:szCs w:val="24"/>
        </w:rPr>
        <w:t>se za dosavadní bod vkládá nový bod 29, který zní:</w:t>
      </w:r>
    </w:p>
    <w:p w:rsidR="00B11319" w:rsidRDefault="00B11319" w:rsidP="00B11319">
      <w:pPr>
        <w:rPr>
          <w:szCs w:val="24"/>
        </w:rPr>
      </w:pPr>
    </w:p>
    <w:p w:rsidR="00B11319" w:rsidRPr="00530211" w:rsidRDefault="00B11319" w:rsidP="00B11319">
      <w:pPr>
        <w:rPr>
          <w:szCs w:val="24"/>
        </w:rPr>
      </w:pPr>
      <w:r>
        <w:rPr>
          <w:szCs w:val="24"/>
        </w:rPr>
        <w:t xml:space="preserve"> „29. </w:t>
      </w:r>
      <w:r w:rsidRPr="00530211">
        <w:rPr>
          <w:szCs w:val="24"/>
        </w:rPr>
        <w:t xml:space="preserve">§ 55 se na konci textu odstavce 5 doplňuje věta: „Ustanovení odstavců 2 a 3 se dále nevztahují na příspěvkové organizace, u nichž byl zhoršený hospodářský výsledek způsoben bezúplatným převodem majetku z důvodu plnění povinností podle zákona o majetkovém vyrovnání s církvemi </w:t>
      </w:r>
      <w:r w:rsidRPr="00530211">
        <w:rPr>
          <w:szCs w:val="24"/>
          <w:vertAlign w:val="superscript"/>
        </w:rPr>
        <w:t>51)</w:t>
      </w:r>
      <w:r w:rsidRPr="00530211">
        <w:rPr>
          <w:szCs w:val="24"/>
        </w:rPr>
        <w:t>.“</w:t>
      </w:r>
    </w:p>
    <w:p w:rsidR="00B11319" w:rsidRPr="00530211" w:rsidRDefault="00B11319" w:rsidP="00B11319">
      <w:pPr>
        <w:rPr>
          <w:szCs w:val="24"/>
        </w:rPr>
      </w:pPr>
    </w:p>
    <w:p w:rsidR="00B11319" w:rsidRPr="00530211" w:rsidRDefault="00B11319" w:rsidP="00B11319">
      <w:pPr>
        <w:rPr>
          <w:b/>
          <w:szCs w:val="24"/>
          <w:vertAlign w:val="superscript"/>
        </w:rPr>
      </w:pPr>
      <w:r w:rsidRPr="00530211">
        <w:rPr>
          <w:szCs w:val="24"/>
        </w:rPr>
        <w:t>„Poznámka pod čarou č. 51 zní:</w:t>
      </w:r>
    </w:p>
    <w:p w:rsidR="00B11319" w:rsidRDefault="00B11319" w:rsidP="00B11319">
      <w:pPr>
        <w:spacing w:before="120"/>
        <w:rPr>
          <w:szCs w:val="24"/>
        </w:rPr>
      </w:pPr>
      <w:r w:rsidRPr="00530211">
        <w:rPr>
          <w:szCs w:val="24"/>
          <w:vertAlign w:val="superscript"/>
        </w:rPr>
        <w:t>51)</w:t>
      </w:r>
      <w:r w:rsidRPr="00530211">
        <w:rPr>
          <w:b/>
          <w:szCs w:val="24"/>
        </w:rPr>
        <w:t xml:space="preserve"> </w:t>
      </w:r>
      <w:r w:rsidRPr="00530211">
        <w:rPr>
          <w:szCs w:val="24"/>
        </w:rPr>
        <w:t>Zákon č. 428/2012 Sb., o majetkovém vyrovnání s církvemi a náboženskými společnostmi a o změně některých zákonů (zákon o majetkovém vyrovnání s církvemi a náboženskými společnostmi), ve znění zákona č. 177/2013 Sb.“.</w:t>
      </w:r>
    </w:p>
    <w:p w:rsidR="00B11319" w:rsidRPr="00530211" w:rsidRDefault="00B11319" w:rsidP="00B11319">
      <w:pPr>
        <w:spacing w:before="120"/>
        <w:rPr>
          <w:szCs w:val="24"/>
        </w:rPr>
      </w:pPr>
      <w:r>
        <w:rPr>
          <w:szCs w:val="24"/>
        </w:rPr>
        <w:t>Zbývající body se přečíslují.</w:t>
      </w:r>
    </w:p>
    <w:p w:rsidR="00B11319" w:rsidRPr="00530211" w:rsidRDefault="00B11319" w:rsidP="00B11319">
      <w:pPr>
        <w:pStyle w:val="Odsazentlatextu"/>
        <w:ind w:firstLine="0"/>
        <w:rPr>
          <w:spacing w:val="-3"/>
          <w:szCs w:val="24"/>
        </w:rPr>
      </w:pPr>
    </w:p>
    <w:p w:rsidR="00B11319" w:rsidRPr="00530211" w:rsidRDefault="00284C8B" w:rsidP="00B11319">
      <w:pPr>
        <w:ind w:left="360" w:hanging="360"/>
        <w:rPr>
          <w:rFonts w:cs="Times New Roman"/>
          <w:color w:val="000000"/>
          <w:szCs w:val="24"/>
        </w:rPr>
      </w:pPr>
      <w:r w:rsidRPr="00284C8B">
        <w:rPr>
          <w:rStyle w:val="dn"/>
          <w:rFonts w:cs="Times New Roman"/>
          <w:b/>
          <w:color w:val="000000"/>
          <w:szCs w:val="24"/>
        </w:rPr>
        <w:t xml:space="preserve">A. </w:t>
      </w:r>
      <w:r w:rsidR="00B11319" w:rsidRPr="00284C8B">
        <w:rPr>
          <w:rStyle w:val="dn"/>
          <w:rFonts w:cs="Times New Roman"/>
          <w:b/>
          <w:color w:val="000000"/>
          <w:szCs w:val="24"/>
        </w:rPr>
        <w:t>2.</w:t>
      </w:r>
      <w:r w:rsidR="00B11319">
        <w:rPr>
          <w:rStyle w:val="dn"/>
          <w:rFonts w:cs="Times New Roman"/>
          <w:color w:val="000000"/>
          <w:szCs w:val="24"/>
        </w:rPr>
        <w:t xml:space="preserve"> </w:t>
      </w:r>
      <w:r w:rsidR="00B11319" w:rsidRPr="00530211">
        <w:rPr>
          <w:rStyle w:val="dn"/>
          <w:rFonts w:cs="Times New Roman"/>
          <w:color w:val="000000"/>
          <w:szCs w:val="24"/>
        </w:rPr>
        <w:t>V části první se na konci č</w:t>
      </w:r>
      <w:r w:rsidR="00B11319" w:rsidRPr="00530211">
        <w:rPr>
          <w:rStyle w:val="dn"/>
          <w:rFonts w:cs="Times New Roman"/>
          <w:color w:val="000000"/>
          <w:szCs w:val="24"/>
          <w:lang w:val="en-US"/>
        </w:rPr>
        <w:t xml:space="preserve">l. I </w:t>
      </w:r>
      <w:proofErr w:type="spellStart"/>
      <w:r w:rsidR="00B11319" w:rsidRPr="00530211">
        <w:rPr>
          <w:rStyle w:val="dn"/>
          <w:rFonts w:cs="Times New Roman"/>
          <w:color w:val="000000"/>
          <w:szCs w:val="24"/>
          <w:lang w:val="en-US"/>
        </w:rPr>
        <w:t>dopl</w:t>
      </w:r>
      <w:r w:rsidR="00B11319" w:rsidRPr="00530211">
        <w:rPr>
          <w:rStyle w:val="dn"/>
          <w:rFonts w:cs="Times New Roman"/>
          <w:color w:val="000000"/>
          <w:szCs w:val="24"/>
        </w:rPr>
        <w:t>ňuje</w:t>
      </w:r>
      <w:proofErr w:type="spellEnd"/>
      <w:r w:rsidR="00B11319" w:rsidRPr="00530211">
        <w:rPr>
          <w:rStyle w:val="dn"/>
          <w:rFonts w:cs="Times New Roman"/>
          <w:color w:val="000000"/>
          <w:szCs w:val="24"/>
        </w:rPr>
        <w:t xml:space="preserve"> bod 31, který zní:</w:t>
      </w:r>
    </w:p>
    <w:p w:rsidR="00B11319" w:rsidRPr="00530211" w:rsidRDefault="00B11319" w:rsidP="00B11319">
      <w:pPr>
        <w:rPr>
          <w:rFonts w:ascii="Arial" w:hAnsi="Arial"/>
          <w:color w:val="000000"/>
          <w:szCs w:val="24"/>
        </w:rPr>
      </w:pPr>
    </w:p>
    <w:p w:rsidR="00B11319" w:rsidRPr="00530211" w:rsidRDefault="00B11319" w:rsidP="00B11319">
      <w:pPr>
        <w:rPr>
          <w:rFonts w:eastAsia="Arial" w:cs="Times New Roman"/>
          <w:bCs/>
          <w:szCs w:val="24"/>
        </w:rPr>
      </w:pPr>
      <w:r w:rsidRPr="00530211">
        <w:rPr>
          <w:rStyle w:val="dn"/>
          <w:rFonts w:eastAsia="Verdana" w:cs="Times New Roman"/>
          <w:bCs/>
          <w:color w:val="000000"/>
          <w:szCs w:val="24"/>
        </w:rPr>
        <w:t>„</w:t>
      </w:r>
      <w:r w:rsidRPr="00530211">
        <w:rPr>
          <w:rStyle w:val="dn"/>
          <w:rFonts w:eastAsia="Arial" w:cs="Times New Roman"/>
          <w:bCs/>
          <w:color w:val="000000"/>
          <w:szCs w:val="24"/>
        </w:rPr>
        <w:t>31. V § 77 se na konci odstavce 1 doplňuje věta „Pro změnu podmínek, za kterých byly do 31</w:t>
      </w:r>
      <w:r w:rsidR="006D3FBA">
        <w:rPr>
          <w:rStyle w:val="dn"/>
          <w:rFonts w:eastAsia="Arial" w:cs="Times New Roman"/>
          <w:bCs/>
          <w:color w:val="000000"/>
          <w:szCs w:val="24"/>
        </w:rPr>
        <w:t> </w:t>
      </w:r>
      <w:r w:rsidRPr="00530211">
        <w:rPr>
          <w:rStyle w:val="dn"/>
          <w:rFonts w:eastAsia="Arial" w:cs="Times New Roman"/>
          <w:bCs/>
          <w:color w:val="000000"/>
          <w:szCs w:val="24"/>
        </w:rPr>
        <w:t xml:space="preserve"> prosince 2000 poskytnuty dotace rozhodnutím poskytovatele, se použije  § 14 odst. 13 obdobně.“.“ </w:t>
      </w:r>
    </w:p>
    <w:p w:rsidR="00B11319" w:rsidRPr="00530211" w:rsidRDefault="00B11319" w:rsidP="00B11319">
      <w:pPr>
        <w:rPr>
          <w:rFonts w:eastAsia="Arial" w:cs="Times New Roman"/>
          <w:bCs/>
          <w:szCs w:val="24"/>
        </w:rPr>
      </w:pPr>
    </w:p>
    <w:p w:rsidR="00B11319" w:rsidRPr="005E43B9" w:rsidRDefault="00B11319" w:rsidP="00B11319">
      <w:pPr>
        <w:rPr>
          <w:b/>
        </w:rPr>
      </w:pPr>
      <w:r w:rsidRPr="00B06AC7">
        <w:rPr>
          <w:b/>
          <w:spacing w:val="-3"/>
          <w:szCs w:val="24"/>
        </w:rPr>
        <w:t>B</w:t>
      </w:r>
      <w:r>
        <w:rPr>
          <w:spacing w:val="-3"/>
          <w:szCs w:val="24"/>
        </w:rPr>
        <w:tab/>
      </w:r>
      <w:r w:rsidRPr="005E43B9">
        <w:rPr>
          <w:b/>
        </w:rPr>
        <w:t xml:space="preserve">Pozměňovací návrhy obsažené v usnesení výboru </w:t>
      </w:r>
      <w:r>
        <w:rPr>
          <w:b/>
        </w:rPr>
        <w:t xml:space="preserve">pro zdravotnictví z 26. schůze ze dne 3. prosince 2015 </w:t>
      </w:r>
      <w:r w:rsidRPr="005E43B9">
        <w:rPr>
          <w:b/>
        </w:rPr>
        <w:t>(tisk</w:t>
      </w:r>
      <w:r>
        <w:rPr>
          <w:b/>
        </w:rPr>
        <w:t xml:space="preserve"> 546</w:t>
      </w:r>
      <w:r w:rsidRPr="005E43B9">
        <w:rPr>
          <w:b/>
        </w:rPr>
        <w:t>/</w:t>
      </w:r>
      <w:r>
        <w:rPr>
          <w:b/>
        </w:rPr>
        <w:t>3</w:t>
      </w:r>
      <w:r w:rsidRPr="005E43B9">
        <w:rPr>
          <w:b/>
        </w:rPr>
        <w:t>)</w:t>
      </w:r>
    </w:p>
    <w:p w:rsidR="00311249" w:rsidRPr="005E43B9" w:rsidRDefault="00311249" w:rsidP="005E43B9">
      <w:pPr>
        <w:pStyle w:val="Bezmezer"/>
      </w:pPr>
    </w:p>
    <w:p w:rsidR="00B11319" w:rsidRPr="00552D5F" w:rsidRDefault="00284C8B" w:rsidP="00B11319">
      <w:pPr>
        <w:pStyle w:val="PS-slovanseznam"/>
        <w:numPr>
          <w:ilvl w:val="0"/>
          <w:numId w:val="0"/>
        </w:numPr>
      </w:pPr>
      <w:r w:rsidRPr="00284C8B">
        <w:rPr>
          <w:b/>
        </w:rPr>
        <w:t xml:space="preserve">B. </w:t>
      </w:r>
      <w:r w:rsidR="00B11319" w:rsidRPr="00284C8B">
        <w:rPr>
          <w:b/>
        </w:rPr>
        <w:t>1.</w:t>
      </w:r>
      <w:r w:rsidR="00B11319">
        <w:t xml:space="preserve"> </w:t>
      </w:r>
      <w:r w:rsidR="00B11319" w:rsidRPr="00552D5F">
        <w:t>V čl. I bod 5 včetně nové poznámky pod čarou č. 51 zní:</w:t>
      </w:r>
    </w:p>
    <w:p w:rsidR="00B11319" w:rsidRPr="00552D5F" w:rsidRDefault="00B11319" w:rsidP="00E91745">
      <w:pPr>
        <w:rPr>
          <w:szCs w:val="24"/>
        </w:rPr>
      </w:pPr>
      <w:r w:rsidRPr="00552D5F">
        <w:rPr>
          <w:szCs w:val="24"/>
        </w:rPr>
        <w:t>„15. účtech Všeobecné zdravotní pojišťovny České republiky, včetně zvláštního účtu veřejného zdravotního pojištění</w:t>
      </w:r>
      <w:r w:rsidRPr="00552D5F">
        <w:rPr>
          <w:szCs w:val="24"/>
          <w:vertAlign w:val="superscript"/>
        </w:rPr>
        <w:t>47)</w:t>
      </w:r>
      <w:r w:rsidRPr="00552D5F">
        <w:rPr>
          <w:szCs w:val="24"/>
        </w:rPr>
        <w:t>,</w:t>
      </w:r>
      <w:r w:rsidRPr="00552D5F">
        <w:rPr>
          <w:szCs w:val="24"/>
          <w:vertAlign w:val="superscript"/>
        </w:rPr>
        <w:t xml:space="preserve"> </w:t>
      </w:r>
      <w:r w:rsidRPr="00552D5F">
        <w:rPr>
          <w:szCs w:val="24"/>
        </w:rPr>
        <w:t>účtech resortních, oborových, podnikových a dalších zdravotních pojišťoven a svazů zdravotních pojišťoven; to se netýká účtů vytvořených pro příjmy a výdaje ze zdaňovaných činností</w:t>
      </w:r>
      <w:r w:rsidRPr="00552D5F">
        <w:rPr>
          <w:szCs w:val="24"/>
          <w:vertAlign w:val="superscript"/>
        </w:rPr>
        <w:t>51)</w:t>
      </w:r>
      <w:r>
        <w:rPr>
          <w:szCs w:val="24"/>
        </w:rPr>
        <w:t>,</w:t>
      </w:r>
    </w:p>
    <w:p w:rsidR="00B11319" w:rsidRPr="00552D5F" w:rsidRDefault="00284C8B" w:rsidP="00E91745">
      <w:pPr>
        <w:spacing w:after="0" w:line="240" w:lineRule="auto"/>
        <w:ind w:left="284"/>
        <w:rPr>
          <w:szCs w:val="24"/>
        </w:rPr>
      </w:pPr>
      <w:r>
        <w:rPr>
          <w:szCs w:val="24"/>
        </w:rPr>
        <w:lastRenderedPageBreak/>
        <w:t>_________________</w:t>
      </w:r>
    </w:p>
    <w:p w:rsidR="00B11319" w:rsidRPr="00552D5F" w:rsidRDefault="00B11319" w:rsidP="00E91745">
      <w:pPr>
        <w:rPr>
          <w:szCs w:val="24"/>
        </w:rPr>
      </w:pPr>
      <w:r w:rsidRPr="00284C8B">
        <w:rPr>
          <w:szCs w:val="24"/>
          <w:vertAlign w:val="superscript"/>
        </w:rPr>
        <w:t>51)</w:t>
      </w:r>
      <w:r w:rsidRPr="00552D5F">
        <w:rPr>
          <w:szCs w:val="24"/>
        </w:rPr>
        <w:t xml:space="preserve"> Například § 6 odst. 2 písm. e) vyhlášky č. 418/2003 Sb., kterou se stanoví podrobnější vymezení okruhu a výše příjmů a výdajů fondů veřejného zdravotního pojištění zdravotních pojišťoven, podmínky jejich tvorby, užití, přípustnosti vzájemných převodů finančních prostředků a hospodaření s nimi, limit nákladů na činnost zdravotních pojišťoven krytých ze zdrojů základního fondu včetně postupu propočtu tohoto limitu, ve znění vyhlášky č. 656/2004</w:t>
      </w:r>
      <w:r w:rsidR="006D3FBA">
        <w:rPr>
          <w:szCs w:val="24"/>
        </w:rPr>
        <w:t> </w:t>
      </w:r>
      <w:r w:rsidRPr="00552D5F">
        <w:rPr>
          <w:szCs w:val="24"/>
        </w:rPr>
        <w:t>Sb., vyhlášky č. 519/2005 Sb., vyhlášky č. 356/2007 Sb., vyhlášky č. 127/2010 Sb., vyhlášky č. 302/2012 Sb. a vyhlášky č. 280/2014 Sb.“.</w:t>
      </w:r>
    </w:p>
    <w:p w:rsidR="00B11319" w:rsidRDefault="00B11319" w:rsidP="00B11319">
      <w:pPr>
        <w:rPr>
          <w:szCs w:val="24"/>
        </w:rPr>
      </w:pPr>
    </w:p>
    <w:p w:rsidR="00B11319" w:rsidRPr="00284C8B" w:rsidRDefault="00284C8B" w:rsidP="00284C8B">
      <w:pPr>
        <w:spacing w:after="200" w:line="276" w:lineRule="auto"/>
        <w:rPr>
          <w:szCs w:val="24"/>
        </w:rPr>
      </w:pPr>
      <w:r w:rsidRPr="00284C8B">
        <w:rPr>
          <w:b/>
          <w:szCs w:val="24"/>
        </w:rPr>
        <w:t xml:space="preserve">B. 2. </w:t>
      </w:r>
      <w:r w:rsidR="00B11319" w:rsidRPr="00284C8B">
        <w:rPr>
          <w:szCs w:val="24"/>
        </w:rPr>
        <w:t>V</w:t>
      </w:r>
      <w:r>
        <w:rPr>
          <w:szCs w:val="24"/>
        </w:rPr>
        <w:t> </w:t>
      </w:r>
      <w:r w:rsidR="00B11319" w:rsidRPr="00284C8B">
        <w:rPr>
          <w:szCs w:val="24"/>
        </w:rPr>
        <w:t>části první Čl. I se vypouští novelizační bod č. 5 včetně poznámky pod čarou č. 47. K</w:t>
      </w:r>
      <w:r>
        <w:rPr>
          <w:szCs w:val="24"/>
        </w:rPr>
        <w:t> </w:t>
      </w:r>
      <w:r w:rsidR="00B11319" w:rsidRPr="00284C8B">
        <w:rPr>
          <w:szCs w:val="24"/>
        </w:rPr>
        <w:t>přečíslování odstavců nedochází.</w:t>
      </w:r>
    </w:p>
    <w:p w:rsidR="00B11319" w:rsidRPr="005549BD" w:rsidRDefault="00B11319" w:rsidP="00B11319">
      <w:pPr>
        <w:rPr>
          <w:szCs w:val="24"/>
        </w:rPr>
      </w:pPr>
    </w:p>
    <w:p w:rsidR="00B11319" w:rsidRPr="00284C8B" w:rsidRDefault="00284C8B" w:rsidP="00284C8B">
      <w:pPr>
        <w:spacing w:after="200" w:line="276" w:lineRule="auto"/>
        <w:rPr>
          <w:szCs w:val="24"/>
        </w:rPr>
      </w:pPr>
      <w:r w:rsidRPr="00284C8B">
        <w:rPr>
          <w:b/>
          <w:szCs w:val="24"/>
        </w:rPr>
        <w:t>B. 3.</w:t>
      </w:r>
      <w:r>
        <w:rPr>
          <w:szCs w:val="24"/>
        </w:rPr>
        <w:t xml:space="preserve"> </w:t>
      </w:r>
      <w:r w:rsidR="00B11319" w:rsidRPr="00284C8B">
        <w:rPr>
          <w:szCs w:val="24"/>
        </w:rPr>
        <w:t>V části první Čl. I se nahrazuje dosavadní znění novelizačního bodu 15 takto:</w:t>
      </w:r>
    </w:p>
    <w:p w:rsidR="00B11319" w:rsidRDefault="00B11319" w:rsidP="00B11319">
      <w:pPr>
        <w:pStyle w:val="Odstavecseseznamem"/>
        <w:ind w:left="0"/>
        <w:rPr>
          <w:szCs w:val="24"/>
        </w:rPr>
      </w:pPr>
      <w:r w:rsidRPr="00552D5F">
        <w:rPr>
          <w:szCs w:val="24"/>
        </w:rPr>
        <w:t>"V § 33 odst. 7 se slova "1 až 9" nahrazují slovy "1 až 10"."</w:t>
      </w:r>
    </w:p>
    <w:p w:rsidR="00B11319" w:rsidRDefault="00B11319" w:rsidP="00B11319">
      <w:pPr>
        <w:pStyle w:val="Odstavecseseznamem"/>
        <w:ind w:left="0"/>
        <w:rPr>
          <w:szCs w:val="24"/>
        </w:rPr>
      </w:pPr>
    </w:p>
    <w:p w:rsidR="00B11319" w:rsidRPr="00284C8B" w:rsidRDefault="00284C8B" w:rsidP="00284C8B">
      <w:pPr>
        <w:spacing w:after="200" w:line="276" w:lineRule="auto"/>
        <w:rPr>
          <w:szCs w:val="24"/>
        </w:rPr>
      </w:pPr>
      <w:r w:rsidRPr="00284C8B">
        <w:rPr>
          <w:b/>
          <w:szCs w:val="24"/>
        </w:rPr>
        <w:t>B. 4.</w:t>
      </w:r>
      <w:r>
        <w:rPr>
          <w:szCs w:val="24"/>
        </w:rPr>
        <w:t xml:space="preserve"> </w:t>
      </w:r>
      <w:r w:rsidR="00B11319" w:rsidRPr="00284C8B">
        <w:rPr>
          <w:szCs w:val="24"/>
        </w:rPr>
        <w:t xml:space="preserve">V části první Čl. I se nahrazuje dosavadní znění novelizačního bodu 16 takto: </w:t>
      </w:r>
    </w:p>
    <w:p w:rsidR="00B11319" w:rsidRPr="00552D5F" w:rsidRDefault="00B11319" w:rsidP="00B11319">
      <w:pPr>
        <w:pStyle w:val="Odstavecseseznamem"/>
        <w:ind w:left="0"/>
        <w:rPr>
          <w:szCs w:val="24"/>
        </w:rPr>
      </w:pPr>
      <w:r w:rsidRPr="00552D5F">
        <w:rPr>
          <w:szCs w:val="24"/>
        </w:rPr>
        <w:t>"V § 33 odst. 8 větě první se slova "10 až 15" nahrazují slovy "11 až 15", ve větě druhé se slova "1 až 9" nahrazují slovy "1 až 10" a věta čtvrtá se zrušuje.""</w:t>
      </w:r>
    </w:p>
    <w:p w:rsidR="00B11319" w:rsidRPr="00552D5F" w:rsidRDefault="00B11319" w:rsidP="00B11319">
      <w:pPr>
        <w:pStyle w:val="Odstavecseseznamem"/>
        <w:ind w:left="0"/>
        <w:rPr>
          <w:szCs w:val="24"/>
        </w:rPr>
      </w:pPr>
    </w:p>
    <w:p w:rsidR="00B11319" w:rsidRPr="00284C8B" w:rsidRDefault="00284C8B" w:rsidP="00284C8B">
      <w:pPr>
        <w:spacing w:after="200" w:line="276" w:lineRule="auto"/>
        <w:rPr>
          <w:szCs w:val="24"/>
        </w:rPr>
      </w:pPr>
      <w:r w:rsidRPr="00284C8B">
        <w:rPr>
          <w:b/>
          <w:szCs w:val="24"/>
        </w:rPr>
        <w:t>B. 5.</w:t>
      </w:r>
      <w:r>
        <w:rPr>
          <w:szCs w:val="24"/>
        </w:rPr>
        <w:t xml:space="preserve"> </w:t>
      </w:r>
      <w:r w:rsidR="00B11319" w:rsidRPr="00284C8B">
        <w:rPr>
          <w:szCs w:val="24"/>
        </w:rPr>
        <w:t xml:space="preserve">V části první Čl. I se nahrazuje dosavadní znění novelizačního bodu 17 takto: </w:t>
      </w:r>
    </w:p>
    <w:p w:rsidR="00B11319" w:rsidRDefault="00B11319" w:rsidP="00B11319">
      <w:pPr>
        <w:pStyle w:val="PS-slovanseznam"/>
        <w:numPr>
          <w:ilvl w:val="0"/>
          <w:numId w:val="0"/>
        </w:numPr>
        <w:ind w:left="357" w:hanging="357"/>
        <w:rPr>
          <w:szCs w:val="24"/>
        </w:rPr>
      </w:pPr>
      <w:r w:rsidRPr="00552D5F">
        <w:rPr>
          <w:szCs w:val="24"/>
        </w:rPr>
        <w:t>"V § 33 odst. 9 se slova "10 až 15" nahrazují slovy "11 až 15"."</w:t>
      </w:r>
    </w:p>
    <w:p w:rsidR="00B11319" w:rsidRPr="00284C8B" w:rsidRDefault="00284C8B" w:rsidP="00284C8B">
      <w:pPr>
        <w:spacing w:after="200" w:line="276" w:lineRule="auto"/>
        <w:rPr>
          <w:szCs w:val="24"/>
        </w:rPr>
      </w:pPr>
      <w:r w:rsidRPr="00284C8B">
        <w:rPr>
          <w:b/>
          <w:szCs w:val="24"/>
        </w:rPr>
        <w:t>B. 6.</w:t>
      </w:r>
      <w:r>
        <w:rPr>
          <w:szCs w:val="24"/>
        </w:rPr>
        <w:t xml:space="preserve"> </w:t>
      </w:r>
      <w:r w:rsidR="00B11319" w:rsidRPr="00284C8B">
        <w:rPr>
          <w:szCs w:val="24"/>
        </w:rPr>
        <w:t>V části první Čl. I se nahrazuje dosavadní znění novelizačního bodu 18 takto:</w:t>
      </w:r>
    </w:p>
    <w:p w:rsidR="00B11319" w:rsidRDefault="00B11319" w:rsidP="00B11319">
      <w:pPr>
        <w:pStyle w:val="Odstavecseseznamem"/>
        <w:ind w:left="0"/>
        <w:rPr>
          <w:szCs w:val="24"/>
        </w:rPr>
      </w:pPr>
      <w:r w:rsidRPr="00552D5F">
        <w:rPr>
          <w:szCs w:val="24"/>
        </w:rPr>
        <w:t>„(11) Majitelé účtů podle § 3 písm. h) bodů 11 až 15 se mohou za účelem zvýšení efektivity řízení likvidity státní pokladny s ministerstvem dohodnout, že peněžní prostředky ponechají uloženy na účtu podřízeném státní pokladně v dohodnuté výši a na předem stanovenou dobu. Součástí této dohody je též sjednání výše peněžního plnění nahrazujícího úrok poskytovaného majitelům účtů ministerstvem podle odstavce 9.“.</w:t>
      </w:r>
    </w:p>
    <w:p w:rsidR="00B11319" w:rsidRPr="00552D5F" w:rsidRDefault="00B11319" w:rsidP="00B11319">
      <w:pPr>
        <w:pStyle w:val="Odstavecseseznamem"/>
        <w:ind w:left="0"/>
        <w:rPr>
          <w:szCs w:val="24"/>
        </w:rPr>
      </w:pPr>
    </w:p>
    <w:p w:rsidR="00B11319" w:rsidRDefault="00284C8B" w:rsidP="00284C8B">
      <w:pPr>
        <w:pStyle w:val="PS-slovanseznam"/>
        <w:numPr>
          <w:ilvl w:val="0"/>
          <w:numId w:val="0"/>
        </w:numPr>
        <w:rPr>
          <w:szCs w:val="24"/>
        </w:rPr>
      </w:pPr>
      <w:r w:rsidRPr="00284C8B">
        <w:rPr>
          <w:b/>
          <w:szCs w:val="24"/>
        </w:rPr>
        <w:t>B. 7.</w:t>
      </w:r>
      <w:r>
        <w:rPr>
          <w:szCs w:val="24"/>
        </w:rPr>
        <w:t xml:space="preserve"> </w:t>
      </w:r>
      <w:r w:rsidR="00B11319">
        <w:rPr>
          <w:szCs w:val="24"/>
        </w:rPr>
        <w:t>Část První, Čl. I – Novelizační bod č. 19. se zrušuje. Ostatní body se označují jako body 19. až 29.</w:t>
      </w:r>
    </w:p>
    <w:p w:rsidR="00B11319" w:rsidRPr="005549BD" w:rsidRDefault="00284C8B" w:rsidP="00284C8B">
      <w:pPr>
        <w:pStyle w:val="Default"/>
        <w:rPr>
          <w:color w:val="auto"/>
        </w:rPr>
      </w:pPr>
      <w:r w:rsidRPr="00284C8B">
        <w:rPr>
          <w:b/>
          <w:color w:val="auto"/>
        </w:rPr>
        <w:t>B. 8.</w:t>
      </w:r>
      <w:r>
        <w:rPr>
          <w:color w:val="auto"/>
        </w:rPr>
        <w:t xml:space="preserve"> </w:t>
      </w:r>
      <w:r w:rsidR="00B11319" w:rsidRPr="005549BD">
        <w:rPr>
          <w:color w:val="auto"/>
        </w:rPr>
        <w:t>V Části první Čl. I se vkládá nový bod X, který zní:</w:t>
      </w:r>
    </w:p>
    <w:p w:rsidR="00B11319" w:rsidRPr="00552D5F" w:rsidRDefault="00B11319" w:rsidP="00B11319">
      <w:pPr>
        <w:pStyle w:val="Default"/>
        <w:rPr>
          <w:color w:val="auto"/>
        </w:rPr>
      </w:pPr>
    </w:p>
    <w:p w:rsidR="00B11319" w:rsidRPr="00552D5F" w:rsidRDefault="00B11319" w:rsidP="00B11319">
      <w:pPr>
        <w:pStyle w:val="Default"/>
        <w:jc w:val="both"/>
        <w:rPr>
          <w:color w:val="auto"/>
        </w:rPr>
      </w:pPr>
      <w:r w:rsidRPr="00552D5F">
        <w:rPr>
          <w:color w:val="auto"/>
        </w:rPr>
        <w:t xml:space="preserve">V § 34 odstavec 6 zní: </w:t>
      </w:r>
    </w:p>
    <w:p w:rsidR="00B11319" w:rsidRDefault="00B11319" w:rsidP="00B11319">
      <w:pPr>
        <w:rPr>
          <w:szCs w:val="24"/>
        </w:rPr>
      </w:pPr>
      <w:r w:rsidRPr="00552D5F">
        <w:rPr>
          <w:szCs w:val="24"/>
        </w:rPr>
        <w:t>„(6) Ministerstvo je oprávněno stanovovat majitelům účtů podle § 3 písm. h) bodů 1 až 14 a 16 termíny a rozsah režimu realizace plateb a povolovat jeho výjimky pro provádění platebních operací na účtech podle § 3 písm. h); ustanovení § 33 odst. 8 věty první tím není dotčeno.“</w:t>
      </w:r>
    </w:p>
    <w:p w:rsidR="00B11319" w:rsidRPr="00552D5F" w:rsidRDefault="00B11319" w:rsidP="00B11319">
      <w:pPr>
        <w:rPr>
          <w:szCs w:val="24"/>
        </w:rPr>
      </w:pPr>
    </w:p>
    <w:p w:rsidR="00B11319" w:rsidRPr="00284C8B" w:rsidRDefault="00284C8B" w:rsidP="00284C8B">
      <w:pPr>
        <w:autoSpaceDE w:val="0"/>
        <w:autoSpaceDN w:val="0"/>
        <w:adjustRightInd w:val="0"/>
        <w:spacing w:after="0" w:line="240" w:lineRule="auto"/>
        <w:rPr>
          <w:szCs w:val="24"/>
        </w:rPr>
      </w:pPr>
      <w:r w:rsidRPr="00284C8B">
        <w:rPr>
          <w:b/>
          <w:szCs w:val="24"/>
        </w:rPr>
        <w:lastRenderedPageBreak/>
        <w:t>B. 9.</w:t>
      </w:r>
      <w:r>
        <w:rPr>
          <w:szCs w:val="24"/>
        </w:rPr>
        <w:t xml:space="preserve"> </w:t>
      </w:r>
      <w:r w:rsidR="00B11319" w:rsidRPr="00284C8B">
        <w:rPr>
          <w:szCs w:val="24"/>
        </w:rPr>
        <w:t xml:space="preserve">V Čl. II, </w:t>
      </w:r>
      <w:r w:rsidR="00B11319" w:rsidRPr="00284C8B">
        <w:rPr>
          <w:bCs/>
          <w:szCs w:val="24"/>
        </w:rPr>
        <w:t>Přechodná ustanovení, bod 1. se slova „</w:t>
      </w:r>
      <w:r w:rsidR="00B11319" w:rsidRPr="00284C8B">
        <w:rPr>
          <w:i/>
          <w:szCs w:val="24"/>
        </w:rPr>
        <w:t>Všeobecná zdravotní pojišťovna, resortní, oborové, podnikové a další zdravotní pojišťovny a svazy zdravotních pojišťoven,“</w:t>
      </w:r>
      <w:r w:rsidR="00B11319" w:rsidRPr="00284C8B">
        <w:rPr>
          <w:szCs w:val="24"/>
        </w:rPr>
        <w:t xml:space="preserve"> zrušují.</w:t>
      </w:r>
    </w:p>
    <w:p w:rsidR="00B11319" w:rsidRDefault="00B11319" w:rsidP="00B11319">
      <w:pPr>
        <w:pStyle w:val="Odstavecseseznamem"/>
        <w:autoSpaceDE w:val="0"/>
        <w:autoSpaceDN w:val="0"/>
        <w:adjustRightInd w:val="0"/>
        <w:spacing w:after="0" w:line="240" w:lineRule="auto"/>
        <w:ind w:left="0"/>
        <w:rPr>
          <w:szCs w:val="24"/>
        </w:rPr>
      </w:pPr>
    </w:p>
    <w:p w:rsidR="00B11319" w:rsidRPr="00552D5F" w:rsidRDefault="00284C8B" w:rsidP="00284C8B">
      <w:pPr>
        <w:pStyle w:val="Bezmezer"/>
        <w:rPr>
          <w:szCs w:val="24"/>
        </w:rPr>
      </w:pPr>
      <w:r w:rsidRPr="00284C8B">
        <w:rPr>
          <w:b/>
          <w:szCs w:val="24"/>
        </w:rPr>
        <w:t>B. 10.</w:t>
      </w:r>
      <w:r>
        <w:rPr>
          <w:szCs w:val="24"/>
        </w:rPr>
        <w:t xml:space="preserve"> </w:t>
      </w:r>
      <w:r w:rsidR="00B11319" w:rsidRPr="00552D5F">
        <w:rPr>
          <w:szCs w:val="24"/>
        </w:rPr>
        <w:t xml:space="preserve">V Čl. II, </w:t>
      </w:r>
      <w:r w:rsidR="00B11319" w:rsidRPr="00552D5F">
        <w:rPr>
          <w:bCs/>
          <w:szCs w:val="24"/>
        </w:rPr>
        <w:t>Přechodná ustanovení, se vkládá bod 2., který zní</w:t>
      </w:r>
      <w:r w:rsidR="00B11319" w:rsidRPr="00552D5F">
        <w:rPr>
          <w:szCs w:val="24"/>
        </w:rPr>
        <w:t xml:space="preserve"> „</w:t>
      </w:r>
      <w:r w:rsidR="00B11319" w:rsidRPr="00552D5F">
        <w:rPr>
          <w:i/>
          <w:szCs w:val="24"/>
        </w:rPr>
        <w:t xml:space="preserve">Všeobecná zdravotní pojišťovna, resortní, oborové, podnikové a další zdravotní pojišťovny a svazy zdravotních pojišťoven zřídí nejpozději do 9 měsíců od nabytí účinnosti tohoto zákona nové účty u České národní banky a převedou na ně peněžní prostředky z dosavadních účtů u bank nebo ostatních poskytovatelů platebních služeb. Dosavadní účty vedené u bank nebo ostatních poskytovatelů platebních služeb zruší do </w:t>
      </w:r>
      <w:r w:rsidR="00B11319">
        <w:rPr>
          <w:i/>
          <w:szCs w:val="24"/>
        </w:rPr>
        <w:t>3</w:t>
      </w:r>
      <w:r w:rsidR="00B11319" w:rsidRPr="00552D5F">
        <w:rPr>
          <w:i/>
          <w:szCs w:val="24"/>
        </w:rPr>
        <w:t xml:space="preserve"> let od nabytí účinnosti tohoto zákona. Do doby zrušení dosavadních účtů u bank nebo ostatních poskytovatelů platebních služeb jsou tyto subjekty povinny informovat Ministerstvo financí do desátého dne každého měsíce o počtu účtů vedených v</w:t>
      </w:r>
      <w:r w:rsidR="006D3FBA">
        <w:rPr>
          <w:i/>
          <w:szCs w:val="24"/>
        </w:rPr>
        <w:t> </w:t>
      </w:r>
      <w:r w:rsidR="00B11319" w:rsidRPr="00552D5F">
        <w:rPr>
          <w:i/>
          <w:szCs w:val="24"/>
        </w:rPr>
        <w:t>bankách nebo u ostatních poskytovatelů platebních služeb k poslednímu dni přecházejícího měsíce a o průměrné výši prostředků na nich za předcházející měsíc.“</w:t>
      </w:r>
    </w:p>
    <w:p w:rsidR="00B11319" w:rsidRPr="00552D5F" w:rsidRDefault="00B11319" w:rsidP="00B11319">
      <w:pPr>
        <w:pStyle w:val="Bezmezer"/>
        <w:rPr>
          <w:szCs w:val="24"/>
        </w:rPr>
      </w:pPr>
      <w:r w:rsidRPr="00552D5F">
        <w:rPr>
          <w:szCs w:val="24"/>
        </w:rPr>
        <w:t>Navrhovaný bod č. 2. se označuje jako bod č. 3.</w:t>
      </w:r>
    </w:p>
    <w:p w:rsidR="00B11319" w:rsidRPr="00552D5F" w:rsidRDefault="00B11319" w:rsidP="00B06AC7">
      <w:pPr>
        <w:pStyle w:val="PS-slovanseznam"/>
        <w:numPr>
          <w:ilvl w:val="0"/>
          <w:numId w:val="0"/>
        </w:numPr>
        <w:spacing w:after="0"/>
        <w:rPr>
          <w:szCs w:val="24"/>
        </w:rPr>
      </w:pPr>
    </w:p>
    <w:p w:rsidR="00B11319" w:rsidRPr="00284C8B" w:rsidRDefault="00284C8B" w:rsidP="00284C8B">
      <w:pPr>
        <w:spacing w:after="200" w:line="276" w:lineRule="auto"/>
        <w:rPr>
          <w:szCs w:val="24"/>
        </w:rPr>
      </w:pPr>
      <w:r w:rsidRPr="00284C8B">
        <w:rPr>
          <w:b/>
          <w:szCs w:val="24"/>
        </w:rPr>
        <w:t>B. 11</w:t>
      </w:r>
      <w:r>
        <w:rPr>
          <w:szCs w:val="24"/>
        </w:rPr>
        <w:t xml:space="preserve">. </w:t>
      </w:r>
      <w:r w:rsidR="00B11319" w:rsidRPr="00284C8B">
        <w:rPr>
          <w:szCs w:val="24"/>
        </w:rPr>
        <w:t>V části první Čl. II (Přechodná ustanovení) se z textu věty první odstavce prvního a z</w:t>
      </w:r>
      <w:r w:rsidR="006D3FBA">
        <w:rPr>
          <w:szCs w:val="24"/>
        </w:rPr>
        <w:t> </w:t>
      </w:r>
      <w:r w:rsidR="00B11319" w:rsidRPr="00284C8B">
        <w:rPr>
          <w:szCs w:val="24"/>
        </w:rPr>
        <w:t>textu věty první odstavce druhého vypouští slova: "Všeobecná zdravotní pojišťovna, resortní, oborové, podnikové a další zdravotní pojišťovny a svazy zdravotních pojišťoven".</w:t>
      </w:r>
    </w:p>
    <w:p w:rsidR="00B11319" w:rsidRDefault="00B11319" w:rsidP="00B06AC7">
      <w:pPr>
        <w:pStyle w:val="Odstavecseseznamem"/>
        <w:spacing w:after="0"/>
        <w:ind w:left="0"/>
        <w:rPr>
          <w:szCs w:val="24"/>
        </w:rPr>
      </w:pPr>
    </w:p>
    <w:p w:rsidR="00B11319" w:rsidRPr="00284C8B" w:rsidRDefault="00284C8B" w:rsidP="00284C8B">
      <w:pPr>
        <w:spacing w:after="200" w:line="276" w:lineRule="auto"/>
        <w:rPr>
          <w:szCs w:val="24"/>
        </w:rPr>
      </w:pPr>
      <w:r w:rsidRPr="00284C8B">
        <w:rPr>
          <w:b/>
          <w:szCs w:val="24"/>
        </w:rPr>
        <w:t>B. 12.</w:t>
      </w:r>
      <w:r>
        <w:rPr>
          <w:szCs w:val="24"/>
        </w:rPr>
        <w:t xml:space="preserve"> </w:t>
      </w:r>
      <w:r w:rsidR="00B11319" w:rsidRPr="00284C8B">
        <w:rPr>
          <w:szCs w:val="24"/>
        </w:rPr>
        <w:t>ČÁST DRUHÁ a ČÁST TŘETÍ se zrušuje.</w:t>
      </w:r>
    </w:p>
    <w:p w:rsidR="00B11319" w:rsidRDefault="00B11319" w:rsidP="006D3FBA">
      <w:pPr>
        <w:pStyle w:val="PS-slovanseznam"/>
        <w:numPr>
          <w:ilvl w:val="0"/>
          <w:numId w:val="0"/>
        </w:numPr>
        <w:spacing w:after="0" w:line="240" w:lineRule="auto"/>
        <w:ind w:left="357" w:hanging="357"/>
        <w:rPr>
          <w:szCs w:val="24"/>
        </w:rPr>
      </w:pPr>
    </w:p>
    <w:p w:rsidR="00B11319" w:rsidRPr="00E91745" w:rsidRDefault="00B11319" w:rsidP="006D3FBA">
      <w:pPr>
        <w:pStyle w:val="PS-slovanseznam"/>
        <w:numPr>
          <w:ilvl w:val="0"/>
          <w:numId w:val="0"/>
        </w:numPr>
        <w:spacing w:after="0" w:line="240" w:lineRule="auto"/>
        <w:ind w:left="357" w:hanging="357"/>
        <w:rPr>
          <w:i/>
          <w:szCs w:val="24"/>
        </w:rPr>
      </w:pPr>
      <w:r w:rsidRPr="00E91745">
        <w:rPr>
          <w:i/>
          <w:szCs w:val="24"/>
        </w:rPr>
        <w:t>Legislativně technické úpravy:</w:t>
      </w:r>
    </w:p>
    <w:p w:rsidR="00B11319" w:rsidRPr="00E91745" w:rsidRDefault="00B11319" w:rsidP="006D3FBA">
      <w:pPr>
        <w:spacing w:line="240" w:lineRule="auto"/>
        <w:outlineLvl w:val="0"/>
        <w:rPr>
          <w:i/>
          <w:szCs w:val="24"/>
        </w:rPr>
      </w:pPr>
      <w:r w:rsidRPr="00E91745">
        <w:rPr>
          <w:i/>
          <w:szCs w:val="24"/>
        </w:rPr>
        <w:t>Čl. I, bod 13 zní:</w:t>
      </w:r>
    </w:p>
    <w:p w:rsidR="00B11319" w:rsidRPr="00E91745" w:rsidRDefault="00B11319" w:rsidP="006D3FBA">
      <w:pPr>
        <w:spacing w:after="0" w:line="240" w:lineRule="auto"/>
        <w:rPr>
          <w:i/>
          <w:szCs w:val="24"/>
        </w:rPr>
      </w:pPr>
      <w:r w:rsidRPr="00E91745">
        <w:rPr>
          <w:i/>
          <w:szCs w:val="24"/>
        </w:rPr>
        <w:t>„V § 26 odst. 1 písm. a) se za slovo „§23“ vkládají slova „odst. 1“.“.</w:t>
      </w:r>
    </w:p>
    <w:p w:rsidR="00B11319" w:rsidRPr="00E91745" w:rsidRDefault="00B11319" w:rsidP="006D3FBA">
      <w:pPr>
        <w:spacing w:after="0" w:line="240" w:lineRule="auto"/>
        <w:rPr>
          <w:i/>
          <w:szCs w:val="24"/>
        </w:rPr>
      </w:pPr>
    </w:p>
    <w:p w:rsidR="00B11319" w:rsidRPr="00E91745" w:rsidRDefault="00B11319" w:rsidP="006D3FBA">
      <w:pPr>
        <w:spacing w:after="0" w:line="240" w:lineRule="auto"/>
        <w:outlineLvl w:val="0"/>
        <w:rPr>
          <w:i/>
          <w:szCs w:val="24"/>
        </w:rPr>
      </w:pPr>
      <w:r w:rsidRPr="00E91745">
        <w:rPr>
          <w:i/>
          <w:szCs w:val="24"/>
        </w:rPr>
        <w:t>Čl. III, bod 3 zní:</w:t>
      </w:r>
    </w:p>
    <w:p w:rsidR="00B11319" w:rsidRPr="00E91745" w:rsidRDefault="00B11319" w:rsidP="006D3FBA">
      <w:pPr>
        <w:spacing w:line="240" w:lineRule="auto"/>
        <w:rPr>
          <w:i/>
          <w:szCs w:val="24"/>
        </w:rPr>
      </w:pPr>
      <w:r w:rsidRPr="00E91745">
        <w:rPr>
          <w:i/>
          <w:szCs w:val="24"/>
        </w:rPr>
        <w:t>„ „ V § 7 se odstavec 5 zrušuje.“</w:t>
      </w:r>
      <w:r w:rsidR="006D3FBA">
        <w:rPr>
          <w:i/>
          <w:szCs w:val="24"/>
        </w:rPr>
        <w:t>.</w:t>
      </w:r>
    </w:p>
    <w:p w:rsidR="00B11319" w:rsidRPr="00E91745" w:rsidRDefault="00B11319" w:rsidP="006D3FBA">
      <w:pPr>
        <w:spacing w:after="0" w:line="240" w:lineRule="auto"/>
        <w:rPr>
          <w:i/>
          <w:szCs w:val="24"/>
        </w:rPr>
      </w:pPr>
      <w:r w:rsidRPr="00E91745">
        <w:rPr>
          <w:i/>
          <w:szCs w:val="24"/>
        </w:rPr>
        <w:t xml:space="preserve">Dosavadní odstavce </w:t>
      </w:r>
      <w:smartTag w:uri="urn:schemas-microsoft-com:office:smarttags" w:element="metricconverter">
        <w:smartTagPr>
          <w:attr w:name="ProductID" w:val="6 a"/>
        </w:smartTagPr>
        <w:r w:rsidRPr="00E91745">
          <w:rPr>
            <w:i/>
            <w:szCs w:val="24"/>
          </w:rPr>
          <w:t>6 a</w:t>
        </w:r>
      </w:smartTag>
      <w:r w:rsidRPr="00E91745">
        <w:rPr>
          <w:i/>
          <w:szCs w:val="24"/>
        </w:rPr>
        <w:t xml:space="preserve"> 7 se označují jako odstavce </w:t>
      </w:r>
      <w:smartTag w:uri="urn:schemas-microsoft-com:office:smarttags" w:element="metricconverter">
        <w:smartTagPr>
          <w:attr w:name="ProductID" w:val="5 a"/>
        </w:smartTagPr>
        <w:r w:rsidRPr="00E91745">
          <w:rPr>
            <w:i/>
            <w:szCs w:val="24"/>
          </w:rPr>
          <w:t>5 a</w:t>
        </w:r>
      </w:smartTag>
      <w:r w:rsidRPr="00E91745">
        <w:rPr>
          <w:i/>
          <w:szCs w:val="24"/>
        </w:rPr>
        <w:t xml:space="preserve"> 6.“</w:t>
      </w:r>
      <w:r w:rsidR="006D3FBA">
        <w:rPr>
          <w:i/>
          <w:szCs w:val="24"/>
        </w:rPr>
        <w:t>.</w:t>
      </w:r>
    </w:p>
    <w:p w:rsidR="00B11319" w:rsidRPr="00E91745" w:rsidRDefault="00B11319" w:rsidP="006D3FBA">
      <w:pPr>
        <w:spacing w:after="0" w:line="240" w:lineRule="auto"/>
        <w:rPr>
          <w:b/>
          <w:i/>
          <w:szCs w:val="24"/>
        </w:rPr>
      </w:pPr>
    </w:p>
    <w:p w:rsidR="00B11319" w:rsidRPr="00E91745" w:rsidRDefault="00B11319" w:rsidP="006D3FBA">
      <w:pPr>
        <w:spacing w:after="0" w:line="240" w:lineRule="auto"/>
        <w:outlineLvl w:val="0"/>
        <w:rPr>
          <w:i/>
          <w:szCs w:val="24"/>
        </w:rPr>
      </w:pPr>
      <w:r w:rsidRPr="00E91745">
        <w:rPr>
          <w:i/>
          <w:szCs w:val="24"/>
        </w:rPr>
        <w:t xml:space="preserve">Čl. IV, bod 3 – číslovka u poznámky pod čarou č. „24“ se nahrazuje č. „26“. </w:t>
      </w:r>
    </w:p>
    <w:p w:rsidR="00B11319" w:rsidRPr="00E91745" w:rsidRDefault="00B11319" w:rsidP="006D3FBA">
      <w:pPr>
        <w:spacing w:after="0" w:line="240" w:lineRule="auto"/>
        <w:rPr>
          <w:b/>
          <w:i/>
          <w:szCs w:val="24"/>
        </w:rPr>
      </w:pPr>
    </w:p>
    <w:p w:rsidR="00B11319" w:rsidRPr="00E91745" w:rsidRDefault="00B11319" w:rsidP="006D3FBA">
      <w:pPr>
        <w:spacing w:after="0" w:line="240" w:lineRule="auto"/>
        <w:outlineLvl w:val="0"/>
        <w:rPr>
          <w:i/>
          <w:szCs w:val="24"/>
        </w:rPr>
      </w:pPr>
      <w:r w:rsidRPr="00E91745">
        <w:rPr>
          <w:i/>
          <w:szCs w:val="24"/>
        </w:rPr>
        <w:t>Čl. VI zní:</w:t>
      </w:r>
    </w:p>
    <w:p w:rsidR="00B11319" w:rsidRPr="00E91745" w:rsidRDefault="00B11319" w:rsidP="006D3FBA">
      <w:pPr>
        <w:spacing w:line="240" w:lineRule="auto"/>
        <w:rPr>
          <w:i/>
          <w:szCs w:val="24"/>
        </w:rPr>
      </w:pPr>
      <w:r w:rsidRPr="00E91745">
        <w:rPr>
          <w:i/>
          <w:szCs w:val="24"/>
        </w:rPr>
        <w:t>„Tento zákon nabývá účinnosti patnáctým dnem po jeho vyhlášení.“</w:t>
      </w:r>
      <w:r w:rsidR="006D3FBA">
        <w:rPr>
          <w:i/>
          <w:szCs w:val="24"/>
        </w:rPr>
        <w:t>.</w:t>
      </w:r>
    </w:p>
    <w:p w:rsidR="00961E71" w:rsidRDefault="00961E71" w:rsidP="006D3FBA">
      <w:pPr>
        <w:spacing w:after="0" w:line="240" w:lineRule="auto"/>
      </w:pPr>
    </w:p>
    <w:p w:rsidR="006D3FBA" w:rsidRPr="005E43B9" w:rsidRDefault="006D3FBA" w:rsidP="006D3FBA">
      <w:pPr>
        <w:spacing w:after="0" w:line="240" w:lineRule="auto"/>
      </w:pPr>
    </w:p>
    <w:p w:rsidR="00961E71" w:rsidRPr="006D3FBA" w:rsidRDefault="00961E71" w:rsidP="00975CD8">
      <w:pPr>
        <w:spacing w:after="0" w:line="240" w:lineRule="auto"/>
        <w:jc w:val="center"/>
        <w:rPr>
          <w:b/>
          <w:szCs w:val="24"/>
        </w:rPr>
      </w:pPr>
      <w:r w:rsidRPr="006D3FBA">
        <w:rPr>
          <w:b/>
          <w:szCs w:val="24"/>
        </w:rPr>
        <w:t xml:space="preserve">Pozměňovací návrhy přednesené ve druhém čtení konaném </w:t>
      </w:r>
      <w:r w:rsidR="00BB444B" w:rsidRPr="006D3FBA">
        <w:rPr>
          <w:b/>
          <w:szCs w:val="24"/>
        </w:rPr>
        <w:t xml:space="preserve">dne </w:t>
      </w:r>
      <w:r w:rsidR="00E91745" w:rsidRPr="006D3FBA">
        <w:rPr>
          <w:b/>
          <w:szCs w:val="24"/>
        </w:rPr>
        <w:t>19.</w:t>
      </w:r>
      <w:r w:rsidR="006D3FBA">
        <w:rPr>
          <w:b/>
          <w:szCs w:val="24"/>
        </w:rPr>
        <w:t xml:space="preserve"> </w:t>
      </w:r>
      <w:r w:rsidR="00E91745" w:rsidRPr="006D3FBA">
        <w:rPr>
          <w:b/>
          <w:szCs w:val="24"/>
        </w:rPr>
        <w:t xml:space="preserve">ledna </w:t>
      </w:r>
      <w:r w:rsidR="006D3FBA" w:rsidRPr="006D3FBA">
        <w:rPr>
          <w:b/>
          <w:szCs w:val="24"/>
        </w:rPr>
        <w:t> 2</w:t>
      </w:r>
      <w:r w:rsidR="00E91745" w:rsidRPr="006D3FBA">
        <w:rPr>
          <w:b/>
          <w:szCs w:val="24"/>
        </w:rPr>
        <w:t>016</w:t>
      </w:r>
    </w:p>
    <w:p w:rsidR="006D3FBA" w:rsidRDefault="006D3FBA" w:rsidP="006D3FBA">
      <w:pPr>
        <w:spacing w:after="0" w:line="240" w:lineRule="auto"/>
        <w:jc w:val="center"/>
        <w:rPr>
          <w:b/>
          <w:sz w:val="28"/>
          <w:szCs w:val="28"/>
        </w:rPr>
      </w:pPr>
    </w:p>
    <w:p w:rsidR="006D3FBA" w:rsidRPr="006D3FBA" w:rsidRDefault="006D3FBA" w:rsidP="006D3FBA">
      <w:pPr>
        <w:spacing w:after="0" w:line="240" w:lineRule="auto"/>
        <w:jc w:val="center"/>
        <w:rPr>
          <w:b/>
          <w:sz w:val="28"/>
          <w:szCs w:val="28"/>
        </w:rPr>
      </w:pPr>
    </w:p>
    <w:p w:rsidR="00E91745" w:rsidRDefault="00E91745" w:rsidP="006D3FBA">
      <w:pPr>
        <w:spacing w:after="0" w:line="240" w:lineRule="auto"/>
        <w:rPr>
          <w:rFonts w:eastAsia="Arial"/>
          <w:b/>
        </w:rPr>
      </w:pPr>
      <w:r w:rsidRPr="00E91745">
        <w:rPr>
          <w:rFonts w:eastAsia="Arial"/>
          <w:b/>
        </w:rPr>
        <w:t>C</w:t>
      </w:r>
      <w:r w:rsidRPr="00E91745">
        <w:rPr>
          <w:rFonts w:eastAsia="Arial"/>
          <w:b/>
        </w:rPr>
        <w:tab/>
        <w:t>Poslanec Roman Kubíček</w:t>
      </w:r>
    </w:p>
    <w:p w:rsidR="006D3FBA" w:rsidRPr="00E91745" w:rsidRDefault="006D3FBA" w:rsidP="006D3FBA">
      <w:pPr>
        <w:spacing w:after="0" w:line="240" w:lineRule="auto"/>
        <w:rPr>
          <w:b/>
          <w:sz w:val="32"/>
          <w:szCs w:val="32"/>
        </w:rPr>
      </w:pPr>
    </w:p>
    <w:p w:rsidR="00E91745" w:rsidRPr="00431902" w:rsidRDefault="00D17D6C" w:rsidP="006D3FBA">
      <w:pPr>
        <w:spacing w:after="0" w:line="240" w:lineRule="auto"/>
        <w:rPr>
          <w:szCs w:val="24"/>
        </w:rPr>
      </w:pPr>
      <w:r>
        <w:rPr>
          <w:szCs w:val="24"/>
        </w:rPr>
        <w:t xml:space="preserve">V </w:t>
      </w:r>
      <w:proofErr w:type="gramStart"/>
      <w:r>
        <w:rPr>
          <w:szCs w:val="24"/>
        </w:rPr>
        <w:t>čl. I  se</w:t>
      </w:r>
      <w:proofErr w:type="gramEnd"/>
      <w:r>
        <w:rPr>
          <w:szCs w:val="24"/>
        </w:rPr>
        <w:t xml:space="preserve"> z</w:t>
      </w:r>
      <w:r w:rsidR="00E91745" w:rsidRPr="00431902">
        <w:rPr>
          <w:szCs w:val="24"/>
        </w:rPr>
        <w:t>a bod 13 vkládá bod 14, který zní:</w:t>
      </w:r>
    </w:p>
    <w:p w:rsidR="00E91745" w:rsidRPr="00431902" w:rsidRDefault="00E91745" w:rsidP="006D3FBA">
      <w:pPr>
        <w:spacing w:after="0" w:line="240" w:lineRule="auto"/>
        <w:rPr>
          <w:szCs w:val="24"/>
        </w:rPr>
      </w:pPr>
      <w:r w:rsidRPr="00431902">
        <w:rPr>
          <w:szCs w:val="24"/>
        </w:rPr>
        <w:t>„V § 26 odst. 1 písm. h) se za slovo „podle“ vkládají slova „§ 3 písm. o</w:t>
      </w:r>
      <w:r>
        <w:rPr>
          <w:szCs w:val="24"/>
        </w:rPr>
        <w:t>)</w:t>
      </w:r>
      <w:r w:rsidRPr="00431902">
        <w:rPr>
          <w:szCs w:val="24"/>
        </w:rPr>
        <w:t xml:space="preserve"> bod 4 a“.</w:t>
      </w:r>
      <w:r>
        <w:rPr>
          <w:szCs w:val="24"/>
        </w:rPr>
        <w:t>“</w:t>
      </w:r>
      <w:r w:rsidR="006D3FBA">
        <w:rPr>
          <w:szCs w:val="24"/>
        </w:rPr>
        <w:t>.</w:t>
      </w:r>
    </w:p>
    <w:p w:rsidR="00E91745" w:rsidRDefault="00E91745" w:rsidP="006D3FBA">
      <w:pPr>
        <w:spacing w:after="0" w:line="240" w:lineRule="auto"/>
        <w:rPr>
          <w:szCs w:val="24"/>
        </w:rPr>
      </w:pPr>
      <w:r>
        <w:rPr>
          <w:szCs w:val="24"/>
        </w:rPr>
        <w:t>N</w:t>
      </w:r>
      <w:r w:rsidRPr="00431902">
        <w:rPr>
          <w:szCs w:val="24"/>
        </w:rPr>
        <w:t>ásl</w:t>
      </w:r>
      <w:r>
        <w:rPr>
          <w:szCs w:val="24"/>
        </w:rPr>
        <w:t>edující body novely se přečíslují.</w:t>
      </w:r>
    </w:p>
    <w:p w:rsidR="006D3FBA" w:rsidRDefault="006D3FBA" w:rsidP="006D3FBA">
      <w:pPr>
        <w:spacing w:after="0" w:line="240" w:lineRule="auto"/>
        <w:rPr>
          <w:szCs w:val="24"/>
        </w:rPr>
      </w:pPr>
    </w:p>
    <w:p w:rsidR="006D3FBA" w:rsidRDefault="006D3FBA" w:rsidP="006D3FBA">
      <w:pPr>
        <w:spacing w:after="0" w:line="240" w:lineRule="auto"/>
        <w:rPr>
          <w:szCs w:val="24"/>
        </w:rPr>
      </w:pPr>
    </w:p>
    <w:p w:rsidR="006D3FBA" w:rsidRDefault="006D3FBA" w:rsidP="006D3FBA">
      <w:pPr>
        <w:spacing w:after="0" w:line="240" w:lineRule="auto"/>
        <w:rPr>
          <w:szCs w:val="24"/>
        </w:rPr>
      </w:pPr>
    </w:p>
    <w:p w:rsidR="00284C8B" w:rsidRDefault="00E91745" w:rsidP="006D3FBA">
      <w:pPr>
        <w:spacing w:after="0"/>
        <w:rPr>
          <w:b/>
        </w:rPr>
      </w:pPr>
      <w:r w:rsidRPr="00E91745">
        <w:rPr>
          <w:b/>
        </w:rPr>
        <w:lastRenderedPageBreak/>
        <w:t>D</w:t>
      </w:r>
      <w:r w:rsidRPr="00E91745">
        <w:rPr>
          <w:b/>
        </w:rPr>
        <w:tab/>
        <w:t xml:space="preserve">Poslanec Vladislav Vilímec </w:t>
      </w:r>
    </w:p>
    <w:p w:rsidR="006D3FBA" w:rsidRPr="00E91745" w:rsidRDefault="006D3FBA" w:rsidP="006D3FBA">
      <w:pPr>
        <w:spacing w:after="0"/>
        <w:rPr>
          <w:b/>
        </w:rPr>
      </w:pPr>
    </w:p>
    <w:p w:rsidR="00B06AC7" w:rsidRPr="00B06AC7" w:rsidRDefault="00E91745" w:rsidP="00E91745">
      <w:pPr>
        <w:pStyle w:val="Normlnweb"/>
        <w:spacing w:before="0" w:beforeAutospacing="0" w:after="0"/>
      </w:pPr>
      <w:r w:rsidRPr="00E91745">
        <w:rPr>
          <w:b/>
        </w:rPr>
        <w:t>D. 1.</w:t>
      </w:r>
      <w:r>
        <w:t xml:space="preserve"> </w:t>
      </w:r>
      <w:r w:rsidR="00B06AC7" w:rsidRPr="00B06AC7">
        <w:t xml:space="preserve">Bod 5 v Části první Čl. 1 se zrušuje. </w:t>
      </w:r>
    </w:p>
    <w:p w:rsidR="00B06AC7" w:rsidRDefault="00B06AC7" w:rsidP="00E91745">
      <w:pPr>
        <w:pStyle w:val="Normlnweb"/>
        <w:spacing w:before="0" w:beforeAutospacing="0" w:after="0"/>
      </w:pPr>
      <w:r w:rsidRPr="00B06AC7">
        <w:t xml:space="preserve">Následující body se přečíslují. </w:t>
      </w:r>
    </w:p>
    <w:p w:rsidR="00E91745" w:rsidRPr="00B06AC7" w:rsidRDefault="00E91745" w:rsidP="00E91745">
      <w:pPr>
        <w:pStyle w:val="Normlnweb"/>
        <w:spacing w:before="0" w:beforeAutospacing="0" w:after="0"/>
      </w:pPr>
    </w:p>
    <w:p w:rsidR="00B06AC7" w:rsidRPr="00B06AC7" w:rsidRDefault="00E91745" w:rsidP="00E91745">
      <w:pPr>
        <w:pStyle w:val="Normlnweb"/>
        <w:spacing w:before="0" w:beforeAutospacing="0" w:after="0"/>
      </w:pPr>
      <w:r w:rsidRPr="00E91745">
        <w:rPr>
          <w:b/>
        </w:rPr>
        <w:t>D. 2.</w:t>
      </w:r>
      <w:r>
        <w:t xml:space="preserve"> </w:t>
      </w:r>
      <w:r w:rsidR="00B06AC7" w:rsidRPr="00B06AC7">
        <w:t>Bod 14 (dříve bod 15) v Části první Čl. 1 zní:</w:t>
      </w:r>
    </w:p>
    <w:p w:rsidR="00B06AC7" w:rsidRDefault="00B06AC7" w:rsidP="00E91745">
      <w:pPr>
        <w:pStyle w:val="Normlnweb"/>
        <w:spacing w:before="0" w:beforeAutospacing="0" w:after="0"/>
      </w:pPr>
      <w:r w:rsidRPr="00B06AC7">
        <w:t>„ V § 33 odst. 7 se slova „1 až 9“ nahrazují slovy „1 až 10“.</w:t>
      </w:r>
    </w:p>
    <w:p w:rsidR="00E91745" w:rsidRPr="00B06AC7" w:rsidRDefault="00E91745" w:rsidP="00E91745">
      <w:pPr>
        <w:pStyle w:val="Normlnweb"/>
        <w:spacing w:before="0" w:beforeAutospacing="0" w:after="0"/>
      </w:pPr>
    </w:p>
    <w:p w:rsidR="00B06AC7" w:rsidRPr="00B06AC7" w:rsidRDefault="00E91745" w:rsidP="00E91745">
      <w:pPr>
        <w:pStyle w:val="Normlnweb"/>
        <w:spacing w:before="0" w:beforeAutospacing="0" w:after="0"/>
      </w:pPr>
      <w:r w:rsidRPr="00E91745">
        <w:rPr>
          <w:b/>
        </w:rPr>
        <w:t>D. 3.</w:t>
      </w:r>
      <w:r>
        <w:t xml:space="preserve"> </w:t>
      </w:r>
      <w:r w:rsidR="00B06AC7" w:rsidRPr="00B06AC7">
        <w:t>Bod 15 (dříve bod 16) v Části první Čl. 1 zní:</w:t>
      </w:r>
    </w:p>
    <w:p w:rsidR="00B06AC7" w:rsidRDefault="00B06AC7" w:rsidP="00E91745">
      <w:pPr>
        <w:pStyle w:val="Normlnweb"/>
        <w:spacing w:before="0" w:beforeAutospacing="0" w:after="0"/>
        <w:jc w:val="both"/>
      </w:pPr>
      <w:r w:rsidRPr="00B06AC7">
        <w:t>„ V § 33 odst. 8 ve větě druhé se slova „1 až 9“ nahrazují slovy „1 až 10“ a věta čtvrtá se zrušuje</w:t>
      </w:r>
    </w:p>
    <w:p w:rsidR="00E91745" w:rsidRPr="00B06AC7" w:rsidRDefault="00E91745" w:rsidP="00E91745">
      <w:pPr>
        <w:pStyle w:val="Normlnweb"/>
        <w:spacing w:before="0" w:beforeAutospacing="0" w:after="0"/>
      </w:pPr>
    </w:p>
    <w:p w:rsidR="00B06AC7" w:rsidRPr="00B06AC7" w:rsidRDefault="00E91745" w:rsidP="00E91745">
      <w:pPr>
        <w:pStyle w:val="Normlnweb"/>
        <w:spacing w:before="0" w:beforeAutospacing="0" w:after="0"/>
      </w:pPr>
      <w:r w:rsidRPr="00E91745">
        <w:rPr>
          <w:b/>
        </w:rPr>
        <w:t>D. 4.</w:t>
      </w:r>
      <w:r>
        <w:t xml:space="preserve"> </w:t>
      </w:r>
      <w:r w:rsidR="00B06AC7" w:rsidRPr="00B06AC7">
        <w:t>Bod 16 (dříve bod 17)  Části první Čl. 1 se zrušuje.</w:t>
      </w:r>
    </w:p>
    <w:p w:rsidR="00B06AC7" w:rsidRDefault="00B06AC7" w:rsidP="00E91745">
      <w:pPr>
        <w:pStyle w:val="Normlnweb"/>
        <w:spacing w:before="0" w:beforeAutospacing="0" w:after="0"/>
      </w:pPr>
      <w:r w:rsidRPr="00B06AC7">
        <w:t xml:space="preserve">Následující body se přečíslují. </w:t>
      </w:r>
    </w:p>
    <w:p w:rsidR="00E91745" w:rsidRPr="00B06AC7" w:rsidRDefault="00E91745" w:rsidP="00E91745">
      <w:pPr>
        <w:pStyle w:val="Normlnweb"/>
        <w:spacing w:before="0" w:beforeAutospacing="0" w:after="0"/>
      </w:pPr>
    </w:p>
    <w:p w:rsidR="00B06AC7" w:rsidRPr="00B06AC7" w:rsidRDefault="00E91745" w:rsidP="00E91745">
      <w:pPr>
        <w:pStyle w:val="Normlnweb"/>
        <w:spacing w:before="0" w:beforeAutospacing="0" w:after="0"/>
        <w:jc w:val="both"/>
      </w:pPr>
      <w:r w:rsidRPr="00E91745">
        <w:rPr>
          <w:b/>
        </w:rPr>
        <w:t>D. 5.</w:t>
      </w:r>
      <w:r>
        <w:t xml:space="preserve"> </w:t>
      </w:r>
      <w:r w:rsidR="00B06AC7" w:rsidRPr="00B06AC7">
        <w:t xml:space="preserve">V bodě 16 (dříve bod 18) Části první Čl. 1 ve větě první se slova „11 až 14 a 16“ nahrazují slovy „10 až 15“. </w:t>
      </w:r>
    </w:p>
    <w:p w:rsidR="00E91745" w:rsidRDefault="00E91745" w:rsidP="00E91745">
      <w:pPr>
        <w:pStyle w:val="Normlnweb"/>
        <w:spacing w:before="0" w:beforeAutospacing="0" w:after="0"/>
      </w:pPr>
    </w:p>
    <w:p w:rsidR="00B06AC7" w:rsidRPr="00B06AC7" w:rsidRDefault="00E91745" w:rsidP="00E91745">
      <w:pPr>
        <w:pStyle w:val="Normlnweb"/>
        <w:spacing w:before="0" w:beforeAutospacing="0" w:after="0"/>
      </w:pPr>
      <w:r w:rsidRPr="00E91745">
        <w:rPr>
          <w:b/>
        </w:rPr>
        <w:t>D. 6.</w:t>
      </w:r>
      <w:r>
        <w:t xml:space="preserve"> </w:t>
      </w:r>
      <w:r w:rsidR="00B06AC7" w:rsidRPr="00B06AC7">
        <w:t>V Části první Čl. 2 zní:</w:t>
      </w:r>
    </w:p>
    <w:p w:rsidR="00B06AC7" w:rsidRPr="00B06AC7" w:rsidRDefault="00B06AC7" w:rsidP="008A316A">
      <w:pPr>
        <w:pStyle w:val="Normlnweb"/>
        <w:spacing w:before="0" w:beforeAutospacing="0" w:after="0"/>
        <w:jc w:val="center"/>
      </w:pPr>
      <w:r w:rsidRPr="00B06AC7">
        <w:t>„Čl. II</w:t>
      </w:r>
    </w:p>
    <w:p w:rsidR="00B06AC7" w:rsidRPr="00B06AC7" w:rsidRDefault="00B06AC7" w:rsidP="008A316A">
      <w:pPr>
        <w:pStyle w:val="Normlnweb"/>
        <w:spacing w:before="0" w:beforeAutospacing="0" w:after="0"/>
        <w:jc w:val="center"/>
      </w:pPr>
      <w:r w:rsidRPr="00B06AC7">
        <w:rPr>
          <w:b/>
          <w:bCs/>
        </w:rPr>
        <w:t>Přechodná ustanovení</w:t>
      </w:r>
    </w:p>
    <w:p w:rsidR="00B06AC7" w:rsidRPr="00B06AC7" w:rsidRDefault="00B06AC7" w:rsidP="008A316A">
      <w:pPr>
        <w:pStyle w:val="Normlnweb"/>
        <w:spacing w:before="0" w:beforeAutospacing="0" w:after="0"/>
        <w:jc w:val="both"/>
      </w:pPr>
    </w:p>
    <w:p w:rsidR="00B06AC7" w:rsidRPr="00B06AC7" w:rsidRDefault="00E91745" w:rsidP="00E91745">
      <w:pPr>
        <w:pStyle w:val="Normlnweb"/>
        <w:spacing w:after="0"/>
        <w:jc w:val="both"/>
      </w:pPr>
      <w:r>
        <w:t xml:space="preserve">1. </w:t>
      </w:r>
      <w:r w:rsidR="00B06AC7" w:rsidRPr="00B06AC7">
        <w:t xml:space="preserve">Státní organizace Správa železniční dopravní cesty, která má vedené účty u bank nebo ostatních poskytovatelů platebních služeb, zřídí nejpozději do 9 měsíců od nabytí účinnosti tohoto zákona místo nich nové účty u České národní banky, převede na ně peněžní prostředky z dosavadních účtů a bank nebo ostatních poskytovatelů platebních služeb a dosavadní účty vedené u bank nebo ostatních poskytovatelů platebních služeb zruší. Do doby převedení peněžních prostředků do České národní banky je státní organizace Správa železniční dopravní cesty povinna informovat Ministerstvo financí do desátého dne každého měsíce o počtu účtů vedených v bankách nebo u ostatních poskytovatelů platebních služeb k poslednímu dni předcházejícího měsíce a o průměrné výši prostředků na nich za předcházející měsíc. </w:t>
      </w:r>
    </w:p>
    <w:p w:rsidR="00B06AC7" w:rsidRPr="00B06AC7" w:rsidRDefault="00E91745" w:rsidP="00E91745">
      <w:pPr>
        <w:pStyle w:val="Normlnweb"/>
        <w:spacing w:after="0"/>
        <w:jc w:val="both"/>
      </w:pPr>
      <w:r>
        <w:t xml:space="preserve">2. </w:t>
      </w:r>
      <w:r w:rsidR="00B06AC7" w:rsidRPr="00B06AC7">
        <w:t>Peněžní prostředky na účtech bank nebo ostatních poskytovatelů platebních služeb, které nelze převést do České národní banky do 9 měsíců od nabytí účinnosti tohoto zákona, převede státní organizace Správa železniční dopravní cesty do České národní banky neprodleně po odpadnutí důvodu, pro který nebylo možné je převést dříve. Do doby převedení peněžních prostředků do České národní banky je státní organizace Správa železniční dopravní cesty povinna informovat Ministerstvo financí do desátého dne každého měsíce o počtu účtů vedených v bankách nebo u ostatních poskytovatelů platebních služeb k poslednímu dni předcházejícího měsíce a o průměrné výši prostředků na nich za předcházející měsíc.“</w:t>
      </w:r>
    </w:p>
    <w:p w:rsidR="00E91745" w:rsidRDefault="00E91745" w:rsidP="00E91745">
      <w:pPr>
        <w:pStyle w:val="Normlnweb"/>
        <w:spacing w:before="0" w:beforeAutospacing="0" w:after="0"/>
        <w:jc w:val="both"/>
      </w:pPr>
    </w:p>
    <w:p w:rsidR="00B06AC7" w:rsidRPr="00B06AC7" w:rsidRDefault="00E91745" w:rsidP="00E91745">
      <w:pPr>
        <w:pStyle w:val="Normlnweb"/>
        <w:spacing w:before="0" w:beforeAutospacing="0" w:after="0"/>
        <w:jc w:val="both"/>
      </w:pPr>
      <w:r w:rsidRPr="00E91745">
        <w:rPr>
          <w:b/>
        </w:rPr>
        <w:t>D. 7.</w:t>
      </w:r>
      <w:r>
        <w:t xml:space="preserve"> </w:t>
      </w:r>
      <w:r w:rsidR="00B06AC7" w:rsidRPr="00B06AC7">
        <w:t> Část druhá zákona Čl. III se zrušuje.</w:t>
      </w:r>
    </w:p>
    <w:p w:rsidR="00B06AC7" w:rsidRDefault="00B06AC7" w:rsidP="00E91745">
      <w:pPr>
        <w:pStyle w:val="Normlnweb"/>
        <w:tabs>
          <w:tab w:val="num" w:pos="0"/>
        </w:tabs>
        <w:spacing w:before="0" w:beforeAutospacing="0" w:after="0"/>
        <w:jc w:val="both"/>
      </w:pPr>
      <w:r w:rsidRPr="00B06AC7">
        <w:t xml:space="preserve">Následující části a články se přečíslují. </w:t>
      </w:r>
    </w:p>
    <w:p w:rsidR="00E91745" w:rsidRPr="00B06AC7" w:rsidRDefault="00E91745" w:rsidP="00E91745">
      <w:pPr>
        <w:pStyle w:val="Normlnweb"/>
        <w:tabs>
          <w:tab w:val="num" w:pos="0"/>
        </w:tabs>
        <w:spacing w:before="0" w:beforeAutospacing="0" w:after="0"/>
        <w:jc w:val="both"/>
      </w:pPr>
    </w:p>
    <w:p w:rsidR="00B06AC7" w:rsidRPr="00B06AC7" w:rsidRDefault="00E91745" w:rsidP="00E91745">
      <w:pPr>
        <w:pStyle w:val="Normlnweb"/>
        <w:spacing w:before="0" w:beforeAutospacing="0" w:after="0"/>
        <w:jc w:val="both"/>
      </w:pPr>
      <w:r w:rsidRPr="00E91745">
        <w:rPr>
          <w:b/>
        </w:rPr>
        <w:t>D. 8.</w:t>
      </w:r>
      <w:r>
        <w:t xml:space="preserve"> </w:t>
      </w:r>
      <w:r w:rsidR="00B06AC7" w:rsidRPr="00B06AC7">
        <w:t>Část druhá (dříve část třetí) Čl. IV (dříve Čl. III) se zrušuje</w:t>
      </w:r>
    </w:p>
    <w:p w:rsidR="00B06AC7" w:rsidRDefault="00B06AC7" w:rsidP="00E91745">
      <w:pPr>
        <w:pStyle w:val="Normlnweb"/>
        <w:tabs>
          <w:tab w:val="num" w:pos="0"/>
        </w:tabs>
        <w:spacing w:before="0" w:beforeAutospacing="0" w:after="0"/>
        <w:jc w:val="both"/>
      </w:pPr>
      <w:r w:rsidRPr="00B06AC7">
        <w:t xml:space="preserve">Následující části a články se přečíslují. </w:t>
      </w:r>
    </w:p>
    <w:p w:rsidR="006D3FBA" w:rsidRDefault="006D3FBA" w:rsidP="00E91745">
      <w:pPr>
        <w:pStyle w:val="Normlnweb"/>
        <w:tabs>
          <w:tab w:val="num" w:pos="0"/>
        </w:tabs>
        <w:spacing w:before="0" w:beforeAutospacing="0" w:after="0"/>
        <w:jc w:val="both"/>
      </w:pPr>
    </w:p>
    <w:p w:rsidR="006D3FBA" w:rsidRDefault="006D3FBA" w:rsidP="00E91745">
      <w:pPr>
        <w:pStyle w:val="Normlnweb"/>
        <w:tabs>
          <w:tab w:val="num" w:pos="0"/>
        </w:tabs>
        <w:spacing w:before="0" w:beforeAutospacing="0" w:after="0"/>
        <w:jc w:val="both"/>
      </w:pPr>
    </w:p>
    <w:p w:rsidR="006D3FBA" w:rsidRDefault="006D3FBA" w:rsidP="00E91745">
      <w:pPr>
        <w:pStyle w:val="Normlnweb"/>
        <w:tabs>
          <w:tab w:val="num" w:pos="0"/>
        </w:tabs>
        <w:spacing w:before="0" w:beforeAutospacing="0" w:after="0"/>
        <w:jc w:val="both"/>
      </w:pPr>
    </w:p>
    <w:p w:rsidR="006D3FBA" w:rsidRPr="00B06AC7" w:rsidRDefault="006D3FBA" w:rsidP="00E91745">
      <w:pPr>
        <w:pStyle w:val="Normlnweb"/>
        <w:tabs>
          <w:tab w:val="num" w:pos="0"/>
        </w:tabs>
        <w:spacing w:before="0" w:beforeAutospacing="0" w:after="0"/>
        <w:jc w:val="both"/>
      </w:pPr>
    </w:p>
    <w:p w:rsidR="00B06AC7" w:rsidRDefault="008A316A" w:rsidP="006D3FBA">
      <w:pPr>
        <w:pStyle w:val="Normlnweb"/>
        <w:spacing w:before="0" w:beforeAutospacing="0" w:after="0"/>
        <w:rPr>
          <w:b/>
        </w:rPr>
      </w:pPr>
      <w:r w:rsidRPr="008A316A">
        <w:rPr>
          <w:b/>
        </w:rPr>
        <w:lastRenderedPageBreak/>
        <w:t>E</w:t>
      </w:r>
      <w:r w:rsidRPr="008A316A">
        <w:rPr>
          <w:b/>
        </w:rPr>
        <w:tab/>
        <w:t>Poslanec Rostislav Vyzula</w:t>
      </w:r>
    </w:p>
    <w:p w:rsidR="006D3FBA" w:rsidRPr="008A316A" w:rsidRDefault="006D3FBA" w:rsidP="006D3FBA">
      <w:pPr>
        <w:pStyle w:val="Normlnweb"/>
        <w:spacing w:before="0" w:beforeAutospacing="0" w:after="0"/>
        <w:rPr>
          <w:b/>
        </w:rPr>
      </w:pPr>
    </w:p>
    <w:p w:rsidR="00B06AC7" w:rsidRPr="00625BE2" w:rsidRDefault="008A316A" w:rsidP="008A316A">
      <w:pPr>
        <w:pStyle w:val="default0"/>
        <w:spacing w:before="0" w:beforeAutospacing="0" w:after="0" w:afterAutospacing="0"/>
        <w:jc w:val="both"/>
        <w:rPr>
          <w:color w:val="000000"/>
        </w:rPr>
      </w:pPr>
      <w:r w:rsidRPr="008A316A">
        <w:rPr>
          <w:b/>
          <w:color w:val="000000"/>
        </w:rPr>
        <w:t xml:space="preserve">E. </w:t>
      </w:r>
      <w:r w:rsidR="00B06AC7" w:rsidRPr="008A316A">
        <w:rPr>
          <w:b/>
          <w:color w:val="000000"/>
        </w:rPr>
        <w:t>1.</w:t>
      </w:r>
      <w:r w:rsidR="00D17D6C">
        <w:rPr>
          <w:b/>
          <w:color w:val="000000"/>
        </w:rPr>
        <w:t xml:space="preserve"> </w:t>
      </w:r>
      <w:r w:rsidR="00D17D6C" w:rsidRPr="00D17D6C">
        <w:rPr>
          <w:color w:val="000000"/>
        </w:rPr>
        <w:t>Č</w:t>
      </w:r>
      <w:r w:rsidR="00B06AC7" w:rsidRPr="00625BE2">
        <w:rPr>
          <w:color w:val="000000"/>
        </w:rPr>
        <w:t>l. I bod 19</w:t>
      </w:r>
    </w:p>
    <w:p w:rsidR="00B06AC7" w:rsidRPr="00625BE2" w:rsidRDefault="00B06AC7" w:rsidP="008A316A">
      <w:pPr>
        <w:pStyle w:val="default0"/>
        <w:spacing w:before="0" w:beforeAutospacing="0" w:after="0" w:afterAutospacing="0"/>
        <w:jc w:val="both"/>
        <w:rPr>
          <w:color w:val="000000"/>
        </w:rPr>
      </w:pPr>
      <w:r w:rsidRPr="00625BE2">
        <w:rPr>
          <w:color w:val="000000"/>
        </w:rPr>
        <w:t xml:space="preserve">V § 34 odstavec 6 zní: </w:t>
      </w:r>
    </w:p>
    <w:p w:rsidR="00B06AC7" w:rsidRPr="00D17D6C" w:rsidRDefault="00B06AC7" w:rsidP="008A316A">
      <w:pPr>
        <w:spacing w:after="0" w:line="240" w:lineRule="auto"/>
        <w:rPr>
          <w:color w:val="000000"/>
        </w:rPr>
      </w:pPr>
      <w:r w:rsidRPr="00625BE2">
        <w:rPr>
          <w:color w:val="000000"/>
        </w:rPr>
        <w:t xml:space="preserve">„(6) Ministerstvo je oprávněno stanovovat majitelům účtů podle § 3 písm. h) termíny a rozsah režimu realizace plateb a povolovat jeho výjimky pro provádění platebních operací na účtech podle § 3 písm. h); ustanovení § 33 odst. 8 věty první </w:t>
      </w:r>
      <w:r w:rsidRPr="00D17D6C">
        <w:rPr>
          <w:bCs/>
          <w:color w:val="000000"/>
        </w:rPr>
        <w:t>ani ustanovení zvláštních právních předpisů tím nejsou dotčena</w:t>
      </w:r>
      <w:r w:rsidRPr="00D17D6C">
        <w:rPr>
          <w:color w:val="000000"/>
        </w:rPr>
        <w:t>.“</w:t>
      </w:r>
    </w:p>
    <w:p w:rsidR="00B06AC7" w:rsidRPr="00D17D6C" w:rsidRDefault="00B06AC7" w:rsidP="008A316A">
      <w:pPr>
        <w:spacing w:after="0" w:line="240" w:lineRule="auto"/>
        <w:rPr>
          <w:color w:val="000000"/>
          <w:u w:val="single"/>
        </w:rPr>
      </w:pPr>
    </w:p>
    <w:p w:rsidR="00B06AC7" w:rsidRPr="00625BE2" w:rsidRDefault="008A316A" w:rsidP="008A316A">
      <w:pPr>
        <w:pStyle w:val="Default"/>
      </w:pPr>
      <w:r w:rsidRPr="008A316A">
        <w:rPr>
          <w:b/>
        </w:rPr>
        <w:t xml:space="preserve">E. </w:t>
      </w:r>
      <w:r w:rsidR="00B06AC7" w:rsidRPr="008A316A">
        <w:rPr>
          <w:b/>
        </w:rPr>
        <w:t>2.</w:t>
      </w:r>
      <w:r w:rsidR="00B06AC7" w:rsidRPr="00625BE2">
        <w:t xml:space="preserve"> </w:t>
      </w:r>
      <w:r w:rsidR="00D17D6C">
        <w:t>Č</w:t>
      </w:r>
      <w:r w:rsidR="00B06AC7" w:rsidRPr="00625BE2">
        <w:t>l. I bod 21</w:t>
      </w:r>
    </w:p>
    <w:p w:rsidR="00B06AC7" w:rsidRPr="00D17D6C" w:rsidRDefault="00B06AC7" w:rsidP="00D17D6C">
      <w:pPr>
        <w:pStyle w:val="Default"/>
        <w:jc w:val="both"/>
      </w:pPr>
      <w:r w:rsidRPr="00625BE2">
        <w:t>V § 35 odst. 5 větě první se slova „státním fondům“ nahrazují slovy „majitelům účtů podle §</w:t>
      </w:r>
      <w:r w:rsidR="00D17D6C">
        <w:t> </w:t>
      </w:r>
      <w:r w:rsidRPr="00625BE2">
        <w:t xml:space="preserve">3 písm. h), s výjimkou organizačních složek státu a příspěvkových organizací, </w:t>
      </w:r>
      <w:r w:rsidRPr="00D17D6C">
        <w:t xml:space="preserve">které nejsou zdravotnickými zařízeními,“. </w:t>
      </w:r>
    </w:p>
    <w:p w:rsidR="00B06AC7" w:rsidRPr="00625BE2" w:rsidRDefault="00B06AC7" w:rsidP="006D3FBA">
      <w:pPr>
        <w:spacing w:after="0" w:line="240" w:lineRule="auto"/>
        <w:rPr>
          <w:color w:val="000000"/>
          <w:u w:val="single"/>
        </w:rPr>
      </w:pPr>
    </w:p>
    <w:p w:rsidR="00B06AC7" w:rsidRPr="00625BE2" w:rsidRDefault="008A316A" w:rsidP="008A316A">
      <w:pPr>
        <w:spacing w:after="0" w:line="240" w:lineRule="auto"/>
        <w:outlineLvl w:val="0"/>
        <w:rPr>
          <w:color w:val="000000"/>
        </w:rPr>
      </w:pPr>
      <w:r w:rsidRPr="008A316A">
        <w:rPr>
          <w:b/>
          <w:color w:val="000000"/>
        </w:rPr>
        <w:t xml:space="preserve">E. </w:t>
      </w:r>
      <w:r w:rsidR="00B06AC7" w:rsidRPr="008A316A">
        <w:rPr>
          <w:b/>
          <w:color w:val="000000"/>
        </w:rPr>
        <w:t>3</w:t>
      </w:r>
      <w:r w:rsidR="00B06AC7" w:rsidRPr="00625BE2">
        <w:rPr>
          <w:color w:val="000000"/>
        </w:rPr>
        <w:t>. V části první čl. II zní:</w:t>
      </w:r>
    </w:p>
    <w:p w:rsidR="00B06AC7" w:rsidRDefault="00B06AC7" w:rsidP="008A316A">
      <w:pPr>
        <w:spacing w:after="0" w:line="240" w:lineRule="auto"/>
        <w:jc w:val="center"/>
        <w:rPr>
          <w:color w:val="000000"/>
        </w:rPr>
      </w:pPr>
      <w:r w:rsidRPr="00625BE2">
        <w:rPr>
          <w:color w:val="000000"/>
        </w:rPr>
        <w:t>„Přechodná ustanovení</w:t>
      </w:r>
    </w:p>
    <w:p w:rsidR="008A316A" w:rsidRPr="00625BE2" w:rsidRDefault="008A316A" w:rsidP="008A316A">
      <w:pPr>
        <w:spacing w:after="0" w:line="240" w:lineRule="auto"/>
        <w:jc w:val="center"/>
        <w:rPr>
          <w:color w:val="000000"/>
        </w:rPr>
      </w:pPr>
    </w:p>
    <w:p w:rsidR="00B06AC7" w:rsidRPr="00625BE2" w:rsidRDefault="00B06AC7" w:rsidP="008A316A">
      <w:pPr>
        <w:spacing w:after="0" w:line="240" w:lineRule="auto"/>
        <w:rPr>
          <w:color w:val="000000"/>
        </w:rPr>
      </w:pPr>
      <w:r w:rsidRPr="00625BE2">
        <w:rPr>
          <w:color w:val="000000"/>
        </w:rPr>
        <w:t>1. Příspěvkové organizace a státní organizace Správa železniční dopravní cesty, které mají vedeny účty u bank nebo ostatních poskytovatelů platebních služeb, zřídí nejpozději do 9</w:t>
      </w:r>
      <w:r w:rsidR="008A316A">
        <w:rPr>
          <w:color w:val="000000"/>
        </w:rPr>
        <w:t> </w:t>
      </w:r>
      <w:r w:rsidRPr="00625BE2">
        <w:rPr>
          <w:color w:val="000000"/>
        </w:rPr>
        <w:t>měsíců ode dne nabytí účinnosti tohoto zákona místo nich nové účty u České národní banky, převedou na ně peněžní prostředky z dosavadních účtů u bank nebo ostatních poskytovatelů platebních služeb a dosavadní účty vedené u bank nebo ostatních poskytovatelů platebních služeb zruší. Do doby převedení peněžních prostředků do České národní banky jsou tyto subjekty povinny informovat Ministerstvo financí do desátého dne každého měsíce o počtu účtů vedených v bankách nebo u ostatních poskytovatelů platebních služeb k poslednímu dni předcházejícího měsíce a o průměrné výši prostředků na nich za předcházející měsíc.</w:t>
      </w:r>
    </w:p>
    <w:p w:rsidR="00B06AC7" w:rsidRPr="00625BE2" w:rsidRDefault="00B06AC7" w:rsidP="008A316A">
      <w:pPr>
        <w:spacing w:after="0" w:line="240" w:lineRule="auto"/>
        <w:rPr>
          <w:color w:val="000000"/>
        </w:rPr>
      </w:pPr>
    </w:p>
    <w:p w:rsidR="00B06AC7" w:rsidRPr="00625BE2" w:rsidRDefault="00B06AC7" w:rsidP="008A316A">
      <w:pPr>
        <w:spacing w:after="0" w:line="240" w:lineRule="auto"/>
        <w:rPr>
          <w:color w:val="000000"/>
        </w:rPr>
      </w:pPr>
      <w:r w:rsidRPr="00625BE2">
        <w:rPr>
          <w:color w:val="000000"/>
        </w:rPr>
        <w:t>2. Všeobecná zdravotní pojišťovna, resortní, oborové, podnikové a další zdravotní pojišťovny a svazy zdravotních pojišťoven, které mají vedeny účty u bank nebo ostatních poskytovatelů platebních služeb, zřídí nejpozději do 9 měsíců od nabytí účinnosti tohoto zákona místo nich nové účty u České národní banky, převedou na ně peněžní prostředky z dosavadních účtů u</w:t>
      </w:r>
      <w:r w:rsidR="008A316A">
        <w:rPr>
          <w:color w:val="000000"/>
        </w:rPr>
        <w:t> </w:t>
      </w:r>
      <w:r w:rsidRPr="00625BE2">
        <w:rPr>
          <w:color w:val="000000"/>
        </w:rPr>
        <w:t>bank nebo ostatních poskytovatelů platebních služeb a dosavadní účty vedené u bank nebo ostatních poskytovatelů platebních služeb zruší. Vybrané dosavadní účty vedené u bank nebo ostatních poskytovatelů platebních služeb se nezruší. Tyto účty mohou být po převedení peněžních prostředků podle věty první používány pouze ze zvláštních důvodů pro příjem peněžních prostředků a peněžní prostředky na ně přijímané musejí být neprodleně převáděny na účty u</w:t>
      </w:r>
      <w:r w:rsidR="008A316A">
        <w:rPr>
          <w:color w:val="000000"/>
        </w:rPr>
        <w:t> </w:t>
      </w:r>
      <w:r w:rsidRPr="00625BE2">
        <w:rPr>
          <w:color w:val="000000"/>
        </w:rPr>
        <w:t>České národní banky. Účty podle věty druhé musejí být zrušeny nejpozději do 24 měsíců od nabytí účinnosti tohoto zákona. Do doby zrušení účtů vedených v bankách nebo u ostatních poskytovatelů platebních služeb jsou subjekty uvedené ve větě první povinny informovat Ministerstvo financí do desátého dne každého měsíce o počtu těchto účtů k poslednímu dni předcházejícího měsíce a o průměrné výši prostředků na nich za předcházející měsíc.</w:t>
      </w:r>
    </w:p>
    <w:p w:rsidR="00B06AC7" w:rsidRPr="00625BE2" w:rsidRDefault="00B06AC7" w:rsidP="008A316A">
      <w:pPr>
        <w:spacing w:after="0" w:line="240" w:lineRule="auto"/>
        <w:rPr>
          <w:color w:val="000000"/>
        </w:rPr>
      </w:pPr>
    </w:p>
    <w:p w:rsidR="00B06AC7" w:rsidRPr="00625BE2" w:rsidRDefault="00B06AC7" w:rsidP="008A316A">
      <w:pPr>
        <w:spacing w:after="0" w:line="240" w:lineRule="auto"/>
        <w:rPr>
          <w:color w:val="000000"/>
        </w:rPr>
      </w:pPr>
      <w:r w:rsidRPr="00625BE2">
        <w:rPr>
          <w:color w:val="000000"/>
        </w:rPr>
        <w:t xml:space="preserve">3. Peněžní prostředky na účtech u bank nebo ostatních poskytovatelů platebních služeb, které nebylo možné zrušit vzhledem k tomu, že peněžní prostředky nebylo možné převést do České národní banky do 9 měsíců od nabytí účinnosti tohoto zákona, převedou příspěvkové organizace, státní organizace Správa železniční dopravní cesty, Všeobecná zdravotní pojišťovna, resortní, oborové, podnikové a další zdravotní pojišťovny a svazy zdravotních pojišťoven do České národní banky neprodleně po odpadnutí důvodu, pro který nebylo možné je převést dříve. Do doby převedení peněžních prostředků do České národní banky jsou subjekty uvedené ve větě první povinny informovat Ministerstvo financí do desátého dne </w:t>
      </w:r>
      <w:r w:rsidRPr="00625BE2">
        <w:rPr>
          <w:color w:val="000000"/>
        </w:rPr>
        <w:lastRenderedPageBreak/>
        <w:t xml:space="preserve">každého měsíce o počtu účtů vedených v bankách nebo u ostatních poskytovatelů platebních služeb k poslednímu dni předcházejícího měsíce a o průměrné výši prostředků na nich za předcházející měsíc. Po uplynutí 9 měsíců od nabytí účinnosti tohoto zákona lze účty podle věty první vést pouze se souhlasem Ministerstva financí.“.  </w:t>
      </w:r>
    </w:p>
    <w:p w:rsidR="00B06AC7" w:rsidRDefault="00B06AC7" w:rsidP="008A316A">
      <w:pPr>
        <w:spacing w:after="0" w:line="240" w:lineRule="auto"/>
        <w:rPr>
          <w:szCs w:val="24"/>
        </w:rPr>
      </w:pPr>
    </w:p>
    <w:p w:rsidR="00B06AC7" w:rsidRDefault="00B06AC7" w:rsidP="008A316A">
      <w:pPr>
        <w:spacing w:after="0" w:line="240" w:lineRule="auto"/>
        <w:rPr>
          <w:szCs w:val="24"/>
        </w:rPr>
      </w:pPr>
    </w:p>
    <w:p w:rsidR="00B06AC7" w:rsidRDefault="00B06AC7" w:rsidP="008A316A">
      <w:pPr>
        <w:spacing w:after="0" w:line="240" w:lineRule="auto"/>
        <w:rPr>
          <w:szCs w:val="24"/>
        </w:rPr>
      </w:pPr>
    </w:p>
    <w:p w:rsidR="00B06AC7" w:rsidRDefault="00B06AC7" w:rsidP="00961E71">
      <w:pPr>
        <w:rPr>
          <w:szCs w:val="24"/>
        </w:rPr>
      </w:pPr>
    </w:p>
    <w:p w:rsidR="00B06AC7" w:rsidRPr="00B06AC7" w:rsidRDefault="00B06AC7" w:rsidP="00961E71">
      <w:pPr>
        <w:rPr>
          <w:szCs w:val="24"/>
        </w:rPr>
      </w:pPr>
    </w:p>
    <w:p w:rsidR="00961E71" w:rsidRPr="005E43B9" w:rsidRDefault="00961E71" w:rsidP="006618BB">
      <w:pPr>
        <w:jc w:val="center"/>
      </w:pPr>
      <w:r w:rsidRPr="005E43B9">
        <w:t>V Praze dne</w:t>
      </w:r>
      <w:r w:rsidR="008A316A">
        <w:t xml:space="preserve"> 20. ledna 2016</w:t>
      </w:r>
    </w:p>
    <w:p w:rsidR="006618BB" w:rsidRDefault="006618BB" w:rsidP="008A316A">
      <w:pPr>
        <w:pStyle w:val="Bezmezer"/>
        <w:jc w:val="center"/>
      </w:pPr>
    </w:p>
    <w:p w:rsidR="008A316A" w:rsidRDefault="008A316A" w:rsidP="008A316A">
      <w:pPr>
        <w:pStyle w:val="Bezmezer"/>
        <w:jc w:val="center"/>
      </w:pPr>
    </w:p>
    <w:p w:rsidR="008A316A" w:rsidRPr="005E43B9" w:rsidRDefault="008A316A" w:rsidP="008A316A">
      <w:pPr>
        <w:pStyle w:val="Bezmezer"/>
        <w:jc w:val="center"/>
      </w:pPr>
    </w:p>
    <w:p w:rsidR="00D72AB1" w:rsidRPr="008A316A" w:rsidRDefault="008A316A" w:rsidP="008A316A">
      <w:pPr>
        <w:pStyle w:val="Bezmezer"/>
        <w:jc w:val="center"/>
        <w:rPr>
          <w:b/>
        </w:rPr>
      </w:pPr>
      <w:r w:rsidRPr="008A316A">
        <w:rPr>
          <w:b/>
        </w:rPr>
        <w:t xml:space="preserve">Ing. </w:t>
      </w:r>
      <w:proofErr w:type="gramStart"/>
      <w:r w:rsidRPr="008A316A">
        <w:rPr>
          <w:b/>
        </w:rPr>
        <w:t>Roman  K u b í č e k ,</w:t>
      </w:r>
      <w:proofErr w:type="spellStart"/>
      <w:r w:rsidRPr="008A316A">
        <w:rPr>
          <w:b/>
        </w:rPr>
        <w:t>Ph</w:t>
      </w:r>
      <w:proofErr w:type="spellEnd"/>
      <w:proofErr w:type="gramEnd"/>
      <w:r w:rsidRPr="008A316A">
        <w:rPr>
          <w:b/>
        </w:rPr>
        <w:t>. D</w:t>
      </w:r>
      <w:r w:rsidR="00975CD8" w:rsidRPr="00975CD8">
        <w:t xml:space="preserve">, </w:t>
      </w:r>
      <w:proofErr w:type="gramStart"/>
      <w:r w:rsidR="00975CD8" w:rsidRPr="00975CD8">
        <w:t>v.r.</w:t>
      </w:r>
      <w:proofErr w:type="gramEnd"/>
    </w:p>
    <w:p w:rsidR="00B411DF" w:rsidRDefault="00961E71" w:rsidP="008A316A">
      <w:pPr>
        <w:spacing w:after="0" w:line="240" w:lineRule="auto"/>
        <w:jc w:val="center"/>
      </w:pPr>
      <w:r w:rsidRPr="005E43B9">
        <w:t>zpravodaj garančního</w:t>
      </w:r>
      <w:r w:rsidR="00BB444B" w:rsidRPr="005E43B9">
        <w:t xml:space="preserve"> </w:t>
      </w:r>
      <w:r w:rsidR="008A316A">
        <w:t xml:space="preserve">rozpočtového </w:t>
      </w:r>
      <w:r w:rsidR="00BB444B" w:rsidRPr="005E43B9">
        <w:t>výboru</w:t>
      </w:r>
    </w:p>
    <w:p w:rsidR="008A316A" w:rsidRDefault="008A316A" w:rsidP="008A316A">
      <w:pPr>
        <w:spacing w:after="0" w:line="240" w:lineRule="auto"/>
        <w:jc w:val="center"/>
      </w:pPr>
    </w:p>
    <w:p w:rsidR="008A316A" w:rsidRDefault="008A316A" w:rsidP="008A316A">
      <w:pPr>
        <w:spacing w:after="0" w:line="240" w:lineRule="auto"/>
        <w:jc w:val="center"/>
      </w:pPr>
      <w:bookmarkStart w:id="0" w:name="_GoBack"/>
      <w:bookmarkEnd w:id="0"/>
    </w:p>
    <w:p w:rsidR="008A316A" w:rsidRDefault="008A316A" w:rsidP="008A316A">
      <w:pPr>
        <w:spacing w:after="0" w:line="240" w:lineRule="auto"/>
        <w:jc w:val="center"/>
      </w:pPr>
    </w:p>
    <w:p w:rsidR="008A316A" w:rsidRPr="008A316A" w:rsidRDefault="008A316A" w:rsidP="008A316A">
      <w:pPr>
        <w:spacing w:after="0" w:line="240" w:lineRule="auto"/>
        <w:jc w:val="center"/>
        <w:rPr>
          <w:b/>
        </w:rPr>
      </w:pPr>
      <w:r w:rsidRPr="008A316A">
        <w:rPr>
          <w:b/>
        </w:rPr>
        <w:t>Ing. Ludvík   H o v o r k</w:t>
      </w:r>
      <w:r w:rsidR="00975CD8">
        <w:rPr>
          <w:b/>
        </w:rPr>
        <w:t> </w:t>
      </w:r>
      <w:r w:rsidRPr="008A316A">
        <w:rPr>
          <w:b/>
        </w:rPr>
        <w:t>a</w:t>
      </w:r>
      <w:r w:rsidR="00975CD8" w:rsidRPr="00975CD8">
        <w:t xml:space="preserve">, </w:t>
      </w:r>
      <w:proofErr w:type="gramStart"/>
      <w:r w:rsidR="00975CD8" w:rsidRPr="00975CD8">
        <w:t>v.r.</w:t>
      </w:r>
      <w:proofErr w:type="gramEnd"/>
      <w:r w:rsidRPr="008A316A">
        <w:rPr>
          <w:b/>
        </w:rPr>
        <w:t xml:space="preserve"> </w:t>
      </w:r>
    </w:p>
    <w:p w:rsidR="008A316A" w:rsidRPr="005E43B9" w:rsidRDefault="008A316A" w:rsidP="008A316A">
      <w:pPr>
        <w:spacing w:after="0" w:line="240" w:lineRule="auto"/>
        <w:jc w:val="center"/>
      </w:pPr>
      <w:r>
        <w:t>zpravodaj výboru pro zdravotnictví</w:t>
      </w:r>
    </w:p>
    <w:sectPr w:rsidR="008A316A" w:rsidRPr="005E43B9" w:rsidSect="0031124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249" w:rsidRDefault="00311249" w:rsidP="00311249">
      <w:pPr>
        <w:spacing w:after="0" w:line="240" w:lineRule="auto"/>
      </w:pPr>
      <w:r>
        <w:separator/>
      </w:r>
    </w:p>
  </w:endnote>
  <w:endnote w:type="continuationSeparator" w:id="0">
    <w:p w:rsidR="00311249" w:rsidRDefault="00311249" w:rsidP="00311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D8" w:rsidRDefault="005E0ED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D8" w:rsidRDefault="005E0ED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D8" w:rsidRDefault="005E0E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249" w:rsidRDefault="00311249" w:rsidP="00311249">
      <w:pPr>
        <w:spacing w:after="0" w:line="240" w:lineRule="auto"/>
      </w:pPr>
      <w:r>
        <w:separator/>
      </w:r>
    </w:p>
  </w:footnote>
  <w:footnote w:type="continuationSeparator" w:id="0">
    <w:p w:rsidR="00311249" w:rsidRDefault="00311249" w:rsidP="00311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D8" w:rsidRDefault="005E0ED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249" w:rsidRDefault="00311249" w:rsidP="00311249">
    <w:pPr>
      <w:pStyle w:val="Zhlav"/>
      <w:jc w:val="center"/>
    </w:pPr>
    <w:r>
      <w:t xml:space="preserve">- </w:t>
    </w:r>
    <w:sdt>
      <w:sdtPr>
        <w:id w:val="1894768815"/>
        <w:docPartObj>
          <w:docPartGallery w:val="Page Numbers (Top of Page)"/>
          <w:docPartUnique/>
        </w:docPartObj>
      </w:sdtPr>
      <w:sdtEndPr/>
      <w:sdtContent>
        <w:r>
          <w:fldChar w:fldCharType="begin"/>
        </w:r>
        <w:r>
          <w:instrText>PAGE   \* MERGEFORMAT</w:instrText>
        </w:r>
        <w:r>
          <w:fldChar w:fldCharType="separate"/>
        </w:r>
        <w:r w:rsidR="00975CD8">
          <w:rPr>
            <w:noProof/>
          </w:rPr>
          <w:t>5</w:t>
        </w:r>
        <w:r>
          <w:fldChar w:fldCharType="end"/>
        </w:r>
        <w:r>
          <w:t xml:space="preserve"> -</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D8" w:rsidRDefault="005E0ED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7"/>
    <w:lvl w:ilvl="0">
      <w:start w:val="1"/>
      <w:numFmt w:val="decimal"/>
      <w:lvlText w:val="%1."/>
      <w:lvlJc w:val="left"/>
      <w:pPr>
        <w:tabs>
          <w:tab w:val="num" w:pos="720"/>
        </w:tabs>
        <w:ind w:left="720" w:hanging="360"/>
      </w:pPr>
    </w:lvl>
  </w:abstractNum>
  <w:abstractNum w:abstractNumId="1">
    <w:nsid w:val="0D9C4848"/>
    <w:multiLevelType w:val="multilevel"/>
    <w:tmpl w:val="483CAA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1C14A1E"/>
    <w:multiLevelType w:val="multilevel"/>
    <w:tmpl w:val="46602DA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AF393D"/>
    <w:multiLevelType w:val="hybridMultilevel"/>
    <w:tmpl w:val="F4248C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F30584"/>
    <w:multiLevelType w:val="multilevel"/>
    <w:tmpl w:val="7C8207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1C0478"/>
    <w:multiLevelType w:val="multilevel"/>
    <w:tmpl w:val="24E4B8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4E6877"/>
    <w:multiLevelType w:val="hybridMultilevel"/>
    <w:tmpl w:val="EA80C380"/>
    <w:lvl w:ilvl="0" w:tplc="AB00AEF8">
      <w:start w:val="1"/>
      <w:numFmt w:val="upperRoman"/>
      <w:pStyle w:val="PS-slovanseznam"/>
      <w:lvlText w:val="%1."/>
      <w:lvlJc w:val="left"/>
      <w:pPr>
        <w:ind w:left="360"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7">
    <w:nsid w:val="411034B4"/>
    <w:multiLevelType w:val="multilevel"/>
    <w:tmpl w:val="552E32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C61A2A"/>
    <w:multiLevelType w:val="multilevel"/>
    <w:tmpl w:val="C8145B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DF3AF8"/>
    <w:multiLevelType w:val="hybridMultilevel"/>
    <w:tmpl w:val="CDBA1324"/>
    <w:lvl w:ilvl="0" w:tplc="6B287F7A">
      <w:start w:val="15"/>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53C454A1"/>
    <w:multiLevelType w:val="hybridMultilevel"/>
    <w:tmpl w:val="41FCB3A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E2F78D2"/>
    <w:multiLevelType w:val="multilevel"/>
    <w:tmpl w:val="E44CB7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B5F6E6F"/>
    <w:multiLevelType w:val="multilevel"/>
    <w:tmpl w:val="C5980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CC74FB"/>
    <w:multiLevelType w:val="multilevel"/>
    <w:tmpl w:val="2B66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EBC7805"/>
    <w:multiLevelType w:val="hybridMultilevel"/>
    <w:tmpl w:val="85D0DD4E"/>
    <w:lvl w:ilvl="0" w:tplc="026E8658">
      <w:start w:val="15"/>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D335F60"/>
    <w:multiLevelType w:val="multilevel"/>
    <w:tmpl w:val="7374AF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4"/>
  </w:num>
  <w:num w:numId="2">
    <w:abstractNumId w:val="9"/>
  </w:num>
  <w:num w:numId="3">
    <w:abstractNumId w:val="1"/>
  </w:num>
  <w:num w:numId="4">
    <w:abstractNumId w:val="15"/>
  </w:num>
  <w:num w:numId="5">
    <w:abstractNumId w:val="3"/>
  </w:num>
  <w:num w:numId="6">
    <w:abstractNumId w:val="6"/>
  </w:num>
  <w:num w:numId="7">
    <w:abstractNumId w:val="10"/>
  </w:num>
  <w:num w:numId="8">
    <w:abstractNumId w:val="0"/>
  </w:num>
  <w:num w:numId="9">
    <w:abstractNumId w:val="12"/>
  </w:num>
  <w:num w:numId="10">
    <w:abstractNumId w:val="8"/>
  </w:num>
  <w:num w:numId="11">
    <w:abstractNumId w:val="11"/>
  </w:num>
  <w:num w:numId="12">
    <w:abstractNumId w:val="5"/>
  </w:num>
  <w:num w:numId="13">
    <w:abstractNumId w:val="4"/>
  </w:num>
  <w:num w:numId="14">
    <w:abstractNumId w:val="13"/>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71"/>
    <w:rsid w:val="000A5D9D"/>
    <w:rsid w:val="001107B0"/>
    <w:rsid w:val="00284C8B"/>
    <w:rsid w:val="00311249"/>
    <w:rsid w:val="00340283"/>
    <w:rsid w:val="005B7630"/>
    <w:rsid w:val="005E0ED8"/>
    <w:rsid w:val="005E43B9"/>
    <w:rsid w:val="006618BB"/>
    <w:rsid w:val="00687D26"/>
    <w:rsid w:val="006D3FBA"/>
    <w:rsid w:val="00730F39"/>
    <w:rsid w:val="0075270B"/>
    <w:rsid w:val="008A316A"/>
    <w:rsid w:val="0094644B"/>
    <w:rsid w:val="00961E71"/>
    <w:rsid w:val="00975CD8"/>
    <w:rsid w:val="009F556A"/>
    <w:rsid w:val="00B0061B"/>
    <w:rsid w:val="00B06AC7"/>
    <w:rsid w:val="00B11319"/>
    <w:rsid w:val="00B322FC"/>
    <w:rsid w:val="00B56B4B"/>
    <w:rsid w:val="00B6251F"/>
    <w:rsid w:val="00BB444B"/>
    <w:rsid w:val="00BD6D07"/>
    <w:rsid w:val="00C83703"/>
    <w:rsid w:val="00D17D6C"/>
    <w:rsid w:val="00D72AB1"/>
    <w:rsid w:val="00DD68AE"/>
    <w:rsid w:val="00E91745"/>
    <w:rsid w:val="00F0753D"/>
    <w:rsid w:val="00F37A2A"/>
    <w:rsid w:val="00FF4B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1B294125-FCE9-4341-84FB-7AB04E4E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7630"/>
    <w:pPr>
      <w:spacing w:after="120"/>
      <w:jc w:val="both"/>
    </w:pPr>
    <w:rPr>
      <w:rFonts w:ascii="Times New Roman" w:hAnsi="Times New Roman"/>
      <w:sz w:val="24"/>
    </w:rPr>
  </w:style>
  <w:style w:type="paragraph" w:styleId="Nadpis1">
    <w:name w:val="heading 1"/>
    <w:basedOn w:val="Normln"/>
    <w:next w:val="Normln"/>
    <w:link w:val="Nadpis1Char"/>
    <w:uiPriority w:val="9"/>
    <w:qFormat/>
    <w:rsid w:val="005B7630"/>
    <w:pPr>
      <w:keepNext/>
      <w:keepLines/>
      <w:spacing w:before="240" w:after="0"/>
      <w:outlineLvl w:val="0"/>
    </w:pPr>
    <w:rPr>
      <w:rFonts w:eastAsiaTheme="majorEastAsia"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B7630"/>
    <w:pPr>
      <w:spacing w:after="0" w:line="240" w:lineRule="auto"/>
      <w:jc w:val="both"/>
    </w:pPr>
    <w:rPr>
      <w:rFonts w:ascii="Times New Roman" w:hAnsi="Times New Roman"/>
      <w:sz w:val="24"/>
    </w:rPr>
  </w:style>
  <w:style w:type="character" w:customStyle="1" w:styleId="Nadpis1Char">
    <w:name w:val="Nadpis 1 Char"/>
    <w:basedOn w:val="Standardnpsmoodstavce"/>
    <w:link w:val="Nadpis1"/>
    <w:uiPriority w:val="9"/>
    <w:rsid w:val="005B7630"/>
    <w:rPr>
      <w:rFonts w:ascii="Times New Roman" w:eastAsiaTheme="majorEastAsia" w:hAnsi="Times New Roman" w:cstheme="majorBidi"/>
      <w:color w:val="2E74B5" w:themeColor="accent1" w:themeShade="BF"/>
      <w:sz w:val="32"/>
      <w:szCs w:val="32"/>
    </w:rPr>
  </w:style>
  <w:style w:type="paragraph" w:styleId="Odstavecseseznamem">
    <w:name w:val="List Paragraph"/>
    <w:basedOn w:val="Normln"/>
    <w:uiPriority w:val="34"/>
    <w:qFormat/>
    <w:rsid w:val="00961E71"/>
    <w:pPr>
      <w:ind w:left="720"/>
      <w:contextualSpacing/>
    </w:pPr>
  </w:style>
  <w:style w:type="paragraph" w:styleId="Zhlav">
    <w:name w:val="header"/>
    <w:basedOn w:val="Normln"/>
    <w:link w:val="ZhlavChar"/>
    <w:uiPriority w:val="99"/>
    <w:unhideWhenUsed/>
    <w:rsid w:val="003112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1249"/>
    <w:rPr>
      <w:rFonts w:ascii="Times New Roman" w:hAnsi="Times New Roman"/>
      <w:sz w:val="24"/>
    </w:rPr>
  </w:style>
  <w:style w:type="paragraph" w:styleId="Zpat">
    <w:name w:val="footer"/>
    <w:basedOn w:val="Normln"/>
    <w:link w:val="ZpatChar"/>
    <w:uiPriority w:val="99"/>
    <w:unhideWhenUsed/>
    <w:rsid w:val="00311249"/>
    <w:pPr>
      <w:tabs>
        <w:tab w:val="center" w:pos="4536"/>
        <w:tab w:val="right" w:pos="9072"/>
      </w:tabs>
      <w:spacing w:after="0" w:line="240" w:lineRule="auto"/>
    </w:pPr>
  </w:style>
  <w:style w:type="character" w:customStyle="1" w:styleId="ZpatChar">
    <w:name w:val="Zápatí Char"/>
    <w:basedOn w:val="Standardnpsmoodstavce"/>
    <w:link w:val="Zpat"/>
    <w:uiPriority w:val="99"/>
    <w:rsid w:val="00311249"/>
    <w:rPr>
      <w:rFonts w:ascii="Times New Roman" w:hAnsi="Times New Roman"/>
      <w:sz w:val="24"/>
    </w:rPr>
  </w:style>
  <w:style w:type="paragraph" w:styleId="Textbubliny">
    <w:name w:val="Balloon Text"/>
    <w:basedOn w:val="Normln"/>
    <w:link w:val="TextbublinyChar"/>
    <w:uiPriority w:val="99"/>
    <w:semiHidden/>
    <w:unhideWhenUsed/>
    <w:rsid w:val="00DD68A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68AE"/>
    <w:rPr>
      <w:rFonts w:ascii="Segoe UI" w:hAnsi="Segoe UI" w:cs="Segoe UI"/>
      <w:sz w:val="18"/>
      <w:szCs w:val="18"/>
    </w:rPr>
  </w:style>
  <w:style w:type="character" w:customStyle="1" w:styleId="Siln1">
    <w:name w:val="Silné1"/>
    <w:rsid w:val="005E43B9"/>
    <w:rPr>
      <w:b/>
    </w:rPr>
  </w:style>
  <w:style w:type="paragraph" w:customStyle="1" w:styleId="Odsazentlatextu">
    <w:name w:val="Odsazení těla textu"/>
    <w:basedOn w:val="Normln"/>
    <w:rsid w:val="00B11319"/>
    <w:pPr>
      <w:tabs>
        <w:tab w:val="left" w:pos="-720"/>
        <w:tab w:val="left" w:pos="709"/>
      </w:tabs>
      <w:suppressAutoHyphens/>
      <w:spacing w:after="0" w:line="240" w:lineRule="auto"/>
      <w:ind w:left="709" w:hanging="709"/>
      <w:jc w:val="left"/>
    </w:pPr>
    <w:rPr>
      <w:rFonts w:eastAsia="Times New Roman" w:cs="Times New Roman"/>
      <w:szCs w:val="20"/>
      <w:lang w:eastAsia="zh-CN" w:bidi="hi-IN"/>
    </w:rPr>
  </w:style>
  <w:style w:type="character" w:customStyle="1" w:styleId="dn">
    <w:name w:val="Žádný"/>
    <w:rsid w:val="00B11319"/>
  </w:style>
  <w:style w:type="paragraph" w:customStyle="1" w:styleId="PS-slovanseznam">
    <w:name w:val="PS-číslovaný seznam"/>
    <w:basedOn w:val="Normln"/>
    <w:link w:val="PS-slovanseznamChar"/>
    <w:qFormat/>
    <w:rsid w:val="00B11319"/>
    <w:pPr>
      <w:numPr>
        <w:numId w:val="6"/>
      </w:numPr>
      <w:tabs>
        <w:tab w:val="left" w:pos="0"/>
      </w:tabs>
      <w:spacing w:after="400"/>
      <w:ind w:left="357" w:hanging="357"/>
    </w:pPr>
    <w:rPr>
      <w:rFonts w:eastAsia="Calibri" w:cs="Times New Roman"/>
    </w:rPr>
  </w:style>
  <w:style w:type="character" w:customStyle="1" w:styleId="PS-slovanseznamChar">
    <w:name w:val="PS-číslovaný seznam Char"/>
    <w:link w:val="PS-slovanseznam"/>
    <w:rsid w:val="00B11319"/>
    <w:rPr>
      <w:rFonts w:ascii="Times New Roman" w:eastAsia="Calibri" w:hAnsi="Times New Roman" w:cs="Times New Roman"/>
      <w:sz w:val="24"/>
    </w:rPr>
  </w:style>
  <w:style w:type="paragraph" w:customStyle="1" w:styleId="Default">
    <w:name w:val="Default"/>
    <w:rsid w:val="00B1131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web">
    <w:name w:val="Normal (Web)"/>
    <w:basedOn w:val="Normln"/>
    <w:uiPriority w:val="99"/>
    <w:semiHidden/>
    <w:unhideWhenUsed/>
    <w:rsid w:val="00B06AC7"/>
    <w:pPr>
      <w:spacing w:before="100" w:beforeAutospacing="1" w:after="119" w:line="240" w:lineRule="auto"/>
      <w:jc w:val="left"/>
    </w:pPr>
    <w:rPr>
      <w:rFonts w:eastAsia="Times New Roman" w:cs="Times New Roman"/>
      <w:szCs w:val="24"/>
      <w:lang w:eastAsia="cs-CZ"/>
    </w:rPr>
  </w:style>
  <w:style w:type="paragraph" w:customStyle="1" w:styleId="default0">
    <w:name w:val="default"/>
    <w:basedOn w:val="Normln"/>
    <w:rsid w:val="00B06AC7"/>
    <w:pPr>
      <w:spacing w:before="100" w:beforeAutospacing="1" w:after="100" w:afterAutospacing="1" w:line="240" w:lineRule="auto"/>
      <w:jc w:val="left"/>
    </w:pPr>
    <w:rPr>
      <w:rFonts w:eastAsia="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747129">
      <w:bodyDiv w:val="1"/>
      <w:marLeft w:val="0"/>
      <w:marRight w:val="0"/>
      <w:marTop w:val="0"/>
      <w:marBottom w:val="0"/>
      <w:divBdr>
        <w:top w:val="none" w:sz="0" w:space="0" w:color="auto"/>
        <w:left w:val="none" w:sz="0" w:space="0" w:color="auto"/>
        <w:bottom w:val="none" w:sz="0" w:space="0" w:color="auto"/>
        <w:right w:val="none" w:sz="0" w:space="0" w:color="auto"/>
      </w:divBdr>
    </w:div>
    <w:div w:id="966396640">
      <w:bodyDiv w:val="1"/>
      <w:marLeft w:val="0"/>
      <w:marRight w:val="0"/>
      <w:marTop w:val="0"/>
      <w:marBottom w:val="0"/>
      <w:divBdr>
        <w:top w:val="none" w:sz="0" w:space="0" w:color="auto"/>
        <w:left w:val="none" w:sz="0" w:space="0" w:color="auto"/>
        <w:bottom w:val="none" w:sz="0" w:space="0" w:color="auto"/>
        <w:right w:val="none" w:sz="0" w:space="0" w:color="auto"/>
      </w:divBdr>
    </w:div>
    <w:div w:id="1251893960">
      <w:bodyDiv w:val="1"/>
      <w:marLeft w:val="0"/>
      <w:marRight w:val="0"/>
      <w:marTop w:val="0"/>
      <w:marBottom w:val="0"/>
      <w:divBdr>
        <w:top w:val="none" w:sz="0" w:space="0" w:color="auto"/>
        <w:left w:val="none" w:sz="0" w:space="0" w:color="auto"/>
        <w:bottom w:val="none" w:sz="0" w:space="0" w:color="auto"/>
        <w:right w:val="none" w:sz="0" w:space="0" w:color="auto"/>
      </w:divBdr>
    </w:div>
    <w:div w:id="1403991091">
      <w:bodyDiv w:val="1"/>
      <w:marLeft w:val="0"/>
      <w:marRight w:val="0"/>
      <w:marTop w:val="0"/>
      <w:marBottom w:val="0"/>
      <w:divBdr>
        <w:top w:val="none" w:sz="0" w:space="0" w:color="auto"/>
        <w:left w:val="none" w:sz="0" w:space="0" w:color="auto"/>
        <w:bottom w:val="none" w:sz="0" w:space="0" w:color="auto"/>
        <w:right w:val="none" w:sz="0" w:space="0" w:color="auto"/>
      </w:divBdr>
    </w:div>
    <w:div w:id="1469972625">
      <w:bodyDiv w:val="1"/>
      <w:marLeft w:val="0"/>
      <w:marRight w:val="0"/>
      <w:marTop w:val="0"/>
      <w:marBottom w:val="0"/>
      <w:divBdr>
        <w:top w:val="none" w:sz="0" w:space="0" w:color="auto"/>
        <w:left w:val="none" w:sz="0" w:space="0" w:color="auto"/>
        <w:bottom w:val="none" w:sz="0" w:space="0" w:color="auto"/>
        <w:right w:val="none" w:sz="0" w:space="0" w:color="auto"/>
      </w:divBdr>
    </w:div>
    <w:div w:id="190594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4B102-C57D-4200-8689-EC14E9A8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6</Pages>
  <Words>1803</Words>
  <Characters>10644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Kvetonova Hana</cp:lastModifiedBy>
  <cp:revision>4</cp:revision>
  <cp:lastPrinted>2016-01-20T13:01:00Z</cp:lastPrinted>
  <dcterms:created xsi:type="dcterms:W3CDTF">2016-01-20T09:33:00Z</dcterms:created>
  <dcterms:modified xsi:type="dcterms:W3CDTF">2016-01-20T13:48:00Z</dcterms:modified>
</cp:coreProperties>
</file>