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AD5" w:rsidRDefault="0038465A">
      <w:pPr>
        <w:pStyle w:val="Nadpis"/>
        <w:spacing w:before="0" w:after="0"/>
        <w:jc w:val="center"/>
        <w:rPr>
          <w:b/>
          <w:bCs/>
          <w:sz w:val="24"/>
        </w:rPr>
      </w:pPr>
      <w:bookmarkStart w:id="0" w:name="__UnoMark__72_455088262"/>
      <w:bookmarkEnd w:id="0"/>
      <w:r>
        <w:rPr>
          <w:b/>
          <w:bCs/>
          <w:sz w:val="24"/>
        </w:rPr>
        <w:t xml:space="preserve">Pozměňovací a jiné návrhy </w:t>
      </w:r>
    </w:p>
    <w:p w:rsidR="00471AD5" w:rsidRDefault="0038465A">
      <w:pPr>
        <w:pStyle w:val="Nadpis"/>
        <w:spacing w:before="0" w:after="0"/>
        <w:jc w:val="center"/>
      </w:pPr>
      <w:r>
        <w:rPr>
          <w:b/>
          <w:bCs/>
          <w:sz w:val="24"/>
        </w:rPr>
        <w:t xml:space="preserve">k vládnímu návrhu zákona, kterým se mění zákon č. </w:t>
      </w:r>
      <w:r w:rsidR="00B519A2">
        <w:rPr>
          <w:b/>
          <w:bCs/>
          <w:sz w:val="24"/>
        </w:rPr>
        <w:t>361/2000 Sb., o provozu na pozemních komunikacích a o změnách některých zákonů (zákon o silniční provozu), ve znění pozdějších předpisů, zákon č. 247/2000 Sb., o získávání a zdokonalování odborné způsobilosti k řízení motorových vozidel a o změnách některých zákonů, ve znění pozdějších předpisů a zákon č. 200/1990 Sb., o přestupcích, ve znění pozdějších předpisů</w:t>
      </w:r>
    </w:p>
    <w:p w:rsidR="00471AD5" w:rsidRDefault="00B519A2">
      <w:pPr>
        <w:pStyle w:val="Nadpis"/>
        <w:spacing w:before="0" w:after="0"/>
        <w:jc w:val="center"/>
      </w:pPr>
      <w:r>
        <w:rPr>
          <w:b/>
          <w:bCs/>
          <w:sz w:val="24"/>
        </w:rPr>
        <w:t>(tisk 471</w:t>
      </w:r>
      <w:r w:rsidR="0038465A">
        <w:rPr>
          <w:b/>
          <w:bCs/>
          <w:sz w:val="24"/>
        </w:rPr>
        <w:t>)</w:t>
      </w:r>
    </w:p>
    <w:p w:rsidR="00471AD5" w:rsidRDefault="00471AD5">
      <w:pPr>
        <w:pStyle w:val="Paragraf"/>
        <w:keepLines w:val="0"/>
        <w:spacing w:before="0"/>
        <w:rPr>
          <w:b/>
          <w:bCs/>
        </w:rPr>
      </w:pPr>
    </w:p>
    <w:p w:rsidR="00471AD5" w:rsidRDefault="00471AD5">
      <w:pPr>
        <w:pStyle w:val="Textodstavce"/>
        <w:numPr>
          <w:ilvl w:val="0"/>
          <w:numId w:val="0"/>
        </w:numPr>
      </w:pPr>
    </w:p>
    <w:p w:rsidR="00471AD5" w:rsidRDefault="0038465A">
      <w:pPr>
        <w:pStyle w:val="Paragraf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471AD5" w:rsidRDefault="00471AD5"/>
    <w:p w:rsidR="00471AD5" w:rsidRDefault="00471AD5"/>
    <w:p w:rsidR="00471AD5" w:rsidRDefault="0038465A">
      <w:pPr>
        <w:pStyle w:val="Oznaenpozmn"/>
        <w:jc w:val="both"/>
      </w:pPr>
      <w:r>
        <w:t xml:space="preserve">Pozměňovací návrhy obsažené v usnesení garančního </w:t>
      </w:r>
      <w:r w:rsidR="00B519A2">
        <w:t>hospodářského</w:t>
      </w:r>
      <w:r>
        <w:t xml:space="preserve"> výboru č. </w:t>
      </w:r>
      <w:r w:rsidR="00B519A2">
        <w:t>181</w:t>
      </w:r>
      <w:r>
        <w:t xml:space="preserve"> z 2</w:t>
      </w:r>
      <w:r w:rsidR="00B519A2">
        <w:t>5</w:t>
      </w:r>
      <w:r>
        <w:t>. schůze konané dne 2. září 2015 (tisk 4</w:t>
      </w:r>
      <w:r w:rsidR="00B519A2">
        <w:t>71</w:t>
      </w:r>
      <w:r>
        <w:t>/</w:t>
      </w:r>
      <w:r w:rsidR="00B519A2">
        <w:t>2</w:t>
      </w:r>
      <w:r>
        <w:t>/)</w:t>
      </w:r>
    </w:p>
    <w:p w:rsidR="00B519A2" w:rsidRDefault="0038465A" w:rsidP="00B519A2">
      <w:pPr>
        <w:numPr>
          <w:ilvl w:val="0"/>
          <w:numId w:val="6"/>
        </w:numPr>
        <w:autoSpaceDE w:val="0"/>
        <w:spacing w:after="120" w:line="252" w:lineRule="auto"/>
        <w:ind w:hanging="720"/>
        <w:contextualSpacing/>
        <w:jc w:val="both"/>
        <w:rPr>
          <w:rFonts w:eastAsia="Times New Roman"/>
        </w:rPr>
      </w:pPr>
      <w:r>
        <w:t> </w:t>
      </w:r>
      <w:r w:rsidR="00B519A2">
        <w:rPr>
          <w:b/>
        </w:rPr>
        <w:t>V části první čl. I se za dosavadní bod 14 vkládají nové body</w:t>
      </w:r>
      <w:r w:rsidR="00B519A2">
        <w:t>, které znějí:</w:t>
      </w:r>
    </w:p>
    <w:p w:rsidR="00B519A2" w:rsidRDefault="00B519A2" w:rsidP="00B519A2">
      <w:pPr>
        <w:spacing w:before="240" w:after="240"/>
        <w:ind w:left="720"/>
        <w:jc w:val="both"/>
        <w:rPr>
          <w:b/>
        </w:rPr>
      </w:pPr>
      <w:r>
        <w:rPr>
          <w:rFonts w:eastAsia="Times New Roman"/>
        </w:rPr>
        <w:t>„</w:t>
      </w:r>
      <w:r>
        <w:rPr>
          <w:b/>
        </w:rPr>
        <w:t>15.</w:t>
      </w:r>
      <w:r>
        <w:t xml:space="preserve"> V § 21 odst. 5 a odst. 6 se za slova „jízdní pruh vyhrazen“ vkládají slova „, a cyklistům jedoucím v jízdním pruhu pro cyklisty“.</w:t>
      </w:r>
    </w:p>
    <w:p w:rsidR="00B519A2" w:rsidRDefault="00B519A2" w:rsidP="00B519A2">
      <w:pPr>
        <w:autoSpaceDE w:val="0"/>
        <w:spacing w:after="360"/>
        <w:ind w:left="709"/>
        <w:contextualSpacing/>
        <w:jc w:val="both"/>
      </w:pPr>
      <w:r>
        <w:rPr>
          <w:b/>
        </w:rPr>
        <w:t>16.</w:t>
      </w:r>
      <w:r>
        <w:t xml:space="preserve"> V § 27 odst. 1 se na konci textu písmene i) doplňují slova „a jízdním pruhu pro cyklisty“.“.</w:t>
      </w:r>
    </w:p>
    <w:p w:rsidR="00B519A2" w:rsidRDefault="00B519A2" w:rsidP="00B519A2">
      <w:pPr>
        <w:spacing w:before="600" w:after="360"/>
        <w:ind w:left="720" w:hanging="11"/>
        <w:jc w:val="both"/>
        <w:rPr>
          <w:b/>
        </w:rPr>
      </w:pPr>
      <w:r>
        <w:t>Následující body se přečíslují.</w:t>
      </w:r>
    </w:p>
    <w:p w:rsidR="00B519A2" w:rsidRDefault="00B519A2" w:rsidP="00B519A2">
      <w:pPr>
        <w:numPr>
          <w:ilvl w:val="0"/>
          <w:numId w:val="6"/>
        </w:numPr>
        <w:autoSpaceDE w:val="0"/>
        <w:spacing w:line="252" w:lineRule="auto"/>
        <w:ind w:hanging="720"/>
        <w:contextualSpacing/>
        <w:jc w:val="both"/>
        <w:rPr>
          <w:rFonts w:eastAsia="Times New Roman"/>
        </w:rPr>
      </w:pPr>
      <w:r>
        <w:rPr>
          <w:b/>
        </w:rPr>
        <w:t>V části první čl. I se za dosavadní bod 15 (nově označený bod 17) vkládají nové body</w:t>
      </w:r>
      <w:r>
        <w:t>, které znějí:</w:t>
      </w:r>
    </w:p>
    <w:p w:rsidR="00B519A2" w:rsidRDefault="00B519A2" w:rsidP="00B519A2">
      <w:pPr>
        <w:autoSpaceDE w:val="0"/>
        <w:spacing w:before="240"/>
        <w:ind w:left="720"/>
        <w:jc w:val="both"/>
        <w:rPr>
          <w:rFonts w:eastAsia="Times New Roman"/>
        </w:rPr>
      </w:pPr>
      <w:r>
        <w:rPr>
          <w:rFonts w:eastAsia="Times New Roman"/>
        </w:rPr>
        <w:t>„</w:t>
      </w:r>
      <w:r>
        <w:rPr>
          <w:b/>
        </w:rPr>
        <w:t>18.</w:t>
      </w:r>
      <w:r>
        <w:t xml:space="preserve"> Skupinový nadpis nad § 39 zní:</w:t>
      </w:r>
    </w:p>
    <w:p w:rsidR="00B519A2" w:rsidRDefault="00B519A2" w:rsidP="00B519A2">
      <w:pPr>
        <w:autoSpaceDE w:val="0"/>
        <w:spacing w:after="600"/>
        <w:ind w:left="720"/>
        <w:jc w:val="both"/>
        <w:rPr>
          <w:b/>
        </w:rPr>
      </w:pPr>
      <w:r>
        <w:rPr>
          <w:rFonts w:eastAsia="Times New Roman"/>
        </w:rPr>
        <w:t>„</w:t>
      </w:r>
      <w:r>
        <w:t>Provoz v obytné, pěší a cyklistické zóně“.</w:t>
      </w:r>
    </w:p>
    <w:p w:rsidR="00B519A2" w:rsidRDefault="00B519A2" w:rsidP="00B519A2">
      <w:pPr>
        <w:autoSpaceDE w:val="0"/>
        <w:ind w:left="720"/>
        <w:contextualSpacing/>
        <w:jc w:val="both"/>
        <w:rPr>
          <w:rFonts w:eastAsia="Times New Roman"/>
        </w:rPr>
      </w:pPr>
      <w:r>
        <w:rPr>
          <w:b/>
        </w:rPr>
        <w:t>19.</w:t>
      </w:r>
      <w:r>
        <w:t xml:space="preserve"> Za § 39 se vkládá nový § 39a, který zní:</w:t>
      </w:r>
    </w:p>
    <w:p w:rsidR="00B519A2" w:rsidRDefault="00B519A2" w:rsidP="00B519A2">
      <w:pPr>
        <w:autoSpaceDE w:val="0"/>
        <w:ind w:left="720"/>
        <w:contextualSpacing/>
        <w:jc w:val="both"/>
      </w:pPr>
      <w:r>
        <w:rPr>
          <w:rFonts w:eastAsia="Times New Roman"/>
        </w:rPr>
        <w:t>„</w:t>
      </w:r>
      <w:r>
        <w:t>§ 39a</w:t>
      </w:r>
    </w:p>
    <w:p w:rsidR="00B519A2" w:rsidRDefault="00B519A2" w:rsidP="00B519A2">
      <w:pPr>
        <w:autoSpaceDE w:val="0"/>
        <w:ind w:left="720"/>
        <w:contextualSpacing/>
        <w:jc w:val="both"/>
      </w:pPr>
      <w:r>
        <w:t>(1) Cyklistická zóna je oblast, jejíž začátek je označen dopravní značkou „Zóna pro cyklisty“ a konec je označen dopravní značkou „Konec zóny pro cyklisty“.</w:t>
      </w:r>
    </w:p>
    <w:p w:rsidR="00B519A2" w:rsidRDefault="00B519A2" w:rsidP="00B519A2">
      <w:pPr>
        <w:autoSpaceDE w:val="0"/>
        <w:ind w:left="720"/>
        <w:contextualSpacing/>
        <w:jc w:val="both"/>
      </w:pPr>
      <w:r>
        <w:t>(2) V cyklistické zóně smějí cyklisté užívat vozovku v celé její šířce, přičemž se na ně nevztahuje § 57 odst. 2 a 3.</w:t>
      </w:r>
    </w:p>
    <w:p w:rsidR="00B519A2" w:rsidRDefault="00B519A2" w:rsidP="00B519A2">
      <w:pPr>
        <w:autoSpaceDE w:val="0"/>
        <w:ind w:left="720"/>
        <w:contextualSpacing/>
        <w:jc w:val="both"/>
      </w:pPr>
      <w:r>
        <w:t>(3) Jiným vozidlům než jízdním kolům je vjezd do cyklistické zóny povolen jen tehdy, jsou-li vyznačena ve spodní části dopravní značky podle odstavce 1.</w:t>
      </w:r>
    </w:p>
    <w:p w:rsidR="00B519A2" w:rsidRDefault="00B519A2" w:rsidP="00B519A2">
      <w:pPr>
        <w:autoSpaceDE w:val="0"/>
        <w:ind w:left="720"/>
        <w:contextualSpacing/>
        <w:jc w:val="both"/>
      </w:pPr>
      <w:r>
        <w:t>(4) V cyklistické zóně smí řidič jet rychlostí nejvýše 30 km.h</w:t>
      </w:r>
      <w:r>
        <w:rPr>
          <w:vertAlign w:val="superscript"/>
        </w:rPr>
        <w:t>-1</w:t>
      </w:r>
      <w:r>
        <w:t>. Přitom musí dbát zvýšené ohleduplnosti vůči cyklistům, které nesmí ohrozit; v případě nutnosti musí zastavit vozidlo. Stání je dovoleno jen na místech označených jako parkoviště.</w:t>
      </w:r>
    </w:p>
    <w:p w:rsidR="00B519A2" w:rsidRDefault="00B519A2" w:rsidP="00B519A2">
      <w:pPr>
        <w:autoSpaceDE w:val="0"/>
        <w:spacing w:after="240"/>
        <w:ind w:left="720"/>
        <w:jc w:val="both"/>
        <w:rPr>
          <w:b/>
        </w:rPr>
      </w:pPr>
      <w:r>
        <w:t>(5) V cyklistické zóně musí cyklisté umožnit motorovým vozidlům jízdu.“.</w:t>
      </w:r>
    </w:p>
    <w:p w:rsidR="00B519A2" w:rsidRDefault="00B519A2" w:rsidP="00B519A2">
      <w:pPr>
        <w:autoSpaceDE w:val="0"/>
        <w:ind w:left="720"/>
        <w:jc w:val="both"/>
        <w:rPr>
          <w:rFonts w:eastAsia="Times New Roman"/>
        </w:rPr>
      </w:pPr>
      <w:r>
        <w:rPr>
          <w:b/>
        </w:rPr>
        <w:t>20.</w:t>
      </w:r>
      <w:r>
        <w:t xml:space="preserve"> § 40 zní:</w:t>
      </w:r>
    </w:p>
    <w:p w:rsidR="00B519A2" w:rsidRDefault="00B519A2" w:rsidP="00B519A2">
      <w:pPr>
        <w:autoSpaceDE w:val="0"/>
        <w:ind w:left="720"/>
        <w:jc w:val="both"/>
      </w:pPr>
      <w:r>
        <w:rPr>
          <w:rFonts w:eastAsia="Times New Roman"/>
        </w:rPr>
        <w:t>„</w:t>
      </w:r>
      <w:r>
        <w:t>§ 40</w:t>
      </w:r>
    </w:p>
    <w:p w:rsidR="00B519A2" w:rsidRDefault="00B519A2" w:rsidP="00B519A2">
      <w:pPr>
        <w:autoSpaceDE w:val="0"/>
        <w:ind w:left="720"/>
        <w:jc w:val="both"/>
      </w:pPr>
      <w:r>
        <w:t>(1) Není-li v tomto oddílu stanoveno jinak, platí pro provoz v obytné, pěší a cyklistické zóně ostatní ustanovení tohoto zákona.</w:t>
      </w:r>
    </w:p>
    <w:p w:rsidR="00B519A2" w:rsidRDefault="00B519A2" w:rsidP="00B519A2">
      <w:pPr>
        <w:autoSpaceDE w:val="0"/>
        <w:spacing w:after="240"/>
        <w:ind w:left="720"/>
        <w:jc w:val="both"/>
      </w:pPr>
      <w:r>
        <w:t>(2) Je-li povolen vjezd cyklistů na chodník nebo stezku pro chodce, použijí se pro jejich pohyb § 39 odst. 5 a 7 obdobně.“.“.</w:t>
      </w:r>
    </w:p>
    <w:p w:rsidR="00B519A2" w:rsidRDefault="00B519A2" w:rsidP="00B519A2">
      <w:pPr>
        <w:autoSpaceDE w:val="0"/>
        <w:spacing w:after="240"/>
        <w:ind w:left="720"/>
        <w:jc w:val="both"/>
        <w:rPr>
          <w:b/>
        </w:rPr>
      </w:pPr>
      <w:r>
        <w:lastRenderedPageBreak/>
        <w:t>Následující body se přečíslují.</w:t>
      </w:r>
    </w:p>
    <w:p w:rsidR="00B519A2" w:rsidRDefault="00B519A2" w:rsidP="00B519A2">
      <w:pPr>
        <w:numPr>
          <w:ilvl w:val="0"/>
          <w:numId w:val="6"/>
        </w:numPr>
        <w:autoSpaceDE w:val="0"/>
        <w:spacing w:after="24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první čl. I dosavadní bod 18 (nově označený bod 23)</w:t>
      </w:r>
      <w:r>
        <w:t xml:space="preserve"> zní:</w:t>
      </w:r>
    </w:p>
    <w:p w:rsidR="00B519A2" w:rsidRDefault="00B519A2" w:rsidP="00B519A2">
      <w:pPr>
        <w:autoSpaceDE w:val="0"/>
        <w:spacing w:after="240"/>
        <w:ind w:left="720"/>
        <w:jc w:val="both"/>
      </w:pPr>
      <w:r>
        <w:rPr>
          <w:rFonts w:eastAsia="Times New Roman"/>
        </w:rPr>
        <w:t>„</w:t>
      </w:r>
      <w:r>
        <w:rPr>
          <w:b/>
        </w:rPr>
        <w:t>23.</w:t>
      </w:r>
      <w:r>
        <w:t xml:space="preserve"> V § 57 odst. 1 se za slova „jízdní pruh pro cyklisty“ vkládají slova „, vyhrazený jízdní pruh pro cyklisty“.“.</w:t>
      </w:r>
    </w:p>
    <w:p w:rsidR="00B519A2" w:rsidRDefault="00B519A2" w:rsidP="00B519A2">
      <w:pPr>
        <w:autoSpaceDE w:val="0"/>
        <w:spacing w:after="240"/>
        <w:ind w:left="720"/>
        <w:jc w:val="both"/>
        <w:rPr>
          <w:b/>
        </w:rPr>
      </w:pPr>
      <w:r>
        <w:t>Následující body se přečíslují.</w:t>
      </w:r>
    </w:p>
    <w:p w:rsidR="00B519A2" w:rsidRDefault="00B519A2" w:rsidP="00B519A2">
      <w:pPr>
        <w:numPr>
          <w:ilvl w:val="0"/>
          <w:numId w:val="6"/>
        </w:numPr>
        <w:autoSpaceDE w:val="0"/>
        <w:spacing w:after="24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první čl. I se za dosavadní bod 22 (nově označený bod 27) vkládá nový bod</w:t>
      </w:r>
      <w:r>
        <w:t>, který zní:</w:t>
      </w:r>
    </w:p>
    <w:p w:rsidR="00B519A2" w:rsidRDefault="00B519A2" w:rsidP="00B519A2">
      <w:pPr>
        <w:autoSpaceDE w:val="0"/>
        <w:spacing w:after="240"/>
        <w:ind w:left="709"/>
        <w:jc w:val="both"/>
      </w:pPr>
      <w:r>
        <w:rPr>
          <w:rFonts w:eastAsia="Times New Roman"/>
        </w:rPr>
        <w:t>„</w:t>
      </w:r>
      <w:r>
        <w:rPr>
          <w:b/>
        </w:rPr>
        <w:t>28.</w:t>
      </w:r>
      <w:r>
        <w:t xml:space="preserve"> V § 57 odst. 7 se slova „3, 5 a 6“ nahrazují slovy „2, 3, 5 a 6“.“.</w:t>
      </w:r>
    </w:p>
    <w:p w:rsidR="00B519A2" w:rsidRDefault="00B519A2" w:rsidP="00B519A2">
      <w:pPr>
        <w:autoSpaceDE w:val="0"/>
        <w:spacing w:after="240"/>
        <w:ind w:left="720"/>
        <w:jc w:val="both"/>
        <w:rPr>
          <w:b/>
        </w:rPr>
      </w:pPr>
      <w:r>
        <w:t>Následující body se přečíslují.</w:t>
      </w:r>
    </w:p>
    <w:p w:rsidR="00B519A2" w:rsidRDefault="00B519A2" w:rsidP="00B519A2">
      <w:pPr>
        <w:widowControl/>
        <w:numPr>
          <w:ilvl w:val="0"/>
          <w:numId w:val="6"/>
        </w:numPr>
        <w:spacing w:after="160" w:line="252" w:lineRule="auto"/>
        <w:ind w:hanging="720"/>
        <w:jc w:val="both"/>
        <w:rPr>
          <w:b/>
        </w:rPr>
      </w:pPr>
      <w:r>
        <w:rPr>
          <w:b/>
        </w:rPr>
        <w:t>V části první čl. I v dosavadním bodě 24 (nově označeném bodě 30)</w:t>
      </w:r>
      <w:r>
        <w:t xml:space="preserve"> se v § 60a odst. 2 slova „§ 57 odst. 3 a 8“ nahrazují slovy „§ 57 odst. 2, 3 a 8“.</w:t>
      </w:r>
    </w:p>
    <w:p w:rsidR="00B519A2" w:rsidRDefault="00B519A2" w:rsidP="00B519A2">
      <w:pPr>
        <w:widowControl/>
        <w:numPr>
          <w:ilvl w:val="0"/>
          <w:numId w:val="6"/>
        </w:numPr>
        <w:spacing w:after="240" w:line="252" w:lineRule="auto"/>
        <w:ind w:hanging="720"/>
        <w:rPr>
          <w:rFonts w:eastAsia="Times New Roman"/>
        </w:rPr>
      </w:pPr>
      <w:r>
        <w:rPr>
          <w:b/>
        </w:rPr>
        <w:t>V části první čl. I se za dosavadní bod 34 (nově označený bod 40)</w:t>
      </w:r>
      <w:r>
        <w:t xml:space="preserve"> vkládají nové body, které znějí:</w:t>
      </w:r>
    </w:p>
    <w:p w:rsidR="00B519A2" w:rsidRDefault="00B519A2" w:rsidP="00B519A2">
      <w:pPr>
        <w:spacing w:after="240"/>
        <w:ind w:left="720"/>
        <w:jc w:val="both"/>
        <w:rPr>
          <w:b/>
        </w:rPr>
      </w:pPr>
      <w:r>
        <w:rPr>
          <w:rFonts w:eastAsia="Times New Roman"/>
        </w:rPr>
        <w:t>„</w:t>
      </w:r>
      <w:r>
        <w:rPr>
          <w:b/>
        </w:rPr>
        <w:t>41.</w:t>
      </w:r>
      <w:r>
        <w:t xml:space="preserve"> V § 92 se na konci odstavce 2 doplňují věty „Žádost může být podána u kteréhokoliv obecního úřadu obce s rozšířenou působností, který tuto žádost bezodkladně předá obecnímu úřadu obce s rozšířenou působností příslušnému k udělení řidičského oprávnění.“.</w:t>
      </w:r>
    </w:p>
    <w:p w:rsidR="00B519A2" w:rsidRDefault="00B519A2" w:rsidP="00B519A2">
      <w:pPr>
        <w:spacing w:after="240"/>
        <w:ind w:left="720"/>
        <w:jc w:val="both"/>
        <w:rPr>
          <w:b/>
        </w:rPr>
      </w:pPr>
      <w:r>
        <w:rPr>
          <w:b/>
        </w:rPr>
        <w:t>42.</w:t>
      </w:r>
      <w:r>
        <w:t xml:space="preserve"> V § 92 odst. 4 se na konci textu písmene h) doplňují slova „; fotografie se nepřikládá, pokud je digitální fotografie žadatele vedena v evidenci občanských </w:t>
      </w:r>
      <w:proofErr w:type="spellStart"/>
      <w:proofErr w:type="gramStart"/>
      <w:r>
        <w:t>průkazů,v</w:t>
      </w:r>
      <w:proofErr w:type="spellEnd"/>
      <w:r>
        <w:t xml:space="preserve"> evidenci</w:t>
      </w:r>
      <w:proofErr w:type="gramEnd"/>
      <w:r>
        <w:t xml:space="preserve"> cestovních dokladů nebo v </w:t>
      </w:r>
      <w:proofErr w:type="spellStart"/>
      <w:r>
        <w:t>agendovém</w:t>
      </w:r>
      <w:proofErr w:type="spellEnd"/>
      <w:r>
        <w:t xml:space="preserve"> informačním systému cizinců, od vydání dokladu, pro jehož účel byla pořízena, neuplynula doba delší než 5 let, nedošlo k podstatné změně podoby a žadatel o takový postup požádá“.</w:t>
      </w:r>
    </w:p>
    <w:p w:rsidR="00B519A2" w:rsidRDefault="00B519A2" w:rsidP="00B519A2">
      <w:pPr>
        <w:spacing w:after="240"/>
        <w:ind w:left="720"/>
        <w:jc w:val="both"/>
        <w:rPr>
          <w:b/>
        </w:rPr>
      </w:pPr>
      <w:r>
        <w:rPr>
          <w:b/>
        </w:rPr>
        <w:t>43.</w:t>
      </w:r>
      <w:r>
        <w:t xml:space="preserve"> V § 92 odst. 5 větě první se slovo „příslušný“ zrušuje.</w:t>
      </w:r>
    </w:p>
    <w:p w:rsidR="00B519A2" w:rsidRDefault="00B519A2" w:rsidP="00B519A2">
      <w:pPr>
        <w:spacing w:after="240"/>
        <w:ind w:left="720"/>
        <w:jc w:val="both"/>
        <w:rPr>
          <w:b/>
        </w:rPr>
      </w:pPr>
      <w:r>
        <w:rPr>
          <w:b/>
        </w:rPr>
        <w:t>44.</w:t>
      </w:r>
      <w:r>
        <w:t xml:space="preserve"> V § 92 odst. 5 větě druhé se za slovo „Má-li“ vkládá slovo „příslušný“.“.</w:t>
      </w:r>
    </w:p>
    <w:p w:rsidR="00B519A2" w:rsidRDefault="00B519A2" w:rsidP="00B519A2">
      <w:pPr>
        <w:widowControl/>
        <w:numPr>
          <w:ilvl w:val="0"/>
          <w:numId w:val="6"/>
        </w:numPr>
        <w:spacing w:line="252" w:lineRule="auto"/>
        <w:ind w:hanging="720"/>
        <w:jc w:val="both"/>
      </w:pPr>
      <w:r>
        <w:rPr>
          <w:b/>
        </w:rPr>
        <w:t xml:space="preserve">V části první čl. I se za dosavadní bod 35 (nově označený bod 45) </w:t>
      </w:r>
      <w:r>
        <w:t xml:space="preserve">vkládají nové </w:t>
      </w:r>
    </w:p>
    <w:p w:rsidR="00B519A2" w:rsidRDefault="00B519A2" w:rsidP="00B519A2">
      <w:pPr>
        <w:spacing w:after="240"/>
        <w:ind w:left="720"/>
        <w:jc w:val="both"/>
        <w:rPr>
          <w:b/>
        </w:rPr>
      </w:pPr>
      <w:r>
        <w:t>body, které znějí:</w:t>
      </w:r>
    </w:p>
    <w:p w:rsidR="00B519A2" w:rsidRDefault="00B519A2" w:rsidP="00B519A2">
      <w:pPr>
        <w:ind w:left="720"/>
        <w:jc w:val="both"/>
      </w:pPr>
      <w:r w:rsidRPr="00C403E4">
        <w:t>„</w:t>
      </w:r>
      <w:r>
        <w:rPr>
          <w:b/>
        </w:rPr>
        <w:t>46.</w:t>
      </w:r>
      <w:r>
        <w:t xml:space="preserve"> V § 92 se na konci odstavce 7 doplňují věty „Byla-li žádost podána u příslušného obecního úřadu obce s rozšířenou působností a vznikl-li žadateli právní nárok na udělení řidičského oprávnění nebo jeho rozšíření, bude mu bez zbytečného odkladu vydáno potvrzení o udělení řidičského oprávnění. Potvrzení o udělení řidičského oprávnění platí 30 dní ode dne jeho vydání a po tuto dobu nahrazuje držiteli řidičského oprávnění řidičský průkaz. V potvrzení o udělení řidičského oprávnění musí být uvedeno:</w:t>
      </w:r>
    </w:p>
    <w:p w:rsidR="00B519A2" w:rsidRDefault="00B519A2" w:rsidP="00B519A2">
      <w:pPr>
        <w:ind w:left="720"/>
        <w:jc w:val="both"/>
      </w:pPr>
      <w:r>
        <w:t>a) jméno a příjmení držitele řidičského oprávnění,</w:t>
      </w:r>
    </w:p>
    <w:p w:rsidR="00B519A2" w:rsidRDefault="00B519A2" w:rsidP="00B519A2">
      <w:pPr>
        <w:ind w:firstLine="708"/>
        <w:jc w:val="both"/>
      </w:pPr>
      <w:r>
        <w:t>b) obec obvyklého bydliště držitele řidičského oprávnění na území České republiky,</w:t>
      </w:r>
    </w:p>
    <w:p w:rsidR="00B519A2" w:rsidRDefault="00B519A2" w:rsidP="00B519A2">
      <w:pPr>
        <w:ind w:firstLine="708"/>
        <w:jc w:val="both"/>
      </w:pPr>
      <w:r>
        <w:t xml:space="preserve">c) datum a místo narození a rodné číslo držitele řidičského oprávnění, pokud mu bylo </w:t>
      </w:r>
      <w:r>
        <w:tab/>
        <w:t>přiděleno,</w:t>
      </w:r>
    </w:p>
    <w:p w:rsidR="00B519A2" w:rsidRDefault="00B519A2" w:rsidP="00B519A2">
      <w:pPr>
        <w:ind w:left="709"/>
        <w:jc w:val="both"/>
      </w:pPr>
      <w:r>
        <w:t xml:space="preserve">d) skupiny vozidel, které je držitel řidičského oprávnění oprávněn řídit, a datum </w:t>
      </w:r>
      <w:r>
        <w:tab/>
        <w:t>vzniku řidičského oprávnění pro každou z těchto skupin vozidel, a</w:t>
      </w:r>
    </w:p>
    <w:p w:rsidR="00B519A2" w:rsidRDefault="00B519A2" w:rsidP="00B519A2">
      <w:pPr>
        <w:spacing w:after="240"/>
        <w:ind w:left="720"/>
        <w:jc w:val="both"/>
        <w:rPr>
          <w:b/>
        </w:rPr>
      </w:pPr>
      <w:r>
        <w:t>e) datum vydání potvrzení o udělení řidičského oprávnění.“.</w:t>
      </w:r>
    </w:p>
    <w:p w:rsidR="00B519A2" w:rsidRDefault="00B519A2" w:rsidP="00B519A2">
      <w:pPr>
        <w:ind w:left="720"/>
      </w:pPr>
      <w:r>
        <w:rPr>
          <w:b/>
        </w:rPr>
        <w:lastRenderedPageBreak/>
        <w:t>47.</w:t>
      </w:r>
      <w:r>
        <w:t xml:space="preserve"> V § 92 odst. 8 se za slovo „oprávnění“ vkládají slova „a vzor potvrzení o udělení řidičského oprávnění“.“.</w:t>
      </w:r>
    </w:p>
    <w:p w:rsidR="00B519A2" w:rsidRDefault="00B519A2" w:rsidP="00B519A2">
      <w:pPr>
        <w:ind w:left="720"/>
        <w:rPr>
          <w:b/>
        </w:rPr>
      </w:pPr>
      <w:r>
        <w:t>Následující body se přečíslují.</w:t>
      </w:r>
    </w:p>
    <w:p w:rsidR="00B519A2" w:rsidRDefault="00B519A2" w:rsidP="00B519A2">
      <w:pPr>
        <w:widowControl/>
        <w:numPr>
          <w:ilvl w:val="0"/>
          <w:numId w:val="6"/>
        </w:numPr>
        <w:spacing w:after="24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první čl. I se za dosavadní bod 36 (nově označený bod 48)</w:t>
      </w:r>
      <w:r>
        <w:t xml:space="preserve"> vkládají nové body, které znějí:</w:t>
      </w:r>
    </w:p>
    <w:p w:rsidR="00B519A2" w:rsidRDefault="00B519A2" w:rsidP="00B519A2">
      <w:pPr>
        <w:spacing w:after="120"/>
        <w:ind w:left="720"/>
        <w:rPr>
          <w:b/>
        </w:rPr>
      </w:pPr>
      <w:r>
        <w:rPr>
          <w:rFonts w:eastAsia="Times New Roman"/>
        </w:rPr>
        <w:t>„</w:t>
      </w:r>
      <w:r>
        <w:rPr>
          <w:b/>
        </w:rPr>
        <w:t>49.</w:t>
      </w:r>
      <w:r>
        <w:t xml:space="preserve"> V § 105 odst. 1 se písmeno e) zrušuje. Dosavadní písmena f) až l) se označují jako e) až k).</w:t>
      </w:r>
    </w:p>
    <w:p w:rsidR="00B519A2" w:rsidRDefault="00B519A2" w:rsidP="00B519A2">
      <w:pPr>
        <w:spacing w:before="120"/>
        <w:ind w:firstLine="708"/>
        <w:jc w:val="both"/>
        <w:rPr>
          <w:b/>
        </w:rPr>
      </w:pPr>
      <w:r>
        <w:rPr>
          <w:b/>
        </w:rPr>
        <w:t>50.</w:t>
      </w:r>
      <w:r>
        <w:t xml:space="preserve"> V § 108 odst. 3 se slova „odstavců 1 a 2“ nahrazují slovy „odstavce 1“.</w:t>
      </w:r>
    </w:p>
    <w:p w:rsidR="00B519A2" w:rsidRDefault="00B519A2" w:rsidP="00B519A2">
      <w:pPr>
        <w:ind w:left="720"/>
        <w:rPr>
          <w:b/>
        </w:rPr>
      </w:pPr>
      <w:r>
        <w:rPr>
          <w:b/>
        </w:rPr>
        <w:t>51.</w:t>
      </w:r>
      <w:r>
        <w:t xml:space="preserve"> V § 108 se na konci odstavce 3 doplňují věty „V takovém případě je možné změnu ohlásit kterémukoli obecnímu úřadu obce s rozšířenou působností. Pro vydání mezinárodního řidičského průkazu se použije § 111.“.</w:t>
      </w:r>
    </w:p>
    <w:p w:rsidR="00B519A2" w:rsidRDefault="00B519A2" w:rsidP="00B519A2">
      <w:pPr>
        <w:spacing w:before="120"/>
        <w:ind w:left="709" w:hanging="1"/>
        <w:jc w:val="both"/>
        <w:rPr>
          <w:b/>
        </w:rPr>
      </w:pPr>
      <w:r>
        <w:rPr>
          <w:b/>
        </w:rPr>
        <w:t>52.</w:t>
      </w:r>
      <w:r>
        <w:t xml:space="preserve"> V § 109 se na konci odstavce 3 doplňuje věta „Žádost může být podána u kteréhokoliv obecního úřadu obce s rozšířenou působností, který tuto žádost bezodkladně předá příslušnému obecnímu úřadu obce s rozšířenou působností.“.</w:t>
      </w:r>
    </w:p>
    <w:p w:rsidR="00B519A2" w:rsidRDefault="00B519A2" w:rsidP="00B519A2">
      <w:pPr>
        <w:spacing w:before="120"/>
        <w:ind w:left="709" w:hanging="1"/>
        <w:jc w:val="both"/>
        <w:rPr>
          <w:b/>
        </w:rPr>
      </w:pPr>
      <w:r>
        <w:rPr>
          <w:b/>
        </w:rPr>
        <w:t>53.</w:t>
      </w:r>
      <w:r>
        <w:t xml:space="preserve"> V § 109 odst. 8 se na konci písmene b) doplňují slova „; fotografie se nepřikládá, pokud je digitální fotografie žadatele vedena v evidenci občanských průkazů, v evidenci cestovních dokladů nebo v </w:t>
      </w:r>
      <w:proofErr w:type="spellStart"/>
      <w:r>
        <w:t>agendovém</w:t>
      </w:r>
      <w:proofErr w:type="spellEnd"/>
      <w:r>
        <w:t xml:space="preserve"> informačním systému cizinců, od vydání dokladu, pro jehož účel byla pořízena, neuplynula doba delší než 5 let, nedošlo k podstatné změně podoby a žadatel o takový postup požádá“.</w:t>
      </w:r>
    </w:p>
    <w:p w:rsidR="00B519A2" w:rsidRDefault="00B519A2" w:rsidP="00B519A2">
      <w:pPr>
        <w:spacing w:before="120"/>
        <w:ind w:left="709" w:hanging="1"/>
        <w:jc w:val="both"/>
        <w:rPr>
          <w:b/>
        </w:rPr>
      </w:pPr>
      <w:r>
        <w:rPr>
          <w:b/>
        </w:rPr>
        <w:t>54.</w:t>
      </w:r>
      <w:r>
        <w:t xml:space="preserve"> V § 109 odst. 9 se slova „příslušný obecní úřad obce s rozšířenou působností“ nahrazují slovy „obecní úřad obce s rozšířenou působností, u kterého byla žádost podána,“.</w:t>
      </w:r>
    </w:p>
    <w:p w:rsidR="00B519A2" w:rsidRDefault="00B519A2" w:rsidP="00B519A2">
      <w:pPr>
        <w:spacing w:before="120"/>
        <w:ind w:left="709" w:hanging="1"/>
        <w:jc w:val="both"/>
        <w:rPr>
          <w:b/>
        </w:rPr>
      </w:pPr>
      <w:r>
        <w:rPr>
          <w:b/>
        </w:rPr>
        <w:t>55.</w:t>
      </w:r>
      <w:r>
        <w:t xml:space="preserve"> V § 110 se na konci odstavce 1 doplňuje věta „Řidičský průkaz lze převzít i u obecního úřadu obce s rozšířenou působností, u kterého byla žádost podána, pokud je to v žádosti uvedeno.“.</w:t>
      </w:r>
    </w:p>
    <w:p w:rsidR="00B519A2" w:rsidRDefault="00B519A2" w:rsidP="00B519A2">
      <w:pPr>
        <w:spacing w:before="120"/>
        <w:ind w:left="709" w:hanging="1"/>
        <w:jc w:val="both"/>
        <w:rPr>
          <w:b/>
        </w:rPr>
      </w:pPr>
      <w:r>
        <w:rPr>
          <w:b/>
        </w:rPr>
        <w:t>56.</w:t>
      </w:r>
      <w:r>
        <w:t xml:space="preserve"> V § 110 odst. 2 se za slova „o vydání řidičského průkazu“ vkládají slova „, popřípadě do 20 dnů ode dne, kdy žádost byla příslušnému obecnímu úřadu obce s rozšířenou působností předána“.</w:t>
      </w:r>
    </w:p>
    <w:p w:rsidR="00B519A2" w:rsidRDefault="00B519A2" w:rsidP="00B519A2">
      <w:pPr>
        <w:spacing w:before="120"/>
        <w:ind w:left="709"/>
        <w:jc w:val="both"/>
        <w:rPr>
          <w:b/>
        </w:rPr>
      </w:pPr>
      <w:r>
        <w:rPr>
          <w:b/>
        </w:rPr>
        <w:t>57.</w:t>
      </w:r>
      <w:r>
        <w:t xml:space="preserve"> V § 111 se na konci odstavce 1 doplňuje věta „Žádost lze podat u kteréhokoli </w:t>
      </w:r>
      <w:r>
        <w:tab/>
        <w:t>obecního úřadu obce s rozšířenou působností.“.</w:t>
      </w:r>
    </w:p>
    <w:p w:rsidR="00B519A2" w:rsidRDefault="00B519A2" w:rsidP="00B519A2">
      <w:pPr>
        <w:spacing w:before="120"/>
        <w:ind w:firstLine="708"/>
        <w:jc w:val="both"/>
        <w:rPr>
          <w:b/>
        </w:rPr>
      </w:pPr>
      <w:r>
        <w:rPr>
          <w:b/>
        </w:rPr>
        <w:t>58.</w:t>
      </w:r>
      <w:r>
        <w:t xml:space="preserve"> V § 111 odst. 2 písm. c) se slova „podle § 92 odst. 4 písm. e)“ zrušují.</w:t>
      </w:r>
    </w:p>
    <w:p w:rsidR="00B519A2" w:rsidRDefault="00B519A2" w:rsidP="00B519A2">
      <w:pPr>
        <w:spacing w:before="120"/>
        <w:ind w:left="709" w:hanging="1"/>
        <w:jc w:val="both"/>
        <w:rPr>
          <w:b/>
        </w:rPr>
      </w:pPr>
      <w:r>
        <w:rPr>
          <w:b/>
        </w:rPr>
        <w:t>59.</w:t>
      </w:r>
      <w:r>
        <w:t xml:space="preserve"> V § 111 odst. 4 se slova „příslušný obecní úřad obce s rozšířenou působností“ nahrazují slovy „obecní úřad obce s rozšířenou působností, kterému byla žádost doručena jako prvnímu“.</w:t>
      </w:r>
    </w:p>
    <w:p w:rsidR="00B519A2" w:rsidRDefault="00B519A2" w:rsidP="00B519A2">
      <w:pPr>
        <w:spacing w:before="120"/>
        <w:ind w:firstLine="708"/>
        <w:jc w:val="both"/>
        <w:rPr>
          <w:b/>
        </w:rPr>
      </w:pPr>
      <w:r>
        <w:rPr>
          <w:b/>
        </w:rPr>
        <w:t>60.</w:t>
      </w:r>
      <w:r>
        <w:t xml:space="preserve"> V § 112 odst. 2 se za první slova „109 odst.“ vkládá slovo „3,“.</w:t>
      </w:r>
    </w:p>
    <w:p w:rsidR="00B519A2" w:rsidRDefault="00B519A2" w:rsidP="00B519A2">
      <w:pPr>
        <w:spacing w:before="120"/>
        <w:ind w:firstLine="708"/>
        <w:jc w:val="both"/>
        <w:rPr>
          <w:b/>
        </w:rPr>
      </w:pPr>
      <w:r>
        <w:rPr>
          <w:b/>
        </w:rPr>
        <w:t>61.</w:t>
      </w:r>
      <w:r>
        <w:t xml:space="preserve"> V § 115 odst. 1 se slovo „příslušnému“ nahrazuje slovem „kterémukoli“.</w:t>
      </w:r>
    </w:p>
    <w:p w:rsidR="00B519A2" w:rsidRDefault="00B519A2" w:rsidP="00B519A2">
      <w:pPr>
        <w:spacing w:before="120"/>
        <w:ind w:left="709" w:hanging="1"/>
        <w:jc w:val="both"/>
      </w:pPr>
      <w:r>
        <w:rPr>
          <w:b/>
        </w:rPr>
        <w:t>62.</w:t>
      </w:r>
      <w:r>
        <w:t xml:space="preserve"> V § 115 odst. 3 se slova „Příslušný obecní úřad obce s rozšířenou působností“ nahrazují slovy „Obecní úřad obce s rozšířenou působností, kterému bylo ohlášení podle odstavce 1 učiněno jako prvnímu,“.“.</w:t>
      </w:r>
    </w:p>
    <w:p w:rsidR="00B519A2" w:rsidRDefault="00B519A2" w:rsidP="00B519A2">
      <w:pPr>
        <w:ind w:left="720"/>
        <w:rPr>
          <w:b/>
        </w:rPr>
      </w:pPr>
      <w:r>
        <w:t>Následující body se přečíslují.</w:t>
      </w:r>
    </w:p>
    <w:p w:rsidR="00B519A2" w:rsidRDefault="00B519A2" w:rsidP="00B519A2">
      <w:pPr>
        <w:widowControl/>
        <w:numPr>
          <w:ilvl w:val="0"/>
          <w:numId w:val="6"/>
        </w:numPr>
        <w:spacing w:after="24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první čl. I se za dosavadní bod 38 (nově označený bod 64)</w:t>
      </w:r>
      <w:r>
        <w:t xml:space="preserve"> vkládají nové body, které znějí:</w:t>
      </w:r>
    </w:p>
    <w:p w:rsidR="00B519A2" w:rsidRDefault="00B519A2" w:rsidP="00B519A2">
      <w:pPr>
        <w:ind w:left="709"/>
        <w:jc w:val="both"/>
        <w:rPr>
          <w:rFonts w:eastAsia="Times New Roman"/>
        </w:rPr>
      </w:pPr>
      <w:r>
        <w:rPr>
          <w:rFonts w:eastAsia="Times New Roman"/>
        </w:rPr>
        <w:t>„</w:t>
      </w:r>
      <w:r>
        <w:rPr>
          <w:b/>
        </w:rPr>
        <w:t>65.</w:t>
      </w:r>
      <w:r>
        <w:t xml:space="preserve"> V § 122a se na konci textu odstavce 1 tečka nahrazuje čárkou a doplňují se písmena d) a e), která znějí:</w:t>
      </w:r>
    </w:p>
    <w:p w:rsidR="00B519A2" w:rsidRDefault="00B519A2" w:rsidP="00B519A2">
      <w:pPr>
        <w:ind w:firstLine="720"/>
        <w:jc w:val="both"/>
      </w:pPr>
      <w:r>
        <w:rPr>
          <w:rFonts w:eastAsia="Times New Roman"/>
        </w:rPr>
        <w:t>„</w:t>
      </w:r>
      <w:r>
        <w:t>d) údaje z evidence občanských průkazů a</w:t>
      </w:r>
    </w:p>
    <w:p w:rsidR="00B519A2" w:rsidRDefault="00B519A2" w:rsidP="00B519A2">
      <w:pPr>
        <w:spacing w:after="240"/>
        <w:ind w:firstLine="709"/>
        <w:jc w:val="both"/>
        <w:rPr>
          <w:b/>
        </w:rPr>
      </w:pPr>
      <w:r>
        <w:lastRenderedPageBreak/>
        <w:t>e) údaje z evidence cestovních dokladů.“.</w:t>
      </w:r>
    </w:p>
    <w:p w:rsidR="00B519A2" w:rsidRDefault="00B519A2" w:rsidP="00B519A2">
      <w:pPr>
        <w:ind w:firstLine="709"/>
        <w:jc w:val="both"/>
        <w:rPr>
          <w:rFonts w:eastAsia="Times New Roman"/>
        </w:rPr>
      </w:pPr>
      <w:r>
        <w:rPr>
          <w:b/>
        </w:rPr>
        <w:t>66.</w:t>
      </w:r>
      <w:r>
        <w:t xml:space="preserve"> V § 122a se vkládá odstavec 5, který zní:</w:t>
      </w:r>
    </w:p>
    <w:p w:rsidR="00B519A2" w:rsidRDefault="00B519A2" w:rsidP="00B519A2">
      <w:pPr>
        <w:spacing w:after="240"/>
        <w:ind w:left="709"/>
        <w:jc w:val="both"/>
      </w:pPr>
      <w:r>
        <w:rPr>
          <w:rFonts w:eastAsia="Times New Roman"/>
        </w:rPr>
        <w:t>„</w:t>
      </w:r>
      <w:r>
        <w:t>(5) Poskytovaným údajem podle odstavce 1 písm. c), d) a e) je digitální fotografie.“.“.</w:t>
      </w:r>
    </w:p>
    <w:p w:rsidR="00B519A2" w:rsidRDefault="00B519A2" w:rsidP="00B519A2">
      <w:pPr>
        <w:ind w:left="720"/>
      </w:pPr>
      <w:r>
        <w:t>Dosavadní odstavce 5 - 7 se označují jako odstavce 6 – 8.</w:t>
      </w:r>
    </w:p>
    <w:p w:rsidR="00B519A2" w:rsidRDefault="00B519A2" w:rsidP="00B519A2">
      <w:pPr>
        <w:ind w:left="720"/>
        <w:rPr>
          <w:b/>
        </w:rPr>
      </w:pPr>
      <w:r>
        <w:t>Následující body se přečíslují.</w:t>
      </w:r>
    </w:p>
    <w:p w:rsidR="00B519A2" w:rsidRDefault="00B519A2" w:rsidP="008F4321">
      <w:pPr>
        <w:widowControl/>
        <w:numPr>
          <w:ilvl w:val="0"/>
          <w:numId w:val="6"/>
        </w:numPr>
        <w:spacing w:before="120" w:after="12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první čl. I se za dosavadní bod 43 (nově označený bod 71)</w:t>
      </w:r>
      <w:r>
        <w:t xml:space="preserve"> vkládá nový bod, který zní:</w:t>
      </w:r>
    </w:p>
    <w:p w:rsidR="00B519A2" w:rsidRDefault="00B519A2" w:rsidP="00B519A2">
      <w:pPr>
        <w:ind w:left="708"/>
        <w:jc w:val="both"/>
      </w:pPr>
      <w:r>
        <w:rPr>
          <w:rFonts w:eastAsia="Times New Roman"/>
        </w:rPr>
        <w:t>„</w:t>
      </w:r>
      <w:r>
        <w:rPr>
          <w:b/>
        </w:rPr>
        <w:t>72.</w:t>
      </w:r>
      <w:r>
        <w:t xml:space="preserve"> V § 124 se na konci textu odstavce 7 vkládají slova „, není-li v zákoně uvedeno jinak“.“.</w:t>
      </w:r>
    </w:p>
    <w:p w:rsidR="00B519A2" w:rsidRDefault="00B519A2" w:rsidP="00B519A2">
      <w:pPr>
        <w:spacing w:after="360"/>
        <w:ind w:left="720"/>
        <w:rPr>
          <w:b/>
        </w:rPr>
      </w:pPr>
      <w:r>
        <w:t>Následující body se přečíslují.</w:t>
      </w:r>
    </w:p>
    <w:p w:rsidR="00B519A2" w:rsidRDefault="00B519A2" w:rsidP="00B519A2">
      <w:pPr>
        <w:widowControl/>
        <w:numPr>
          <w:ilvl w:val="0"/>
          <w:numId w:val="6"/>
        </w:numPr>
        <w:spacing w:after="24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první čl. II se doplňuje nový bod 4</w:t>
      </w:r>
      <w:r>
        <w:t>, který zní:</w:t>
      </w:r>
    </w:p>
    <w:p w:rsidR="00B519A2" w:rsidRDefault="00B519A2" w:rsidP="00B519A2">
      <w:pPr>
        <w:spacing w:after="240"/>
        <w:ind w:firstLine="709"/>
        <w:jc w:val="both"/>
        <w:rPr>
          <w:b/>
        </w:rPr>
      </w:pPr>
      <w:r>
        <w:rPr>
          <w:rFonts w:eastAsia="Times New Roman"/>
        </w:rPr>
        <w:t>„</w:t>
      </w:r>
      <w:r>
        <w:rPr>
          <w:b/>
        </w:rPr>
        <w:t>4.</w:t>
      </w:r>
      <w:r>
        <w:t xml:space="preserve"> Ustanovení § 108 odst. 1 a 2 zákona č. 361/2000 Sb., ve znění tohoto zákona, se po dni nabytí účinnosti tohoto zákona nepoužije, jde-li o změnu údaje o obci obvyklého bydliště držitele na území České republiky, zaznamenané v řidičském průkazu.“.</w:t>
      </w:r>
    </w:p>
    <w:p w:rsidR="00B519A2" w:rsidRDefault="00B519A2" w:rsidP="00B519A2">
      <w:pPr>
        <w:widowControl/>
        <w:numPr>
          <w:ilvl w:val="0"/>
          <w:numId w:val="6"/>
        </w:numPr>
        <w:spacing w:after="240" w:line="252" w:lineRule="auto"/>
        <w:ind w:hanging="720"/>
        <w:jc w:val="both"/>
        <w:rPr>
          <w:rFonts w:eastAsia="Times New Roman"/>
        </w:rPr>
      </w:pPr>
      <w:r>
        <w:rPr>
          <w:b/>
        </w:rPr>
        <w:t>V části druhé čl. III se vkládají nové body</w:t>
      </w:r>
      <w:r>
        <w:t>, které znějí:</w:t>
      </w:r>
    </w:p>
    <w:p w:rsidR="00B519A2" w:rsidRDefault="00B519A2" w:rsidP="00B519A2">
      <w:pPr>
        <w:ind w:left="720"/>
        <w:jc w:val="both"/>
        <w:rPr>
          <w:rFonts w:eastAsia="Times New Roman"/>
        </w:rPr>
      </w:pPr>
      <w:r>
        <w:rPr>
          <w:rFonts w:eastAsia="Times New Roman"/>
        </w:rPr>
        <w:t>„</w:t>
      </w:r>
      <w:r>
        <w:rPr>
          <w:b/>
        </w:rPr>
        <w:t>1.</w:t>
      </w:r>
      <w:r>
        <w:t xml:space="preserve"> § 7 nově zní:</w:t>
      </w:r>
    </w:p>
    <w:p w:rsidR="00B519A2" w:rsidRDefault="00B519A2" w:rsidP="00B519A2">
      <w:pPr>
        <w:ind w:left="720"/>
        <w:jc w:val="center"/>
      </w:pPr>
      <w:r>
        <w:rPr>
          <w:rFonts w:eastAsia="Times New Roman"/>
        </w:rPr>
        <w:t>„</w:t>
      </w:r>
      <w:r>
        <w:t>§ 7</w:t>
      </w:r>
    </w:p>
    <w:p w:rsidR="00B519A2" w:rsidRDefault="00B519A2" w:rsidP="00B519A2">
      <w:pPr>
        <w:ind w:left="720"/>
      </w:pPr>
      <w:r>
        <w:t>Registrace k provozování autoškoly pozbývá platnosti</w:t>
      </w:r>
    </w:p>
    <w:p w:rsidR="00B519A2" w:rsidRDefault="00B519A2" w:rsidP="00B519A2">
      <w:pPr>
        <w:ind w:left="720"/>
      </w:pPr>
    </w:p>
    <w:p w:rsidR="00B519A2" w:rsidRDefault="00B519A2" w:rsidP="00B519A2">
      <w:pPr>
        <w:widowControl/>
        <w:numPr>
          <w:ilvl w:val="0"/>
          <w:numId w:val="8"/>
        </w:numPr>
        <w:spacing w:line="252" w:lineRule="auto"/>
        <w:jc w:val="both"/>
      </w:pPr>
      <w:r>
        <w:t>dnem zániku právnické osoby, která je držitelem registrace k provozování autoškoly,</w:t>
      </w:r>
    </w:p>
    <w:p w:rsidR="00B519A2" w:rsidRDefault="00B519A2" w:rsidP="00B519A2">
      <w:pPr>
        <w:widowControl/>
        <w:numPr>
          <w:ilvl w:val="0"/>
          <w:numId w:val="8"/>
        </w:numPr>
        <w:spacing w:line="252" w:lineRule="auto"/>
        <w:jc w:val="both"/>
      </w:pPr>
      <w:r>
        <w:t>dnem zániku živnostenského oprávnění v případě úmrtí fyzické osoby, která je držitelem registrace k provozování autoškoly,</w:t>
      </w:r>
    </w:p>
    <w:p w:rsidR="00B519A2" w:rsidRDefault="00B519A2" w:rsidP="00B519A2">
      <w:pPr>
        <w:widowControl/>
        <w:numPr>
          <w:ilvl w:val="0"/>
          <w:numId w:val="8"/>
        </w:numPr>
        <w:spacing w:after="160" w:line="252" w:lineRule="auto"/>
        <w:rPr>
          <w:b/>
        </w:rPr>
      </w:pPr>
      <w:r>
        <w:t>dnem, kdy rozhodnutí obecního úřadu obce s rozšířenou působností o odnětí registrace k provozování autoškoly nabylo právní moci.“.</w:t>
      </w:r>
    </w:p>
    <w:p w:rsidR="00B519A2" w:rsidRDefault="00B519A2" w:rsidP="00B519A2">
      <w:pPr>
        <w:ind w:firstLine="851"/>
        <w:rPr>
          <w:rFonts w:eastAsia="Times New Roman"/>
        </w:rPr>
      </w:pPr>
      <w:r>
        <w:rPr>
          <w:b/>
        </w:rPr>
        <w:t>2.</w:t>
      </w:r>
      <w:r>
        <w:t xml:space="preserve"> Za § 8 se vkládá nový § 8a, který zní:</w:t>
      </w:r>
    </w:p>
    <w:p w:rsidR="00B519A2" w:rsidRDefault="00B519A2" w:rsidP="00B519A2">
      <w:pPr>
        <w:ind w:firstLine="851"/>
        <w:jc w:val="center"/>
      </w:pPr>
      <w:r>
        <w:rPr>
          <w:rFonts w:eastAsia="Times New Roman"/>
        </w:rPr>
        <w:t>„</w:t>
      </w:r>
      <w:r>
        <w:t>§ 8a</w:t>
      </w:r>
    </w:p>
    <w:p w:rsidR="00B519A2" w:rsidRDefault="00B519A2" w:rsidP="00B519A2">
      <w:pPr>
        <w:pStyle w:val="Odstavecseseznamem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Jako výukové a učební prostory lze použít pouze nebytový prostor splňující </w:t>
      </w:r>
      <w:r>
        <w:rPr>
          <w:rFonts w:ascii="Times New Roman" w:hAnsi="Times New Roman"/>
          <w:sz w:val="24"/>
          <w:szCs w:val="24"/>
        </w:rPr>
        <w:tab/>
        <w:t>podmínky pro provozovnu podle zvláštního právního předpisu</w:t>
      </w:r>
      <w:r>
        <w:rPr>
          <w:rFonts w:ascii="Times New Roman" w:hAnsi="Times New Roman"/>
          <w:sz w:val="24"/>
          <w:szCs w:val="24"/>
          <w:vertAlign w:val="superscript"/>
        </w:rPr>
        <w:t>1a)</w:t>
      </w:r>
      <w:r>
        <w:rPr>
          <w:rFonts w:ascii="Times New Roman" w:hAnsi="Times New Roman"/>
          <w:sz w:val="24"/>
          <w:szCs w:val="24"/>
        </w:rPr>
        <w:t>.</w:t>
      </w:r>
    </w:p>
    <w:p w:rsidR="00B519A2" w:rsidRDefault="00B519A2" w:rsidP="00B519A2">
      <w:pPr>
        <w:pStyle w:val="Odstavecseseznamem"/>
        <w:widowControl w:val="0"/>
        <w:numPr>
          <w:ilvl w:val="0"/>
          <w:numId w:val="7"/>
        </w:numPr>
        <w:suppressAutoHyphens/>
        <w:autoSpaceDE w:val="0"/>
        <w:spacing w:after="240" w:line="24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Provozovatel autoškoly musí mít po celou dobu provozování autoškoly právo</w:t>
      </w:r>
    </w:p>
    <w:p w:rsidR="00B519A2" w:rsidRDefault="00B519A2" w:rsidP="00B519A2">
      <w:pPr>
        <w:pStyle w:val="Odstavecseseznamem"/>
        <w:widowControl w:val="0"/>
        <w:autoSpaceDE w:val="0"/>
        <w:spacing w:after="240" w:line="240" w:lineRule="auto"/>
        <w:ind w:left="14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užívání výukových a učebních prostor a musí mít tyto prostory po celou dobu k dispozici.“.</w:t>
      </w:r>
    </w:p>
    <w:p w:rsidR="00B519A2" w:rsidRDefault="00B519A2" w:rsidP="00B519A2">
      <w:pPr>
        <w:ind w:left="851"/>
        <w:rPr>
          <w:rFonts w:eastAsia="Times New Roman"/>
        </w:rPr>
      </w:pPr>
      <w:r>
        <w:rPr>
          <w:b/>
        </w:rPr>
        <w:t>3.</w:t>
      </w:r>
      <w:r>
        <w:t xml:space="preserve"> V § 9 se doplňuje odstavec 4, který zní:</w:t>
      </w:r>
    </w:p>
    <w:p w:rsidR="00B519A2" w:rsidRDefault="00B519A2" w:rsidP="00B519A2">
      <w:pPr>
        <w:spacing w:after="240"/>
        <w:ind w:left="851"/>
        <w:jc w:val="both"/>
        <w:rPr>
          <w:b/>
          <w:color w:val="000000"/>
        </w:rPr>
      </w:pPr>
      <w:r>
        <w:rPr>
          <w:rFonts w:eastAsia="Times New Roman"/>
        </w:rPr>
        <w:t>„</w:t>
      </w:r>
      <w:r>
        <w:t>(4) Stanoví-li tak tento zákon, lze jako výcvikové vozidlo použít motocykl, který nesplňuje podmínky podle odstavce 1 písm. b).“.</w:t>
      </w:r>
    </w:p>
    <w:p w:rsidR="00B519A2" w:rsidRDefault="00B519A2" w:rsidP="00B519A2">
      <w:pPr>
        <w:spacing w:after="240"/>
        <w:ind w:left="851"/>
        <w:jc w:val="both"/>
        <w:rPr>
          <w:b/>
          <w:color w:val="000000"/>
        </w:rPr>
      </w:pPr>
      <w:r>
        <w:rPr>
          <w:b/>
          <w:color w:val="000000"/>
        </w:rPr>
        <w:t>4.</w:t>
      </w:r>
      <w:r>
        <w:rPr>
          <w:color w:val="000000"/>
        </w:rPr>
        <w:t xml:space="preserve"> </w:t>
      </w:r>
      <w:r>
        <w:t>V § 27 odst. 2 se na konci textu písmene b) doplňují slova „; ve třetí etapě výcviku podle přílohy č. 3 k tomuto zákonu smí být výcvik v řízení jedenkrát prodloužen na čtyři vyučovací hodiny“.</w:t>
      </w:r>
    </w:p>
    <w:p w:rsidR="00B519A2" w:rsidRDefault="00B519A2" w:rsidP="00B519A2">
      <w:pPr>
        <w:ind w:left="851"/>
        <w:jc w:val="both"/>
        <w:rPr>
          <w:rFonts w:eastAsia="Times New Roman"/>
        </w:rPr>
      </w:pPr>
      <w:r>
        <w:rPr>
          <w:b/>
          <w:color w:val="000000"/>
        </w:rPr>
        <w:t>5.</w:t>
      </w:r>
      <w:r>
        <w:t xml:space="preserve"> Za § 29 se vkládá nový § 29a, který zní:</w:t>
      </w:r>
    </w:p>
    <w:p w:rsidR="00B519A2" w:rsidRDefault="00B519A2" w:rsidP="00B519A2">
      <w:pPr>
        <w:ind w:left="360"/>
        <w:jc w:val="center"/>
      </w:pPr>
      <w:r>
        <w:rPr>
          <w:rFonts w:eastAsia="Times New Roman"/>
        </w:rPr>
        <w:t>„</w:t>
      </w:r>
      <w:r>
        <w:t>§ 29a</w:t>
      </w:r>
    </w:p>
    <w:p w:rsidR="00B519A2" w:rsidRDefault="00B519A2" w:rsidP="00B519A2">
      <w:pPr>
        <w:ind w:left="851"/>
        <w:jc w:val="both"/>
        <w:rPr>
          <w:b/>
        </w:rPr>
      </w:pPr>
      <w:r>
        <w:t xml:space="preserve">Při výcviku k získání řidičského oprávnění pro skupinu AM, A1, A2 nebo A prováděném v provozu na pozemních komunikacích lze jako výcvikové vozidlo použít motocykl, který </w:t>
      </w:r>
      <w:r>
        <w:lastRenderedPageBreak/>
        <w:t>není vybaven dvojím řízením ani dvojím zařízením umožňujícím ovládání spojky a provozní brzdy. V takovém případě musí být žadatel o získání řidičského oprávnění doprovázen učitelem výcviku na doprovodném motocyklu nebo v doprovodném osobním automobilu a komunikace mezi učitelem a žadatelem musí být zajištěna pomocí elektronického zařízení umožňujícího komunikaci učitele s žákem.“.</w:t>
      </w:r>
    </w:p>
    <w:p w:rsidR="00B519A2" w:rsidRDefault="00B519A2" w:rsidP="00B519A2">
      <w:pPr>
        <w:spacing w:before="120"/>
        <w:ind w:left="851"/>
        <w:jc w:val="both"/>
        <w:rPr>
          <w:b/>
        </w:rPr>
      </w:pPr>
      <w:r>
        <w:rPr>
          <w:b/>
        </w:rPr>
        <w:t>6.</w:t>
      </w:r>
      <w:r>
        <w:t xml:space="preserve"> V § 30 se na konci textu odstavce 1 doplňují slova „, a má potřebné znalosti a dovednosti požadované pro zkoušku z odborné způsobilosti k řízení motorových vozidel“.</w:t>
      </w:r>
    </w:p>
    <w:p w:rsidR="00B519A2" w:rsidRDefault="00B519A2" w:rsidP="00B519A2">
      <w:pPr>
        <w:spacing w:before="120"/>
        <w:ind w:left="851"/>
        <w:jc w:val="both"/>
      </w:pPr>
      <w:r>
        <w:rPr>
          <w:b/>
        </w:rPr>
        <w:t>7.</w:t>
      </w:r>
      <w:r>
        <w:t xml:space="preserve"> V § 30 se na konci odstavce 1 doplňuje věta „Pokud žadatel trvá na ukončení výuky a výcviku a na přihlášení ke zkoušce, ačkoli potřebné znalosti a dovednosti podle předchozí věty nemá, ukončí provozovatel autoškoly výuku a výcvik na základě jeho písemné žádosti; jde-li o osobu mladší 18 let, ukončí výuku a výcvik pouze s písemným souhlasem jejího zákonného zástupce.“.“.</w:t>
      </w:r>
    </w:p>
    <w:p w:rsidR="00B519A2" w:rsidRDefault="00B519A2" w:rsidP="00B519A2">
      <w:pPr>
        <w:spacing w:after="240"/>
        <w:ind w:left="851"/>
        <w:rPr>
          <w:b/>
        </w:rPr>
      </w:pPr>
      <w:r>
        <w:t>Následující body se přečíslují.</w:t>
      </w:r>
    </w:p>
    <w:p w:rsidR="00B519A2" w:rsidRDefault="00B519A2" w:rsidP="00B519A2">
      <w:pPr>
        <w:widowControl/>
        <w:numPr>
          <w:ilvl w:val="0"/>
          <w:numId w:val="6"/>
        </w:numPr>
        <w:tabs>
          <w:tab w:val="clear" w:pos="709"/>
        </w:tabs>
        <w:spacing w:after="120" w:line="252" w:lineRule="auto"/>
        <w:ind w:left="709" w:hanging="709"/>
        <w:jc w:val="both"/>
        <w:rPr>
          <w:rFonts w:eastAsia="Times New Roman"/>
        </w:rPr>
      </w:pPr>
      <w:r>
        <w:rPr>
          <w:b/>
        </w:rPr>
        <w:t>V části druhé čl. III se za dosavadní novelizační bod 1 (nově označený bod 8)</w:t>
      </w:r>
      <w:r>
        <w:t xml:space="preserve"> vkládají nové body, které znějí:</w:t>
      </w:r>
    </w:p>
    <w:p w:rsidR="00B519A2" w:rsidRDefault="00B519A2" w:rsidP="00B519A2">
      <w:pPr>
        <w:ind w:left="851"/>
        <w:jc w:val="both"/>
        <w:rPr>
          <w:b/>
        </w:rPr>
      </w:pPr>
      <w:r>
        <w:rPr>
          <w:rFonts w:eastAsia="Times New Roman"/>
        </w:rPr>
        <w:t>„</w:t>
      </w:r>
      <w:r>
        <w:rPr>
          <w:b/>
        </w:rPr>
        <w:t>9.</w:t>
      </w:r>
      <w:r>
        <w:t xml:space="preserve"> V § 39 se na konci odstavce 3 doplňuje věta „Je-li žadatel o řidičské oprávnění u této zkoušky hodnocen stupněm „neprospěl“, nesmí pokračovat v dalších zkouškách do doby, kdy bude při opakované zkoušce hodnocen stupněm „prospěl“.“.</w:t>
      </w:r>
    </w:p>
    <w:p w:rsidR="00B519A2" w:rsidRDefault="00B519A2" w:rsidP="00B519A2">
      <w:pPr>
        <w:spacing w:before="120"/>
        <w:ind w:left="851"/>
        <w:jc w:val="both"/>
        <w:rPr>
          <w:b/>
        </w:rPr>
      </w:pPr>
      <w:r>
        <w:rPr>
          <w:b/>
        </w:rPr>
        <w:t>10.</w:t>
      </w:r>
      <w:r>
        <w:t xml:space="preserve"> V § 43 odst. 5 se slova „vyplývající ze zvláštního zákona, ale i odpovědnost za žadatele o řidičské oprávnění a výcvikové vozidlo“ zrušují.</w:t>
      </w:r>
    </w:p>
    <w:p w:rsidR="00B519A2" w:rsidRDefault="00B519A2" w:rsidP="00B519A2">
      <w:pPr>
        <w:spacing w:before="120"/>
        <w:ind w:left="851"/>
        <w:jc w:val="both"/>
      </w:pPr>
      <w:r>
        <w:rPr>
          <w:b/>
        </w:rPr>
        <w:t>11.</w:t>
      </w:r>
      <w:r>
        <w:t xml:space="preserve"> V § 43 se za odstavec 5 vkládá nový odstavec 6, který zní:</w:t>
      </w:r>
    </w:p>
    <w:p w:rsidR="00B519A2" w:rsidRDefault="00B519A2" w:rsidP="00B519A2">
      <w:pPr>
        <w:pStyle w:val="Odstavecseseznamem"/>
        <w:widowControl w:val="0"/>
        <w:autoSpaceDE w:val="0"/>
        <w:spacing w:after="24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„(6) U zkoušky k získání řidičského oprávnění pro skupinu AM, A1, A2 nebo A jede žadatel sám na výcvikovém motocyklu, který nemusí být vybaven dvojím řízením ani dvojím zařízením umožňujícím ovládání spojky a provozní brzdy a zkušební komisař jede za žadatelem na doprovodném motocyklu nebo v doprovodném automobilu řízeném učitelem výcviku. Pokyny dává žadateli zkušební komisař pomocí elektronického zařízení umožňujícího komunikaci s žákem; při jízdě v doprovodném automobilu může dávat pokyny prostřednictvím učitele výcviku.“.</w:t>
      </w:r>
    </w:p>
    <w:p w:rsidR="00B519A2" w:rsidRDefault="00B519A2" w:rsidP="00B519A2">
      <w:pPr>
        <w:ind w:left="1276"/>
      </w:pPr>
      <w:r>
        <w:t>Dosavadní odstavec 6 se označuje jako odstavec 7.“.</w:t>
      </w:r>
    </w:p>
    <w:p w:rsidR="00B519A2" w:rsidRDefault="00B519A2" w:rsidP="00B519A2">
      <w:pPr>
        <w:spacing w:after="240"/>
        <w:ind w:left="851"/>
        <w:rPr>
          <w:b/>
        </w:rPr>
      </w:pPr>
      <w:r>
        <w:t>Následující body se přečíslují.</w:t>
      </w:r>
    </w:p>
    <w:p w:rsidR="00B519A2" w:rsidRDefault="00B519A2" w:rsidP="00B519A2">
      <w:pPr>
        <w:widowControl/>
        <w:numPr>
          <w:ilvl w:val="0"/>
          <w:numId w:val="6"/>
        </w:numPr>
        <w:tabs>
          <w:tab w:val="clear" w:pos="709"/>
        </w:tabs>
        <w:spacing w:after="160" w:line="252" w:lineRule="auto"/>
        <w:ind w:left="709" w:hanging="709"/>
        <w:jc w:val="both"/>
        <w:rPr>
          <w:b/>
        </w:rPr>
      </w:pPr>
      <w:r>
        <w:rPr>
          <w:b/>
        </w:rPr>
        <w:t>V části druhé čl. III dosavadním novelizačním bodě 8 (nově označeném bodě 18)</w:t>
      </w:r>
      <w:r>
        <w:t xml:space="preserve"> se v § 51 odst. 1 písm. h) slova „v jednotlivých dnech“ na obou místech zrušují.</w:t>
      </w:r>
    </w:p>
    <w:p w:rsidR="00B519A2" w:rsidRDefault="00B519A2" w:rsidP="00B519A2">
      <w:pPr>
        <w:widowControl/>
        <w:numPr>
          <w:ilvl w:val="0"/>
          <w:numId w:val="6"/>
        </w:numPr>
        <w:tabs>
          <w:tab w:val="clear" w:pos="709"/>
        </w:tabs>
        <w:spacing w:after="120" w:line="252" w:lineRule="auto"/>
        <w:ind w:left="851" w:hanging="851"/>
        <w:jc w:val="both"/>
        <w:rPr>
          <w:rFonts w:eastAsia="Times New Roman"/>
        </w:rPr>
      </w:pPr>
      <w:r>
        <w:rPr>
          <w:b/>
        </w:rPr>
        <w:t>V části druhé čl. III dosavadní novelizační bod 9 (nově označený bod 19)</w:t>
      </w:r>
      <w:r>
        <w:t xml:space="preserve"> nově zní:</w:t>
      </w:r>
    </w:p>
    <w:p w:rsidR="00B519A2" w:rsidRDefault="00B519A2" w:rsidP="00B519A2">
      <w:pPr>
        <w:spacing w:after="480"/>
        <w:ind w:left="709"/>
        <w:jc w:val="both"/>
        <w:rPr>
          <w:b/>
        </w:rPr>
      </w:pPr>
      <w:r>
        <w:rPr>
          <w:rFonts w:eastAsia="Times New Roman"/>
        </w:rPr>
        <w:t>„</w:t>
      </w:r>
      <w:r>
        <w:rPr>
          <w:b/>
        </w:rPr>
        <w:t>19.</w:t>
      </w:r>
      <w:r>
        <w:t xml:space="preserve"> V § 51 odst. 1 písm. i) se slova „podle trvalého nebo přechodného pobytu řidiče“ nahrazují slovy „k rozhodování o profesní způsobilosti řidiče“.“.</w:t>
      </w:r>
    </w:p>
    <w:p w:rsidR="00B519A2" w:rsidRDefault="00B519A2" w:rsidP="00B519A2">
      <w:pPr>
        <w:widowControl/>
        <w:numPr>
          <w:ilvl w:val="0"/>
          <w:numId w:val="6"/>
        </w:numPr>
        <w:tabs>
          <w:tab w:val="clear" w:pos="709"/>
        </w:tabs>
        <w:spacing w:line="252" w:lineRule="auto"/>
        <w:ind w:left="851" w:hanging="851"/>
        <w:rPr>
          <w:rFonts w:eastAsia="Times New Roman"/>
        </w:rPr>
      </w:pPr>
      <w:r>
        <w:rPr>
          <w:b/>
        </w:rPr>
        <w:t>Na konci druhé části se vkládá článek IV</w:t>
      </w:r>
      <w:r>
        <w:t xml:space="preserve">, který zní: </w:t>
      </w:r>
    </w:p>
    <w:p w:rsidR="00B519A2" w:rsidRDefault="00B519A2" w:rsidP="00B519A2">
      <w:pPr>
        <w:ind w:left="360"/>
        <w:jc w:val="center"/>
        <w:rPr>
          <w:b/>
        </w:rPr>
      </w:pPr>
      <w:r>
        <w:rPr>
          <w:rFonts w:eastAsia="Times New Roman"/>
        </w:rPr>
        <w:t>„</w:t>
      </w:r>
      <w:r>
        <w:t>Čl. IV</w:t>
      </w:r>
    </w:p>
    <w:p w:rsidR="00B519A2" w:rsidRDefault="00B519A2" w:rsidP="00B519A2">
      <w:pPr>
        <w:ind w:left="360"/>
        <w:jc w:val="center"/>
      </w:pPr>
      <w:r>
        <w:rPr>
          <w:b/>
        </w:rPr>
        <w:t>Přechodné ustanovení</w:t>
      </w:r>
    </w:p>
    <w:p w:rsidR="00B519A2" w:rsidRDefault="00B519A2" w:rsidP="00B519A2">
      <w:pPr>
        <w:ind w:left="851"/>
        <w:jc w:val="both"/>
      </w:pPr>
      <w:r>
        <w:t>Provozovatel autoškoly je povinen uvést výukové a učební prostory do souladu s § 8a zákona č. 247/2000 Sb., ve znění účinném ode dne nabytí účinnosti tohoto zákona, do 1 roku ode dne nabytí účinnosti tohoto zákona.“.</w:t>
      </w:r>
    </w:p>
    <w:p w:rsidR="00B519A2" w:rsidRDefault="00B519A2" w:rsidP="00B519A2">
      <w:pPr>
        <w:spacing w:after="240"/>
        <w:ind w:left="851"/>
        <w:rPr>
          <w:b/>
        </w:rPr>
      </w:pPr>
      <w:r>
        <w:t>Dosavadní články IV a V se označují jako články V a VI.</w:t>
      </w:r>
    </w:p>
    <w:p w:rsidR="00B519A2" w:rsidRDefault="00B519A2" w:rsidP="00B519A2">
      <w:pPr>
        <w:widowControl/>
        <w:numPr>
          <w:ilvl w:val="0"/>
          <w:numId w:val="6"/>
        </w:numPr>
        <w:tabs>
          <w:tab w:val="clear" w:pos="709"/>
        </w:tabs>
        <w:spacing w:line="252" w:lineRule="auto"/>
        <w:ind w:left="709" w:hanging="851"/>
        <w:rPr>
          <w:rFonts w:eastAsia="Times New Roman"/>
        </w:rPr>
      </w:pPr>
      <w:r>
        <w:rPr>
          <w:b/>
        </w:rPr>
        <w:lastRenderedPageBreak/>
        <w:t>Na konci části druhé se za nově vložený čl. IV vkládá nová část třetí a nový čl. V,</w:t>
      </w:r>
      <w:r>
        <w:t xml:space="preserve"> který zní:</w:t>
      </w:r>
    </w:p>
    <w:p w:rsidR="00B519A2" w:rsidRDefault="00B519A2" w:rsidP="00B519A2">
      <w:pPr>
        <w:spacing w:before="120"/>
        <w:ind w:firstLine="720"/>
        <w:jc w:val="center"/>
      </w:pPr>
      <w:r>
        <w:rPr>
          <w:rFonts w:eastAsia="Times New Roman"/>
        </w:rPr>
        <w:t>„</w:t>
      </w:r>
      <w:r>
        <w:t>Čl. V</w:t>
      </w:r>
    </w:p>
    <w:p w:rsidR="00B519A2" w:rsidRDefault="00B519A2" w:rsidP="00B519A2">
      <w:pPr>
        <w:spacing w:before="120"/>
        <w:ind w:firstLine="720"/>
        <w:jc w:val="both"/>
        <w:rPr>
          <w:b/>
        </w:rPr>
      </w:pPr>
      <w:r>
        <w:t>Zákon č. 634/2004 Sb., o správních poplatcích, ve znění zákona č. 217/2005 Sb., zákona č. 228/2005 Sb., zákona č. 361/2005 Sb., zákona č. 444/2005 Sb., zákona č. 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 179/2006 Sb., zákona č. 186/2006 Sb., zákona č. 215/2006 Sb., zákona č. 226/2006 Sb., zákona č. 227/2006 Sb., zákona č. 235/2006 Sb., zákona č. 312/2006 Sb., zákona č. 575/2006 Sb., zákona č. 106/2007 Sb., zákona č. 261/2007 Sb., zákona č. 269/2007 Sb., zákona č. 374/2007 Sb., zákona č. 379/2007 Sb., zákona č. 38/2008 Sb., zákona č. 130/2008 Sb., zákona č. 140/2008 Sb., zákona č. 182/2008 Sb., zákona č. 189/2008 Sb., zákona č. 230/2008 Sb., zákona č. 239/2008 Sb., zákona č. 254/2008 Sb., zákona č. 296/2008 Sb., zákona č. 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 291/2009 Sb., zákona č. 301/2009 Sb., zákona č. 346/2009 Sb., zákona č. 420/2009 Sb., zákona č. 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 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 357/2011 Sb., zákona č. 367/2011 Sb., zákona č. 375/2011 Sb., zákona č. 428/2011 Sb., zákona č. 457/2011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 350/2012 Sb., zákona č. 359/2012 Sb., zákona č. 399/2012 Sb., zákona č. 407/2012 Sb., zákona č. 428/2012 Sb., zákona č. 496/2012 Sb., zákona č. 502/2012 Sb., zákona č. 503/2012 Sb., zákona č. 50/2013 Sb., zákona č. 69/2013 Sb. a zákona č. 102/2013 Sb., zákona č. 170/2013 Sb., zákona č. 185/2013 Sb., zákona č. 186/2013 Sb., zákona č. 232/2013 Sb., zákona č. 239/2013 Sb., zákona č. 241/2013 Sb., zákona č. 257/2013 Sb., zákona č. 273/2013 Sb., zákona č. 279/2013 Sb., zákona č. 281/2013 Sb., zákona č. 306/2013 Sb., zákona č. 313/2013 Sb., zákona č. 344/2013 Sb., zákona č. 101/2014 Sb., zákona č. 127/2014 Sb., zákona č. 187/2014 Sb., zákona č. 249/2014 Sb., zákona č. 257/2014 Sb., zákona č. 259/2014 Sb., zákona č. 264/2014 Sb., zákona č. 268/2014 Sb., zákona č. 331/2014 Sb., zákona č. 81/2015 Sb. a zákona č. 103/2015 Sb., se mění takto:</w:t>
      </w:r>
    </w:p>
    <w:p w:rsidR="00B519A2" w:rsidRDefault="00B519A2" w:rsidP="008F4321">
      <w:pPr>
        <w:spacing w:before="120"/>
        <w:ind w:firstLine="720"/>
        <w:jc w:val="both"/>
        <w:rPr>
          <w:rFonts w:eastAsia="Times New Roman"/>
        </w:rPr>
      </w:pPr>
      <w:r>
        <w:rPr>
          <w:b/>
        </w:rPr>
        <w:t>1.</w:t>
      </w:r>
      <w:r>
        <w:t xml:space="preserve"> V příloze k zákonu v části II položce 26 se za písmeno h) vkládá nové písmeno i), které zní:</w:t>
      </w:r>
    </w:p>
    <w:p w:rsidR="00B519A2" w:rsidRDefault="00B519A2" w:rsidP="00B519A2">
      <w:pPr>
        <w:ind w:firstLine="720"/>
        <w:jc w:val="both"/>
      </w:pPr>
      <w:r>
        <w:rPr>
          <w:rFonts w:eastAsia="Times New Roman"/>
        </w:rPr>
        <w:t>„</w:t>
      </w:r>
      <w:r>
        <w:t>i) Vydání řidičského průkazu, byla-li žádost podána u jiného než příslušného obecního úřadu obce s rozšířenou působností Kč 100“.</w:t>
      </w:r>
    </w:p>
    <w:p w:rsidR="00B519A2" w:rsidRDefault="00B519A2" w:rsidP="00B519A2">
      <w:pPr>
        <w:spacing w:before="120"/>
        <w:ind w:firstLine="720"/>
        <w:jc w:val="both"/>
        <w:rPr>
          <w:b/>
        </w:rPr>
      </w:pPr>
      <w:r>
        <w:t>Dosavadní písmena i) až n) se označují jako j) až o).</w:t>
      </w:r>
    </w:p>
    <w:p w:rsidR="00B519A2" w:rsidRDefault="00B519A2" w:rsidP="008F4321">
      <w:pPr>
        <w:spacing w:before="120"/>
        <w:ind w:firstLine="720"/>
        <w:jc w:val="both"/>
        <w:rPr>
          <w:rFonts w:eastAsia="Times New Roman"/>
        </w:rPr>
      </w:pPr>
      <w:r>
        <w:rPr>
          <w:b/>
        </w:rPr>
        <w:t>2.</w:t>
      </w:r>
      <w:r>
        <w:t xml:space="preserve"> V příloze k zákonu v části II položce 26 oddílu „Poznámky“ se za bod 4. vkládá nový bod 5, který zní:</w:t>
      </w:r>
    </w:p>
    <w:p w:rsidR="00B519A2" w:rsidRDefault="00B519A2" w:rsidP="00B519A2">
      <w:pPr>
        <w:ind w:firstLine="720"/>
        <w:jc w:val="both"/>
      </w:pPr>
      <w:r>
        <w:rPr>
          <w:rFonts w:eastAsia="Times New Roman"/>
        </w:rPr>
        <w:t>„</w:t>
      </w:r>
      <w:r>
        <w:t>5. Správní poplatek podle písmene i) této položky se rovným dílem dělí na příjem obce, u jejíhož obecního úřadu byla žádost podána, a obce, jejíž obecní úřad je příslušný k vydání řidičského průkazu.“</w:t>
      </w:r>
    </w:p>
    <w:p w:rsidR="00B519A2" w:rsidRDefault="00B519A2" w:rsidP="00B519A2">
      <w:pPr>
        <w:spacing w:before="120"/>
        <w:ind w:firstLine="720"/>
        <w:jc w:val="both"/>
        <w:rPr>
          <w:b/>
        </w:rPr>
      </w:pPr>
      <w:r>
        <w:t>Dosavadní bod 5 se označuje jako 6.</w:t>
      </w:r>
    </w:p>
    <w:p w:rsidR="00B519A2" w:rsidRDefault="00B519A2" w:rsidP="008F4321">
      <w:pPr>
        <w:spacing w:before="240" w:after="120"/>
        <w:ind w:left="720"/>
      </w:pPr>
      <w:r>
        <w:rPr>
          <w:b/>
        </w:rPr>
        <w:t>3.</w:t>
      </w:r>
      <w:r>
        <w:t xml:space="preserve"> V příloze k zákonu v části II položce 26 oddílu „Poznámky“ se v bodě 6 písmeno </w:t>
      </w:r>
      <w:r>
        <w:lastRenderedPageBreak/>
        <w:t>„i)“ nahrazuje písmenem „j)“.“.</w:t>
      </w:r>
    </w:p>
    <w:p w:rsidR="00B519A2" w:rsidRDefault="00B519A2" w:rsidP="00B519A2">
      <w:pPr>
        <w:spacing w:after="360"/>
        <w:ind w:left="720"/>
        <w:rPr>
          <w:b/>
        </w:rPr>
      </w:pPr>
      <w:r>
        <w:t>Dosavadní článek V se označuje jako část čtvrtá a čl. VI a dosavadní čl. VI se označuje jako část pátá a čl. VII</w:t>
      </w:r>
      <w:r>
        <w:rPr>
          <w:rStyle w:val="Odkaznakoment1"/>
        </w:rPr>
        <w:t>.</w:t>
      </w:r>
    </w:p>
    <w:p w:rsidR="00B519A2" w:rsidRDefault="00B519A2" w:rsidP="00B519A2">
      <w:pPr>
        <w:widowControl/>
        <w:numPr>
          <w:ilvl w:val="0"/>
          <w:numId w:val="6"/>
        </w:numPr>
        <w:spacing w:after="600" w:line="252" w:lineRule="auto"/>
        <w:ind w:hanging="720"/>
        <w:jc w:val="both"/>
        <w:rPr>
          <w:b/>
          <w:spacing w:val="30"/>
        </w:rPr>
      </w:pPr>
      <w:r>
        <w:rPr>
          <w:b/>
        </w:rPr>
        <w:t xml:space="preserve">V části páté čl. VII </w:t>
      </w:r>
      <w:r>
        <w:t>se na konci textu doplňují slova „, s výjimkou čl. I bodů 42, 53 a 66, které nabývají účinnosti dne 1. července 2016“.</w:t>
      </w:r>
    </w:p>
    <w:p w:rsidR="00471AD5" w:rsidRDefault="00471AD5" w:rsidP="003341C0">
      <w:pPr>
        <w:pStyle w:val="Tlotextu"/>
        <w:spacing w:after="0" w:line="240" w:lineRule="auto"/>
      </w:pPr>
    </w:p>
    <w:p w:rsidR="00471AD5" w:rsidRDefault="00471AD5" w:rsidP="003341C0"/>
    <w:p w:rsidR="00471AD5" w:rsidRDefault="0038465A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F96126">
        <w:rPr>
          <w:b/>
        </w:rPr>
        <w:t>9. října 2015</w:t>
      </w:r>
    </w:p>
    <w:p w:rsidR="00471AD5" w:rsidRDefault="00471AD5"/>
    <w:p w:rsidR="00471AD5" w:rsidRDefault="00471AD5"/>
    <w:p w:rsidR="00BD22FA" w:rsidRDefault="00BD22FA" w:rsidP="00BD22FA">
      <w:pPr>
        <w:pStyle w:val="Oznaenpozmn"/>
      </w:pPr>
      <w:r>
        <w:t>Poslanec Jiří Junek:</w:t>
      </w:r>
    </w:p>
    <w:p w:rsidR="00BD22FA" w:rsidRDefault="00BD22FA" w:rsidP="00BD22FA">
      <w:pPr>
        <w:pStyle w:val="Normlnweb"/>
        <w:spacing w:after="159"/>
      </w:pPr>
      <w:r>
        <w:t>V čl. I. se za bod 6. vkládá nový bod 7., který zní:</w:t>
      </w:r>
    </w:p>
    <w:p w:rsidR="00BD22FA" w:rsidRDefault="00BD22FA" w:rsidP="00BD22FA">
      <w:pPr>
        <w:pStyle w:val="Normlnweb"/>
        <w:spacing w:before="0" w:beforeAutospacing="0" w:after="0"/>
      </w:pPr>
      <w:r>
        <w:t>„7. V § 5 se za odstavec 3 vkládá nový odstavec 4, který zní:</w:t>
      </w:r>
    </w:p>
    <w:p w:rsidR="00BD22FA" w:rsidRPr="00F96126" w:rsidRDefault="00BD22FA" w:rsidP="00BD22FA">
      <w:pPr>
        <w:pStyle w:val="Normlnweb"/>
        <w:spacing w:before="0" w:beforeAutospacing="0" w:after="0"/>
        <w:ind w:firstLine="720"/>
        <w:jc w:val="both"/>
      </w:pPr>
      <w:r w:rsidRPr="00F96126">
        <w:t>„</w:t>
      </w:r>
      <w:r w:rsidRPr="00F96126">
        <w:rPr>
          <w:bCs/>
        </w:rPr>
        <w:t>(4) Zákaz podle odstavce 2 písm. b) řídit vozidlo nebo jet na zvířeti bezprostředně po požití alkoholického nápoje nebo v takové době po požití alkoholického nápoje, kdy by řidič nebo jezdec na zvířeti ještě mohl být pod vlivem alkoholu, neplatí pro řidiče nemotorového vozidla a jezdce na zvířeti, pokud hladina alkoholu v krvi řidiče nemotorového vozidla nebo jezdce na zvířeti nepřesáhne 0,5 promile.</w:t>
      </w:r>
      <w:r w:rsidRPr="00F96126">
        <w:t>“</w:t>
      </w:r>
      <w:r w:rsidR="006D050D">
        <w:t>.</w:t>
      </w:r>
      <w:r>
        <w:t>“.</w:t>
      </w:r>
    </w:p>
    <w:p w:rsidR="00BD22FA" w:rsidRDefault="00BD22FA" w:rsidP="003341C0">
      <w:pPr>
        <w:pStyle w:val="Normlnweb"/>
        <w:spacing w:before="120" w:beforeAutospacing="0" w:after="0"/>
      </w:pPr>
      <w:r>
        <w:t>Ostatní body se přečíslují.</w:t>
      </w:r>
    </w:p>
    <w:p w:rsidR="00BD22FA" w:rsidRDefault="00BD22FA"/>
    <w:p w:rsidR="003341C0" w:rsidRDefault="003341C0"/>
    <w:p w:rsidR="00BD22FA" w:rsidRDefault="00BD22FA" w:rsidP="00BD22FA">
      <w:pPr>
        <w:pStyle w:val="Oznaenpozmn"/>
      </w:pPr>
      <w:r>
        <w:t>Poslanec Petr Kudela:</w:t>
      </w:r>
    </w:p>
    <w:p w:rsidR="00BD22FA" w:rsidRPr="00610769" w:rsidRDefault="00BD22FA" w:rsidP="00BD22FA">
      <w:pPr>
        <w:rPr>
          <w:b/>
        </w:rPr>
      </w:pPr>
      <w:r w:rsidRPr="00610769">
        <w:rPr>
          <w:b/>
        </w:rPr>
        <w:t>2931</w:t>
      </w:r>
    </w:p>
    <w:p w:rsidR="00BD22FA" w:rsidRDefault="00BD22FA" w:rsidP="00BD22FA">
      <w:pPr>
        <w:jc w:val="both"/>
      </w:pPr>
      <w:r>
        <w:t>1. V čl. I se za dosavadní bod 37 se vkládají nové body, které znějí:</w:t>
      </w:r>
    </w:p>
    <w:p w:rsidR="00BD22FA" w:rsidRDefault="00BD22FA" w:rsidP="00BD22FA">
      <w:pPr>
        <w:ind w:left="708"/>
        <w:jc w:val="both"/>
      </w:pPr>
      <w:r>
        <w:t>„X. V § 118b odst. 1 se za větu první vkládá věta „Policista je rovněž oprávněn zadržet řidičský průkaz, je-li řidič podezřelý ze spáchání přestupku, za který lze uložit zákaz činnosti na dobu delší než 6 měsíců.“.</w:t>
      </w:r>
    </w:p>
    <w:p w:rsidR="00BD22FA" w:rsidRDefault="00BD22FA" w:rsidP="00BD22FA">
      <w:pPr>
        <w:spacing w:before="120"/>
        <w:ind w:firstLine="709"/>
        <w:jc w:val="both"/>
      </w:pPr>
      <w:r>
        <w:t>X. V § 118b se za odstavec 5 vkládá nový odstavec 6, který zní:</w:t>
      </w:r>
    </w:p>
    <w:p w:rsidR="00BD22FA" w:rsidRDefault="00BD22FA" w:rsidP="00BD22FA">
      <w:pPr>
        <w:ind w:left="708"/>
        <w:jc w:val="both"/>
      </w:pPr>
      <w:r>
        <w:t>„(6) Řidičský průkaz lze zadržet, i pokud jej jeho držitel nemá u sebe. V takovém případě se řidičský průkaz považuje za zadržený i bez odebrání jeho držiteli. Skutečnost, že řidičský průkaz nebyl odebrán, zaznamená policista v potvrzení a oznámení podle odstavců 3 až 5. Řidičský průkaz se k oznámení nepřikládá a jeho držitel má povinnost jej do 5 pracovních dnů ode dne zadržení odevzdat obecnímu úřadu obce s rozšířenou působností příslušnému podle odstavce 4.“.</w:t>
      </w:r>
    </w:p>
    <w:p w:rsidR="00BD22FA" w:rsidRDefault="00BD22FA" w:rsidP="00BD22FA">
      <w:pPr>
        <w:spacing w:before="120"/>
        <w:ind w:firstLine="709"/>
        <w:jc w:val="both"/>
      </w:pPr>
      <w:r>
        <w:t>Dosavadní odstavec 6 se označuje jako odstavec 7. “.</w:t>
      </w:r>
    </w:p>
    <w:p w:rsidR="00BD22FA" w:rsidRDefault="00BD22FA" w:rsidP="00BD22FA">
      <w:pPr>
        <w:spacing w:before="120"/>
        <w:ind w:firstLine="709"/>
        <w:jc w:val="both"/>
      </w:pPr>
      <w:r>
        <w:t>Následující body se přečíslují.</w:t>
      </w:r>
    </w:p>
    <w:p w:rsidR="00BD22FA" w:rsidRDefault="00BD22FA" w:rsidP="00BD22FA">
      <w:pPr>
        <w:ind w:firstLine="708"/>
        <w:jc w:val="both"/>
      </w:pPr>
    </w:p>
    <w:p w:rsidR="00BD22FA" w:rsidRDefault="00BD22FA" w:rsidP="00BD22FA">
      <w:pPr>
        <w:jc w:val="both"/>
      </w:pPr>
      <w:r>
        <w:t>2. V čl. I se dosavadní body 61 a 62 nahrazují novým bodem, který zní:</w:t>
      </w:r>
    </w:p>
    <w:p w:rsidR="00BD22FA" w:rsidRDefault="00BD22FA" w:rsidP="00BD22FA">
      <w:pPr>
        <w:ind w:firstLine="708"/>
        <w:jc w:val="both"/>
        <w:rPr>
          <w:b/>
          <w:shd w:val="clear" w:color="auto" w:fill="FFFF00"/>
        </w:rPr>
      </w:pPr>
      <w:r>
        <w:t>„X. V § 125c odstavec 6 zní:</w:t>
      </w:r>
    </w:p>
    <w:p w:rsidR="00BD22FA" w:rsidRDefault="00BD22FA" w:rsidP="00BD22FA">
      <w:pPr>
        <w:spacing w:before="120"/>
        <w:ind w:firstLine="709"/>
        <w:jc w:val="both"/>
      </w:pPr>
      <w:r>
        <w:t>„(6) Zákaz činnosti se uloží na dobu</w:t>
      </w:r>
    </w:p>
    <w:p w:rsidR="00BD22FA" w:rsidRDefault="00BD22FA" w:rsidP="00BD22FA">
      <w:pPr>
        <w:ind w:left="708"/>
        <w:jc w:val="both"/>
      </w:pPr>
      <w:r>
        <w:t>a) od jednoho roku do dvou let za přestupek podle odstavce 1 písm. c), d), e) bodů 1 a 5, a písm. h),</w:t>
      </w:r>
    </w:p>
    <w:p w:rsidR="00BD22FA" w:rsidRDefault="00BD22FA" w:rsidP="00BD22FA">
      <w:pPr>
        <w:ind w:left="708"/>
        <w:jc w:val="both"/>
      </w:pPr>
      <w:r>
        <w:lastRenderedPageBreak/>
        <w:t>b) od šesti měsíců do jednoho roku za přestupek podle odstavce 1 písm. a), písm. b), písm. e) bodů 2 až 4 a 6, písm. f) bodů 2, 7 a 10 a podle odstavce 3,</w:t>
      </w:r>
    </w:p>
    <w:p w:rsidR="00BD22FA" w:rsidRDefault="00BD22FA" w:rsidP="00BD22FA">
      <w:pPr>
        <w:ind w:firstLine="708"/>
        <w:jc w:val="both"/>
      </w:pPr>
      <w:r>
        <w:t xml:space="preserve">c) od jednoho měsíce do šesti měsíců </w:t>
      </w:r>
    </w:p>
    <w:p w:rsidR="00BD22FA" w:rsidRDefault="00BD22FA" w:rsidP="00BD22FA">
      <w:pPr>
        <w:ind w:left="708"/>
        <w:jc w:val="both"/>
      </w:pPr>
      <w:r>
        <w:t>1. tomu, kdo spáchal přestupek podle odstavce 1 písm. f) bodů 3, 5, 6 a 8, písm. g) a i) v období dvanácti po sobě jdoucích kalendářních měsíců dvakrát a vícekrát,</w:t>
      </w:r>
    </w:p>
    <w:p w:rsidR="00BD22FA" w:rsidRDefault="00BD22FA" w:rsidP="00BD22FA">
      <w:pPr>
        <w:ind w:left="708"/>
        <w:jc w:val="both"/>
      </w:pPr>
      <w:r>
        <w:t>2. tomu, kdo spáchal přestupek podle odstavce 1 písm. f) bodu 5 úmyslně tím, že nezastavil vozidlo na pokyn „Stůj“ daný při řízení nebo usměrňování provozu na pozemních komunikacích anebo při dohledu na bezpečnost a plynulost provozu na pozemních komunikacích osobou k tomu oprávněnou, nebo</w:t>
      </w:r>
    </w:p>
    <w:p w:rsidR="00BD22FA" w:rsidRDefault="00BD22FA" w:rsidP="00BD22FA">
      <w:pPr>
        <w:ind w:firstLine="708"/>
        <w:jc w:val="both"/>
      </w:pPr>
      <w:r>
        <w:t>3. za přestupek podle odstavce 1 písm. f) bodu 9.“.“.</w:t>
      </w:r>
    </w:p>
    <w:p w:rsidR="00BD22FA" w:rsidRDefault="00BD22FA" w:rsidP="00BD22FA">
      <w:pPr>
        <w:spacing w:before="120"/>
        <w:ind w:firstLine="709"/>
        <w:jc w:val="both"/>
      </w:pPr>
      <w:r>
        <w:t>Následující body se přečíslují.</w:t>
      </w:r>
    </w:p>
    <w:p w:rsidR="00BD22FA" w:rsidRDefault="00BD22FA" w:rsidP="00BD22FA">
      <w:pPr>
        <w:spacing w:before="120"/>
        <w:ind w:firstLine="709"/>
        <w:jc w:val="both"/>
      </w:pPr>
    </w:p>
    <w:p w:rsidR="00BD22FA" w:rsidRDefault="00BD22FA" w:rsidP="00BD22FA">
      <w:pPr>
        <w:spacing w:before="120"/>
        <w:jc w:val="both"/>
      </w:pPr>
      <w:r>
        <w:t>3. V čl. I bodu 65 se za slova „87b odst. 5“ vkládají slova „slova „§ 118b odst. 6“ se nahrazují slovy „§ 118b odst. 7“,“.</w:t>
      </w:r>
    </w:p>
    <w:p w:rsidR="00BD22FA" w:rsidRDefault="00BD22FA" w:rsidP="00BD22FA"/>
    <w:p w:rsidR="00BD22FA" w:rsidRDefault="00BD22FA" w:rsidP="00BD22FA">
      <w:pPr>
        <w:jc w:val="both"/>
      </w:pPr>
    </w:p>
    <w:p w:rsidR="00BD22FA" w:rsidRDefault="00BD22FA" w:rsidP="00BD22FA">
      <w:pPr>
        <w:pStyle w:val="Oznaenpozmn"/>
      </w:pPr>
      <w:r>
        <w:t>Poslanec Martin Kolovratník:</w:t>
      </w:r>
    </w:p>
    <w:p w:rsidR="00BD22FA" w:rsidRPr="004709F6" w:rsidRDefault="00BD22FA" w:rsidP="00BD22FA">
      <w:pPr>
        <w:rPr>
          <w:b/>
        </w:rPr>
      </w:pPr>
      <w:r w:rsidRPr="004709F6">
        <w:rPr>
          <w:b/>
        </w:rPr>
        <w:t>2815</w:t>
      </w:r>
    </w:p>
    <w:p w:rsidR="00BD22FA" w:rsidRDefault="00BD22FA" w:rsidP="00BD22FA">
      <w:pPr>
        <w:spacing w:before="120"/>
        <w:jc w:val="both"/>
      </w:pPr>
      <w:r>
        <w:rPr>
          <w:rFonts w:eastAsia="TimesNewRoman,Bold"/>
          <w:bCs/>
        </w:rPr>
        <w:t xml:space="preserve">V čl. I se za </w:t>
      </w:r>
      <w:r>
        <w:t>dosavadní bod 13 vkládá nový bod, který zní:</w:t>
      </w:r>
    </w:p>
    <w:p w:rsidR="00BD22FA" w:rsidRDefault="00BD22FA" w:rsidP="00BD22FA">
      <w:pPr>
        <w:jc w:val="both"/>
      </w:pPr>
      <w:r>
        <w:t>„X. V § 14 se doplňuje nový odstavec 5, který zní:</w:t>
      </w:r>
    </w:p>
    <w:p w:rsidR="00BD22FA" w:rsidRPr="000B5B00" w:rsidRDefault="00BD22FA" w:rsidP="00BD22FA">
      <w:pPr>
        <w:ind w:firstLine="720"/>
        <w:jc w:val="both"/>
      </w:pPr>
      <w:r>
        <w:t>„</w:t>
      </w:r>
      <w:r w:rsidRPr="000B5B00">
        <w:t>(5) Je-li vyznačen jízdní pruh vodorovnými dopravními značkami jako jízdní pruh pro cyklisty, použijí se pro cyklisty a řidiče jiných vozidel odstavce 1 až 3 obdobně. Na jízdní pruh pro cyklisty smí řidič jiného vozidla vjet v podélném směru rovněž tehdy, není-li přilehlý jízdní pruh pro toto vozidlo dostatečně široký. Při vjíždění na jízdní pruh pro cyklisty nesmí řidič ohrozit cyklistu jedoucího v tomto pruhu.“.“</w:t>
      </w:r>
      <w:r>
        <w:t>.</w:t>
      </w:r>
    </w:p>
    <w:p w:rsidR="00BD22FA" w:rsidRPr="000B5B00" w:rsidRDefault="00BD22FA" w:rsidP="00BD22FA">
      <w:pPr>
        <w:jc w:val="both"/>
      </w:pPr>
    </w:p>
    <w:p w:rsidR="00BD22FA" w:rsidRPr="000B5B00" w:rsidRDefault="00BD22FA" w:rsidP="00BD22FA">
      <w:pPr>
        <w:jc w:val="both"/>
      </w:pPr>
      <w:r w:rsidRPr="000B5B00">
        <w:t>Následující body je nutné přečíslovat.</w:t>
      </w:r>
    </w:p>
    <w:p w:rsidR="00BD22FA" w:rsidRDefault="00BD22FA" w:rsidP="00BD22FA"/>
    <w:p w:rsidR="00BD22FA" w:rsidRPr="004709F6" w:rsidRDefault="00BD22FA" w:rsidP="00BD22FA">
      <w:pPr>
        <w:rPr>
          <w:b/>
        </w:rPr>
      </w:pPr>
      <w:r w:rsidRPr="004709F6">
        <w:rPr>
          <w:b/>
        </w:rPr>
        <w:t>2817</w:t>
      </w:r>
    </w:p>
    <w:p w:rsidR="00BD22FA" w:rsidRDefault="00BD22FA" w:rsidP="00BD22FA">
      <w:pPr>
        <w:jc w:val="both"/>
      </w:pPr>
      <w:r>
        <w:t>1. Za bod 16. Vládního návrhu zákona se doplňuje nový bod, který zní:</w:t>
      </w:r>
    </w:p>
    <w:p w:rsidR="00BD22FA" w:rsidRDefault="00BD22FA" w:rsidP="00BD22FA">
      <w:pPr>
        <w:jc w:val="both"/>
      </w:pPr>
      <w:r>
        <w:t>„17. V § 45 odst. 4 zní:</w:t>
      </w:r>
    </w:p>
    <w:p w:rsidR="00BD22FA" w:rsidRDefault="00BD22FA" w:rsidP="00BD22FA">
      <w:pPr>
        <w:ind w:firstLine="720"/>
        <w:jc w:val="both"/>
      </w:pPr>
      <w:r>
        <w:t>„</w:t>
      </w:r>
      <w:r w:rsidRPr="00A83A40">
        <w:t>(4) Je-li překážkou provozu na pozemní komunikaci vozidlo, rozhoduje o jeho odstranění policista nebo strážník obecní policie</w:t>
      </w:r>
      <w:r>
        <w:t xml:space="preserve">, </w:t>
      </w:r>
      <w:r w:rsidRPr="00432FD1">
        <w:rPr>
          <w:b/>
        </w:rPr>
        <w:t xml:space="preserve">přičemž </w:t>
      </w:r>
      <w:r>
        <w:rPr>
          <w:b/>
        </w:rPr>
        <w:t>jde-li o dálnici, zajistí odstranění vozidla na výzvu policisty některá z osob uvedených v odstavci 1</w:t>
      </w:r>
      <w:r w:rsidRPr="00A83A40">
        <w:t>; vozidlo se odstraní na náklad jeho provozovatele.</w:t>
      </w:r>
      <w:r>
        <w:t>“.“.</w:t>
      </w:r>
    </w:p>
    <w:p w:rsidR="00BD22FA" w:rsidRDefault="00BD22FA" w:rsidP="00BD22FA">
      <w:pPr>
        <w:jc w:val="both"/>
      </w:pPr>
    </w:p>
    <w:p w:rsidR="00BD22FA" w:rsidRDefault="00BD22FA" w:rsidP="00BD22FA">
      <w:pPr>
        <w:jc w:val="both"/>
      </w:pPr>
      <w:r>
        <w:t>2. Za bod 44. Vládního návrhu zákona se doplňuje nový bod, který zní:</w:t>
      </w:r>
    </w:p>
    <w:p w:rsidR="00BD22FA" w:rsidRDefault="00BD22FA" w:rsidP="00BD22FA">
      <w:pPr>
        <w:jc w:val="both"/>
      </w:pPr>
      <w:r>
        <w:t>„45. V § 124 odst. 10 písm. j) zní:</w:t>
      </w:r>
    </w:p>
    <w:p w:rsidR="00BD22FA" w:rsidRDefault="00BD22FA" w:rsidP="00BD22FA">
      <w:pPr>
        <w:ind w:left="720" w:hanging="720"/>
        <w:jc w:val="both"/>
      </w:pPr>
      <w:r>
        <w:t>„j)</w:t>
      </w:r>
      <w:r>
        <w:tab/>
      </w:r>
      <w:r w:rsidRPr="00536C7A">
        <w:t xml:space="preserve">rozhodnout o odstranění vozidla, je-li překážkou provozu na pozemní komunikaci, </w:t>
      </w:r>
      <w:r w:rsidRPr="006F5B2F">
        <w:rPr>
          <w:b/>
        </w:rPr>
        <w:t>postupem dle § 45 odst. 4</w:t>
      </w:r>
      <w:r>
        <w:t xml:space="preserve">, </w:t>
      </w:r>
      <w:r w:rsidRPr="00536C7A">
        <w:t>nebo vozidla, které neoprávněně stojí na vyhrazeném parkovišti,</w:t>
      </w:r>
      <w:r>
        <w:t>“.“.</w:t>
      </w:r>
    </w:p>
    <w:p w:rsidR="00BD22FA" w:rsidRDefault="00BD22FA" w:rsidP="00BD22FA"/>
    <w:p w:rsidR="00BD22FA" w:rsidRPr="002D04E6" w:rsidRDefault="00BD22FA" w:rsidP="00BD22FA">
      <w:pPr>
        <w:rPr>
          <w:b/>
        </w:rPr>
      </w:pPr>
      <w:r w:rsidRPr="002D04E6">
        <w:rPr>
          <w:b/>
        </w:rPr>
        <w:t>2924</w:t>
      </w:r>
    </w:p>
    <w:p w:rsidR="00BD22FA" w:rsidRDefault="00BD22FA" w:rsidP="00BD22FA">
      <w:r>
        <w:t>21. V § 52 se za odstavec 7 vkládá nový odstavec 8, který zní:</w:t>
      </w:r>
    </w:p>
    <w:p w:rsidR="00BD22FA" w:rsidRPr="00C77808" w:rsidRDefault="00BD22FA" w:rsidP="00BD22FA">
      <w:pPr>
        <w:ind w:firstLine="708"/>
      </w:pPr>
      <w:r>
        <w:t xml:space="preserve">„(8) Odesílatel je povinen předat náklad k přepravě v takovém stavu a takovým způsobem, který umožňuje splnění požadavků na nakládání, umístění a upevnění nákladu podle odstavců 1,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7.“.</w:t>
      </w:r>
    </w:p>
    <w:p w:rsidR="00BD22FA" w:rsidRPr="007720F8" w:rsidRDefault="00BD22FA" w:rsidP="00BD22FA">
      <w:r w:rsidRPr="007720F8">
        <w:t>Dosavadní odstavec 8 se označuje jako odstavec 9.</w:t>
      </w:r>
    </w:p>
    <w:p w:rsidR="00BD22FA" w:rsidRDefault="00BD22FA" w:rsidP="00BD22FA"/>
    <w:p w:rsidR="00BD22FA" w:rsidRPr="002D04E6" w:rsidRDefault="00BD22FA" w:rsidP="00BD22FA">
      <w:pPr>
        <w:rPr>
          <w:b/>
        </w:rPr>
      </w:pPr>
      <w:r w:rsidRPr="002D04E6">
        <w:rPr>
          <w:b/>
        </w:rPr>
        <w:lastRenderedPageBreak/>
        <w:t>2926</w:t>
      </w:r>
    </w:p>
    <w:p w:rsidR="00BD22FA" w:rsidRPr="002D04E6" w:rsidRDefault="00BD22FA" w:rsidP="00BD22FA">
      <w:pPr>
        <w:spacing w:before="120"/>
      </w:pPr>
      <w:r w:rsidRPr="002D04E6">
        <w:t>V čl. I se za dosavadní bod 38 se vkládá nový bod, který zní:</w:t>
      </w:r>
    </w:p>
    <w:p w:rsidR="00BD22FA" w:rsidRPr="002D04E6" w:rsidRDefault="00BD22FA" w:rsidP="00BD22FA">
      <w:pPr>
        <w:spacing w:before="120"/>
      </w:pPr>
      <w:r w:rsidRPr="002D04E6">
        <w:t>„V § 120 odst. 1 se věty první až třetí zrušují.“.</w:t>
      </w:r>
    </w:p>
    <w:p w:rsidR="00BD22FA" w:rsidRPr="002D04E6" w:rsidRDefault="00BD22FA" w:rsidP="00BD22FA">
      <w:pPr>
        <w:spacing w:before="120"/>
        <w:jc w:val="both"/>
      </w:pPr>
      <w:r w:rsidRPr="002D04E6">
        <w:t>Následující body je nutné přečíslovat.</w:t>
      </w:r>
    </w:p>
    <w:p w:rsidR="00BD22FA" w:rsidRDefault="00BD22FA"/>
    <w:p w:rsidR="00BD22FA" w:rsidRDefault="00BD22FA"/>
    <w:p w:rsidR="0052455E" w:rsidRDefault="0038465A" w:rsidP="00B519A2">
      <w:pPr>
        <w:pStyle w:val="Oznaenpozmn"/>
      </w:pPr>
      <w:r>
        <w:t xml:space="preserve">Poslanec </w:t>
      </w:r>
      <w:r w:rsidR="00F96126">
        <w:t>Stanislav Huml:</w:t>
      </w:r>
    </w:p>
    <w:p w:rsidR="00A25646" w:rsidRDefault="006D050D" w:rsidP="006D050D">
      <w:pPr>
        <w:jc w:val="both"/>
      </w:pPr>
      <w:r>
        <w:t>1. V bodě 17 v § 53 odst. 9 se doplňuj</w:t>
      </w:r>
      <w:r w:rsidR="00A25646">
        <w:t>í věty:</w:t>
      </w:r>
    </w:p>
    <w:p w:rsidR="00F96126" w:rsidRDefault="006D050D" w:rsidP="006D050D">
      <w:pPr>
        <w:jc w:val="both"/>
      </w:pPr>
      <w:r>
        <w:t xml:space="preserve"> „</w:t>
      </w:r>
      <w:r w:rsidR="00F96126">
        <w:t xml:space="preserve">Reflexní prvky nemusí být použity, pokud je chodec označen neoslňujícím bílým světlem. Prováděcí právní předpis stanoví minimální rozměry a optimální umístění prvků z </w:t>
      </w:r>
      <w:proofErr w:type="spellStart"/>
      <w:r w:rsidR="00F96126">
        <w:t>retroreflexního</w:t>
      </w:r>
      <w:proofErr w:type="spellEnd"/>
      <w:r w:rsidR="00F96126">
        <w:t xml:space="preserve"> materiálu, a způsob užití neoslňujícího bílého světla.</w:t>
      </w:r>
      <w:r>
        <w:t>“.</w:t>
      </w:r>
      <w:r w:rsidR="00F96126">
        <w:t xml:space="preserve"> </w:t>
      </w:r>
    </w:p>
    <w:p w:rsidR="0052455E" w:rsidRDefault="0052455E" w:rsidP="00F96126"/>
    <w:p w:rsidR="006D050D" w:rsidRDefault="006D050D" w:rsidP="00F96126">
      <w:r>
        <w:t>2. V § 9 odst. 1 se vkládá písmeno e), které zní:</w:t>
      </w:r>
    </w:p>
    <w:p w:rsidR="006D050D" w:rsidRDefault="006D050D" w:rsidP="00F96126">
      <w:r>
        <w:t>„e)</w:t>
      </w:r>
      <w:r>
        <w:tab/>
        <w:t xml:space="preserve"> se za</w:t>
      </w:r>
      <w:r w:rsidR="006173FF">
        <w:t xml:space="preserve"> </w:t>
      </w:r>
      <w:r>
        <w:t>jízdy držet, pokud cestuje ve vozidle na místě, kde je povoleno za jízdy stání.“.</w:t>
      </w:r>
    </w:p>
    <w:p w:rsidR="003F5E23" w:rsidRDefault="003F5E23" w:rsidP="00F96126"/>
    <w:p w:rsidR="006173FF" w:rsidRDefault="006173FF" w:rsidP="00F96126"/>
    <w:p w:rsidR="0052455E" w:rsidRDefault="003F5E23" w:rsidP="003F5E23">
      <w:pPr>
        <w:pStyle w:val="Oznaenpozmn"/>
      </w:pPr>
      <w:r>
        <w:t xml:space="preserve">Poslanec Daniel </w:t>
      </w:r>
      <w:proofErr w:type="spellStart"/>
      <w:r>
        <w:t>Korte</w:t>
      </w:r>
      <w:proofErr w:type="spellEnd"/>
      <w:r>
        <w:t>:</w:t>
      </w:r>
    </w:p>
    <w:p w:rsidR="003F5E23" w:rsidRPr="000F617D" w:rsidRDefault="003F5E23" w:rsidP="003F5E23">
      <w:pPr>
        <w:rPr>
          <w:b/>
        </w:rPr>
      </w:pPr>
      <w:r w:rsidRPr="000F617D">
        <w:rPr>
          <w:b/>
        </w:rPr>
        <w:t>2902</w:t>
      </w:r>
    </w:p>
    <w:p w:rsidR="003F5E23" w:rsidRPr="00720474" w:rsidRDefault="003F5E23" w:rsidP="003F5E23">
      <w:pPr>
        <w:spacing w:after="120" w:line="240" w:lineRule="exact"/>
        <w:jc w:val="both"/>
      </w:pPr>
      <w:r w:rsidRPr="00720474">
        <w:rPr>
          <w:rFonts w:eastAsia="TimesNewRoman" w:cs="Arial"/>
          <w:b/>
          <w:u w:val="single"/>
        </w:rPr>
        <w:t>Vkládá se nový novelizační bod:</w:t>
      </w:r>
    </w:p>
    <w:p w:rsidR="003F5E23" w:rsidRPr="00720474" w:rsidRDefault="003F5E23" w:rsidP="003F5E23">
      <w:pPr>
        <w:spacing w:after="120" w:line="240" w:lineRule="exact"/>
        <w:jc w:val="both"/>
      </w:pPr>
      <w:r w:rsidRPr="00720474">
        <w:t xml:space="preserve">V §2 se vkládá písmeno </w:t>
      </w:r>
      <w:proofErr w:type="spellStart"/>
      <w:r w:rsidRPr="00720474">
        <w:t>qq</w:t>
      </w:r>
      <w:proofErr w:type="spellEnd"/>
      <w:r w:rsidRPr="00720474">
        <w:t>), které zní:</w:t>
      </w:r>
    </w:p>
    <w:p w:rsidR="003F5E23" w:rsidRPr="00720474" w:rsidRDefault="003F5E23" w:rsidP="003F5E23">
      <w:pPr>
        <w:spacing w:after="120" w:line="240" w:lineRule="exact"/>
        <w:ind w:left="720" w:hanging="720"/>
        <w:jc w:val="both"/>
        <w:rPr>
          <w:rFonts w:cs="Arial"/>
          <w:b/>
          <w:u w:val="single"/>
        </w:rPr>
      </w:pPr>
      <w:r>
        <w:t>„</w:t>
      </w:r>
      <w:proofErr w:type="spellStart"/>
      <w:r>
        <w:t>qq</w:t>
      </w:r>
      <w:proofErr w:type="spellEnd"/>
      <w:r>
        <w:t>)</w:t>
      </w:r>
      <w:r>
        <w:tab/>
        <w:t>o</w:t>
      </w:r>
      <w:r w:rsidRPr="00720474">
        <w:t xml:space="preserve">sobní technický prostředek je osobní přepravník se </w:t>
      </w:r>
      <w:proofErr w:type="spellStart"/>
      <w:r w:rsidRPr="00720474">
        <w:t>samovyvažovacím</w:t>
      </w:r>
      <w:proofErr w:type="spellEnd"/>
      <w:r w:rsidRPr="00720474">
        <w:t xml:space="preserve"> zařízením, nebo obdobné zařízení</w:t>
      </w:r>
      <w:r w:rsidR="00A25646">
        <w:t>.“.</w:t>
      </w:r>
    </w:p>
    <w:p w:rsidR="003F5E23" w:rsidRDefault="003F5E23" w:rsidP="003F5E23">
      <w:pPr>
        <w:spacing w:after="120" w:line="240" w:lineRule="exact"/>
        <w:jc w:val="both"/>
        <w:rPr>
          <w:rFonts w:cs="Arial"/>
          <w:b/>
          <w:u w:val="single"/>
        </w:rPr>
      </w:pPr>
    </w:p>
    <w:p w:rsidR="003F5E23" w:rsidRPr="00720474" w:rsidRDefault="003F5E23" w:rsidP="003F5E23">
      <w:pPr>
        <w:spacing w:after="120" w:line="240" w:lineRule="exact"/>
        <w:jc w:val="both"/>
        <w:rPr>
          <w:rFonts w:cs="Arial"/>
          <w:b/>
        </w:rPr>
      </w:pPr>
      <w:r w:rsidRPr="00720474">
        <w:rPr>
          <w:rFonts w:cs="Arial"/>
          <w:b/>
          <w:u w:val="single"/>
        </w:rPr>
        <w:t xml:space="preserve">V </w:t>
      </w:r>
      <w:proofErr w:type="gramStart"/>
      <w:r w:rsidRPr="00720474">
        <w:rPr>
          <w:rFonts w:cs="Arial"/>
          <w:b/>
          <w:u w:val="single"/>
        </w:rPr>
        <w:t>bodě  24</w:t>
      </w:r>
      <w:proofErr w:type="gramEnd"/>
      <w:r w:rsidRPr="00720474">
        <w:rPr>
          <w:rFonts w:cs="Arial"/>
          <w:b/>
          <w:u w:val="single"/>
        </w:rPr>
        <w:t xml:space="preserve"> se § 60a odst. 1 doplňuje textem v první větě:</w:t>
      </w:r>
      <w:r>
        <w:rPr>
          <w:rFonts w:cs="Arial"/>
          <w:b/>
          <w:u w:val="single"/>
        </w:rPr>
        <w:t xml:space="preserve"> </w:t>
      </w:r>
      <w:r w:rsidR="006173FF" w:rsidRPr="006173FF">
        <w:rPr>
          <w:rFonts w:cs="Arial"/>
        </w:rPr>
        <w:t>„</w:t>
      </w:r>
      <w:r w:rsidRPr="00720474">
        <w:rPr>
          <w:i/>
        </w:rPr>
        <w:t>n</w:t>
      </w:r>
      <w:r w:rsidR="006173FF">
        <w:rPr>
          <w:i/>
        </w:rPr>
        <w:t>ebo na pěších a obytných zónách“</w:t>
      </w:r>
      <w:r w:rsidR="00FE29D0">
        <w:rPr>
          <w:i/>
        </w:rPr>
        <w:t>.</w:t>
      </w:r>
    </w:p>
    <w:p w:rsidR="003F5E23" w:rsidRDefault="003F5E23" w:rsidP="003F5E23">
      <w:pPr>
        <w:spacing w:after="120" w:line="240" w:lineRule="exact"/>
        <w:jc w:val="both"/>
        <w:rPr>
          <w:rFonts w:cs="Arial"/>
          <w:b/>
          <w:u w:val="single"/>
        </w:rPr>
      </w:pPr>
    </w:p>
    <w:p w:rsidR="003F5E23" w:rsidRPr="00720474" w:rsidRDefault="003F5E23" w:rsidP="003F5E23">
      <w:pPr>
        <w:spacing w:after="120" w:line="240" w:lineRule="exact"/>
        <w:jc w:val="both"/>
        <w:rPr>
          <w:rFonts w:cs="Arial"/>
          <w:b/>
        </w:rPr>
      </w:pPr>
      <w:r w:rsidRPr="00720474">
        <w:rPr>
          <w:rFonts w:cs="Arial"/>
          <w:b/>
          <w:u w:val="single"/>
        </w:rPr>
        <w:t xml:space="preserve">V </w:t>
      </w:r>
      <w:proofErr w:type="gramStart"/>
      <w:r w:rsidRPr="00720474">
        <w:rPr>
          <w:rFonts w:cs="Arial"/>
          <w:b/>
          <w:u w:val="single"/>
        </w:rPr>
        <w:t>bodě  24</w:t>
      </w:r>
      <w:proofErr w:type="gramEnd"/>
      <w:r w:rsidRPr="00720474">
        <w:rPr>
          <w:rFonts w:cs="Arial"/>
          <w:b/>
          <w:u w:val="single"/>
        </w:rPr>
        <w:t xml:space="preserve"> se § 60a odst. 4 doplňuje textem v první větě:</w:t>
      </w:r>
      <w:r>
        <w:rPr>
          <w:rFonts w:cs="Arial"/>
          <w:b/>
          <w:u w:val="single"/>
        </w:rPr>
        <w:t xml:space="preserve"> </w:t>
      </w:r>
      <w:r w:rsidR="006173FF" w:rsidRPr="006173FF">
        <w:rPr>
          <w:rFonts w:cs="Arial"/>
        </w:rPr>
        <w:t xml:space="preserve"> „</w:t>
      </w:r>
      <w:r w:rsidRPr="00720474">
        <w:rPr>
          <w:i/>
        </w:rPr>
        <w:t>nebo na pěších a obytných zónách</w:t>
      </w:r>
      <w:r w:rsidR="006173FF">
        <w:rPr>
          <w:i/>
        </w:rPr>
        <w:t>“</w:t>
      </w:r>
      <w:r w:rsidR="00FE29D0">
        <w:rPr>
          <w:i/>
        </w:rPr>
        <w:t>.</w:t>
      </w:r>
    </w:p>
    <w:p w:rsidR="003F5E23" w:rsidRDefault="003F5E23" w:rsidP="003F5E23"/>
    <w:p w:rsidR="003F5E23" w:rsidRPr="00720474" w:rsidRDefault="003F5E23" w:rsidP="003F5E23">
      <w:pPr>
        <w:spacing w:after="120" w:line="240" w:lineRule="exact"/>
        <w:jc w:val="both"/>
        <w:rPr>
          <w:b/>
        </w:rPr>
      </w:pPr>
      <w:r w:rsidRPr="00720474">
        <w:rPr>
          <w:rFonts w:cs="Arial"/>
          <w:b/>
          <w:u w:val="single"/>
        </w:rPr>
        <w:t xml:space="preserve">V </w:t>
      </w:r>
      <w:proofErr w:type="gramStart"/>
      <w:r w:rsidRPr="00720474">
        <w:rPr>
          <w:rFonts w:cs="Arial"/>
          <w:b/>
          <w:u w:val="single"/>
        </w:rPr>
        <w:t>bodě  24</w:t>
      </w:r>
      <w:proofErr w:type="gramEnd"/>
      <w:r w:rsidRPr="00720474">
        <w:rPr>
          <w:rFonts w:cs="Arial"/>
          <w:b/>
          <w:u w:val="single"/>
        </w:rPr>
        <w:t xml:space="preserve"> se § 60a doplňuje o odstavce 5, 6 a 7:</w:t>
      </w:r>
    </w:p>
    <w:p w:rsidR="003F5E23" w:rsidRPr="003F5E23" w:rsidRDefault="007A4300" w:rsidP="003341C0">
      <w:pPr>
        <w:spacing w:after="120"/>
        <w:ind w:firstLine="709"/>
        <w:jc w:val="both"/>
      </w:pPr>
      <w:r>
        <w:t>„</w:t>
      </w:r>
      <w:r w:rsidR="003F5E23" w:rsidRPr="003F5E23">
        <w:t>(5) Obec může nařízením vymezit na svém území místa, kde je provozování osobního přepravníku na chodníku, stezce pro chodce, stezce pro chodce a cyklisty, na odděleném pruhu pro chodce na stezce pro chodce a cyklisty, na pěších a obytných zónách nebo vozovce zakázáno</w:t>
      </w:r>
    </w:p>
    <w:p w:rsidR="003F5E23" w:rsidRPr="003F5E23" w:rsidRDefault="003F5E23" w:rsidP="003341C0">
      <w:pPr>
        <w:spacing w:after="120"/>
        <w:ind w:firstLine="709"/>
        <w:jc w:val="both"/>
      </w:pPr>
      <w:r w:rsidRPr="003F5E23">
        <w:t>(6) V případě vymezení území místa, kde je provozování osobního přepravníku na chodníku, stezce pro chodce, stezce pro chodce a cyklisty, na odděleném pruhu pro chodce na stezce pro chodce a cyklisty, na pěších a obytných zónách nebo vozovce zakázáno, je obec povinna vyznačit území dopravní značkou</w:t>
      </w:r>
    </w:p>
    <w:p w:rsidR="003F5E23" w:rsidRPr="003F5E23" w:rsidRDefault="003F5E23" w:rsidP="003341C0">
      <w:pPr>
        <w:ind w:firstLine="709"/>
        <w:jc w:val="both"/>
      </w:pPr>
      <w:r w:rsidRPr="003F5E23">
        <w:t>(7) Zákaz provozování osobního přepravníku uložený nařízením obce se nevztahuje na Polici</w:t>
      </w:r>
      <w:r w:rsidR="006173FF">
        <w:t>i</w:t>
      </w:r>
      <w:r w:rsidRPr="003F5E23">
        <w:t xml:space="preserve"> České republiky a obecní policii při plnění jejich povinností; osoba užívající osobní přepravník je však povinna neohrozit bezpečnost a plynulost na pozemních komunikacích.</w:t>
      </w:r>
      <w:r>
        <w:t>“.</w:t>
      </w:r>
    </w:p>
    <w:p w:rsidR="003F5E23" w:rsidRDefault="003F5E23" w:rsidP="003F5E23"/>
    <w:p w:rsidR="00BD22FA" w:rsidRDefault="00BD22FA"/>
    <w:p w:rsidR="003F5E23" w:rsidRDefault="003F5E23" w:rsidP="003F5E23">
      <w:pPr>
        <w:pStyle w:val="Oznaenpozmn"/>
      </w:pPr>
      <w:r>
        <w:t>Poslanec Pavel Čihák:</w:t>
      </w:r>
    </w:p>
    <w:p w:rsidR="003F5E23" w:rsidRPr="00610769" w:rsidRDefault="003F5E23" w:rsidP="003F5E23">
      <w:pPr>
        <w:widowControl/>
        <w:suppressAutoHyphens w:val="0"/>
        <w:rPr>
          <w:rFonts w:eastAsia="Times New Roman" w:cs="Times New Roman"/>
          <w:lang w:eastAsia="cs-CZ" w:bidi="ar-SA"/>
        </w:rPr>
      </w:pPr>
      <w:proofErr w:type="gramStart"/>
      <w:r w:rsidRPr="00610769">
        <w:rPr>
          <w:rFonts w:eastAsia="Times New Roman" w:cs="Times New Roman"/>
          <w:b/>
          <w:bCs/>
          <w:u w:val="single"/>
          <w:lang w:eastAsia="cs-CZ" w:bidi="ar-SA"/>
        </w:rPr>
        <w:t>1.K čl.</w:t>
      </w:r>
      <w:proofErr w:type="gramEnd"/>
      <w:r w:rsidRPr="00610769">
        <w:rPr>
          <w:rFonts w:eastAsia="Times New Roman" w:cs="Times New Roman"/>
          <w:b/>
          <w:bCs/>
          <w:u w:val="single"/>
          <w:lang w:eastAsia="cs-CZ" w:bidi="ar-SA"/>
        </w:rPr>
        <w:t xml:space="preserve"> III. – bodu 1</w:t>
      </w:r>
    </w:p>
    <w:p w:rsidR="003F5E23" w:rsidRPr="00610769" w:rsidRDefault="003F5E23" w:rsidP="003F5E23">
      <w:pPr>
        <w:widowControl/>
        <w:suppressAutoHyphens w:val="0"/>
        <w:rPr>
          <w:rFonts w:eastAsia="Times New Roman" w:cs="Times New Roman"/>
          <w:lang w:eastAsia="cs-CZ" w:bidi="ar-SA"/>
        </w:rPr>
      </w:pPr>
      <w:r w:rsidRPr="00610769">
        <w:rPr>
          <w:rFonts w:eastAsia="Times New Roman" w:cs="Times New Roman"/>
          <w:lang w:eastAsia="cs-CZ" w:bidi="ar-SA"/>
        </w:rPr>
        <w:t>1. V čl. III. se vypouští novelizační bod 1.</w:t>
      </w:r>
    </w:p>
    <w:p w:rsidR="003F5E23" w:rsidRPr="00610769" w:rsidRDefault="003F5E23" w:rsidP="003F5E23">
      <w:pPr>
        <w:widowControl/>
        <w:suppressAutoHyphens w:val="0"/>
        <w:spacing w:before="120"/>
        <w:rPr>
          <w:rFonts w:eastAsia="Times New Roman" w:cs="Times New Roman"/>
          <w:lang w:eastAsia="cs-CZ" w:bidi="ar-SA"/>
        </w:rPr>
      </w:pPr>
      <w:r w:rsidRPr="00610769">
        <w:rPr>
          <w:rFonts w:eastAsia="Times New Roman" w:cs="Times New Roman"/>
          <w:lang w:eastAsia="cs-CZ" w:bidi="ar-SA"/>
        </w:rPr>
        <w:t>Následující body se přeznačí</w:t>
      </w:r>
      <w:r w:rsidR="00FE29D0">
        <w:rPr>
          <w:rFonts w:eastAsia="Times New Roman" w:cs="Times New Roman"/>
          <w:lang w:eastAsia="cs-CZ" w:bidi="ar-SA"/>
        </w:rPr>
        <w:t>.</w:t>
      </w:r>
    </w:p>
    <w:p w:rsidR="003F5E23" w:rsidRPr="00610769" w:rsidRDefault="003F5E23" w:rsidP="003F5E23">
      <w:pPr>
        <w:widowControl/>
        <w:suppressAutoHyphens w:val="0"/>
        <w:rPr>
          <w:rFonts w:eastAsia="Times New Roman" w:cs="Times New Roman"/>
          <w:lang w:eastAsia="cs-CZ" w:bidi="ar-SA"/>
        </w:rPr>
      </w:pPr>
    </w:p>
    <w:p w:rsidR="003F5E23" w:rsidRPr="00610769" w:rsidRDefault="003F5E23" w:rsidP="003F5E23">
      <w:pPr>
        <w:widowControl/>
        <w:suppressAutoHyphens w:val="0"/>
        <w:rPr>
          <w:rFonts w:eastAsia="Times New Roman" w:cs="Times New Roman"/>
          <w:lang w:eastAsia="cs-CZ" w:bidi="ar-SA"/>
        </w:rPr>
      </w:pPr>
      <w:proofErr w:type="gramStart"/>
      <w:r w:rsidRPr="00610769">
        <w:rPr>
          <w:rFonts w:eastAsia="Times New Roman" w:cs="Times New Roman"/>
          <w:b/>
          <w:bCs/>
          <w:u w:val="single"/>
          <w:lang w:eastAsia="cs-CZ" w:bidi="ar-SA"/>
        </w:rPr>
        <w:t>2.K čl.</w:t>
      </w:r>
      <w:proofErr w:type="gramEnd"/>
      <w:r w:rsidRPr="00610769">
        <w:rPr>
          <w:rFonts w:eastAsia="Times New Roman" w:cs="Times New Roman"/>
          <w:b/>
          <w:bCs/>
          <w:u w:val="single"/>
          <w:lang w:eastAsia="cs-CZ" w:bidi="ar-SA"/>
        </w:rPr>
        <w:t xml:space="preserve"> III. - bodům 8 a 9</w:t>
      </w:r>
    </w:p>
    <w:p w:rsidR="003F5E23" w:rsidRPr="00610769" w:rsidRDefault="003F5E23" w:rsidP="003F5E23">
      <w:pPr>
        <w:widowControl/>
        <w:suppressAutoHyphens w:val="0"/>
        <w:rPr>
          <w:rFonts w:eastAsia="Times New Roman" w:cs="Times New Roman"/>
          <w:lang w:eastAsia="cs-CZ" w:bidi="ar-SA"/>
        </w:rPr>
      </w:pPr>
      <w:r>
        <w:rPr>
          <w:rFonts w:eastAsia="Times New Roman" w:cs="Times New Roman"/>
          <w:lang w:eastAsia="cs-CZ" w:bidi="ar-SA"/>
        </w:rPr>
        <w:t xml:space="preserve">2. </w:t>
      </w:r>
      <w:r w:rsidRPr="00610769">
        <w:rPr>
          <w:rFonts w:eastAsia="Times New Roman" w:cs="Times New Roman"/>
          <w:lang w:eastAsia="cs-CZ" w:bidi="ar-SA"/>
        </w:rPr>
        <w:t>V čl. III. se novelizační body 8 a 9 vypouští.</w:t>
      </w:r>
    </w:p>
    <w:p w:rsidR="003F5E23" w:rsidRDefault="003F5E23" w:rsidP="003F5E23">
      <w:pPr>
        <w:widowControl/>
        <w:suppressAutoHyphens w:val="0"/>
        <w:spacing w:before="120"/>
        <w:rPr>
          <w:rFonts w:eastAsia="Times New Roman" w:cs="Times New Roman"/>
          <w:lang w:eastAsia="cs-CZ" w:bidi="ar-SA"/>
        </w:rPr>
      </w:pPr>
      <w:r>
        <w:rPr>
          <w:rFonts w:eastAsia="Times New Roman" w:cs="Times New Roman"/>
          <w:lang w:eastAsia="cs-CZ" w:bidi="ar-SA"/>
        </w:rPr>
        <w:t>N</w:t>
      </w:r>
      <w:r w:rsidRPr="00610769">
        <w:rPr>
          <w:rFonts w:eastAsia="Times New Roman" w:cs="Times New Roman"/>
          <w:lang w:eastAsia="cs-CZ" w:bidi="ar-SA"/>
        </w:rPr>
        <w:t>ásledující body se přeznačí.</w:t>
      </w:r>
    </w:p>
    <w:p w:rsidR="006173FF" w:rsidRDefault="006173FF" w:rsidP="003F5E23">
      <w:pPr>
        <w:widowControl/>
        <w:suppressAutoHyphens w:val="0"/>
        <w:spacing w:before="120"/>
        <w:rPr>
          <w:rFonts w:eastAsia="Times New Roman" w:cs="Times New Roman"/>
          <w:lang w:eastAsia="cs-CZ" w:bidi="ar-SA"/>
        </w:rPr>
      </w:pPr>
    </w:p>
    <w:p w:rsidR="006173FF" w:rsidRPr="00610769" w:rsidRDefault="006173FF" w:rsidP="003F5E23">
      <w:pPr>
        <w:widowControl/>
        <w:suppressAutoHyphens w:val="0"/>
        <w:spacing w:before="120"/>
        <w:rPr>
          <w:rFonts w:eastAsia="Times New Roman" w:cs="Times New Roman"/>
          <w:lang w:eastAsia="cs-CZ" w:bidi="ar-SA"/>
        </w:rPr>
      </w:pPr>
    </w:p>
    <w:p w:rsidR="003F5E23" w:rsidRDefault="003F5E23" w:rsidP="003F5E23">
      <w:pPr>
        <w:pStyle w:val="Oznaenpozmn"/>
      </w:pPr>
      <w:r>
        <w:t xml:space="preserve">Poslanec </w:t>
      </w:r>
      <w:r w:rsidR="006173FF">
        <w:t>Martin Novotný</w:t>
      </w:r>
      <w:r>
        <w:t>:</w:t>
      </w:r>
    </w:p>
    <w:p w:rsidR="006173FF" w:rsidRPr="00610769" w:rsidRDefault="006173FF" w:rsidP="006173FF">
      <w:pPr>
        <w:pStyle w:val="Odstavecseseznamem1"/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10769">
        <w:rPr>
          <w:rFonts w:ascii="Times New Roman" w:hAnsi="Times New Roman" w:cs="Times New Roman"/>
          <w:b/>
          <w:sz w:val="24"/>
          <w:szCs w:val="24"/>
        </w:rPr>
        <w:t>2963</w:t>
      </w:r>
    </w:p>
    <w:p w:rsidR="006173FF" w:rsidRPr="00610769" w:rsidRDefault="006173FF" w:rsidP="006173FF">
      <w:pPr>
        <w:pStyle w:val="Odstavecseseznamem3"/>
        <w:spacing w:after="0"/>
        <w:ind w:left="0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</w:rPr>
        <w:tab/>
      </w:r>
      <w:r w:rsidRPr="00610769">
        <w:rPr>
          <w:rFonts w:cs="Times New Roman"/>
        </w:rPr>
        <w:t>V Části první, Změna zákona o silničním provozu, Čl. I. se vkládá nový bod 14 ve znění:</w:t>
      </w:r>
    </w:p>
    <w:p w:rsidR="006173FF" w:rsidRPr="00610769" w:rsidRDefault="006173FF" w:rsidP="006173FF">
      <w:pPr>
        <w:pStyle w:val="Odstavecseseznamem3"/>
        <w:tabs>
          <w:tab w:val="num" w:pos="0"/>
        </w:tabs>
        <w:spacing w:after="0"/>
        <w:ind w:left="0"/>
        <w:rPr>
          <w:rFonts w:cs="Times New Roman"/>
        </w:rPr>
      </w:pPr>
      <w:r>
        <w:rPr>
          <w:rFonts w:cs="Times New Roman"/>
        </w:rPr>
        <w:t>„</w:t>
      </w:r>
      <w:r w:rsidRPr="00610769">
        <w:rPr>
          <w:rFonts w:cs="Times New Roman"/>
        </w:rPr>
        <w:t xml:space="preserve">V § 18 odstavci 7 </w:t>
      </w:r>
      <w:r w:rsidR="00A25646">
        <w:rPr>
          <w:rFonts w:cs="Times New Roman"/>
        </w:rPr>
        <w:t xml:space="preserve">se </w:t>
      </w:r>
      <w:r w:rsidRPr="00610769">
        <w:rPr>
          <w:rFonts w:cs="Times New Roman"/>
        </w:rPr>
        <w:t>za slova „jízdními pásy“ doplňují slova „a na dálnici“.</w:t>
      </w:r>
      <w:r>
        <w:rPr>
          <w:rFonts w:cs="Times New Roman"/>
        </w:rPr>
        <w:t>“.</w:t>
      </w:r>
    </w:p>
    <w:p w:rsidR="006173FF" w:rsidRPr="00610769" w:rsidRDefault="006173FF" w:rsidP="006173FF">
      <w:pPr>
        <w:pStyle w:val="Odstavecseseznamem3"/>
        <w:spacing w:after="0"/>
        <w:ind w:left="426"/>
        <w:rPr>
          <w:rFonts w:cs="Times New Roman"/>
        </w:rPr>
      </w:pPr>
    </w:p>
    <w:p w:rsidR="006173FF" w:rsidRDefault="006173FF" w:rsidP="006173FF">
      <w:r w:rsidRPr="00610769">
        <w:t xml:space="preserve">Současné body 14 a dále se přečíslují ve smyslu výše uvedeného návrhu. </w:t>
      </w:r>
    </w:p>
    <w:p w:rsidR="006173FF" w:rsidRDefault="006173FF" w:rsidP="006173FF"/>
    <w:p w:rsidR="00A25646" w:rsidRPr="00A25646" w:rsidRDefault="00A25646" w:rsidP="006173FF">
      <w:pPr>
        <w:rPr>
          <w:b/>
        </w:rPr>
      </w:pPr>
      <w:r w:rsidRPr="00A25646">
        <w:rPr>
          <w:b/>
        </w:rPr>
        <w:t>2831</w:t>
      </w:r>
    </w:p>
    <w:p w:rsidR="006173FF" w:rsidRDefault="006173FF" w:rsidP="006173FF">
      <w:pPr>
        <w:pStyle w:val="Tlotextu"/>
        <w:spacing w:after="0" w:line="240" w:lineRule="auto"/>
      </w:pPr>
      <w:r>
        <w:t>2.</w:t>
      </w:r>
      <w:r>
        <w:tab/>
        <w:t>V Části první, Změna zákona o silničním provozu, Čl. I. se vkládá nový bod 14 ve znění:</w:t>
      </w:r>
    </w:p>
    <w:p w:rsidR="006173FF" w:rsidRDefault="006173FF" w:rsidP="006173FF">
      <w:pPr>
        <w:pStyle w:val="Tlotextu"/>
        <w:spacing w:after="0" w:line="240" w:lineRule="auto"/>
      </w:pPr>
      <w:r>
        <w:t>„V §18 se za současný odst. (6) přidává nový odst. (7), který zní:</w:t>
      </w:r>
    </w:p>
    <w:p w:rsidR="006173FF" w:rsidRPr="009E1657" w:rsidRDefault="006173FF" w:rsidP="006173FF">
      <w:pPr>
        <w:pStyle w:val="Tlotextu"/>
        <w:spacing w:after="0" w:line="240" w:lineRule="auto"/>
        <w:ind w:firstLine="720"/>
      </w:pPr>
      <w:r w:rsidRPr="009E1657">
        <w:t>„(7) Místní úpravou provozu na pozemních komunikacích podle § 61 odst. 2 lze nejvyšší dovolenou rychlost podle odstavce 3 zvýšit, maximálně však o 20 km.h</w:t>
      </w:r>
      <w:r w:rsidRPr="00A25646">
        <w:rPr>
          <w:vertAlign w:val="superscript"/>
        </w:rPr>
        <w:t>-1</w:t>
      </w:r>
      <w:r w:rsidRPr="009E1657">
        <w:t>.“.“.</w:t>
      </w:r>
    </w:p>
    <w:p w:rsidR="006173FF" w:rsidRDefault="006173FF" w:rsidP="006173FF">
      <w:pPr>
        <w:pStyle w:val="Tlotextu"/>
        <w:spacing w:before="120" w:after="0" w:line="240" w:lineRule="auto"/>
      </w:pPr>
      <w:r>
        <w:t>Následující odstavce se přečíslují.</w:t>
      </w:r>
    </w:p>
    <w:p w:rsidR="006173FF" w:rsidRDefault="006173FF" w:rsidP="006173FF">
      <w:pPr>
        <w:pStyle w:val="Tlotextu"/>
        <w:spacing w:after="0" w:line="240" w:lineRule="auto"/>
      </w:pPr>
    </w:p>
    <w:p w:rsidR="006173FF" w:rsidRDefault="006173FF" w:rsidP="006173FF">
      <w:pPr>
        <w:pStyle w:val="Tlotextu"/>
        <w:spacing w:after="0" w:line="240" w:lineRule="auto"/>
      </w:pPr>
      <w:r>
        <w:t xml:space="preserve">Současné body 14 a dále se přečíslují ve smyslu výše uvedeného návrhu. </w:t>
      </w:r>
    </w:p>
    <w:p w:rsidR="003F5E23" w:rsidRDefault="003F5E23" w:rsidP="003F5E23">
      <w:pPr>
        <w:pStyle w:val="Tlotextu"/>
        <w:spacing w:after="0" w:line="240" w:lineRule="auto"/>
      </w:pPr>
    </w:p>
    <w:p w:rsidR="003F5E23" w:rsidRPr="00610769" w:rsidRDefault="003F5E23" w:rsidP="003F5E23">
      <w:pPr>
        <w:pStyle w:val="Tlotextu"/>
        <w:spacing w:after="0" w:line="240" w:lineRule="auto"/>
        <w:rPr>
          <w:rFonts w:cs="Times New Roman"/>
          <w:b/>
        </w:rPr>
      </w:pPr>
      <w:r w:rsidRPr="00610769">
        <w:rPr>
          <w:b/>
        </w:rPr>
        <w:t>2928</w:t>
      </w:r>
    </w:p>
    <w:p w:rsidR="003F5E23" w:rsidRPr="00610769" w:rsidRDefault="006173FF" w:rsidP="003F5E23">
      <w:pPr>
        <w:pStyle w:val="Odstavecseseznamem1"/>
        <w:widowControl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F5E23">
        <w:rPr>
          <w:rFonts w:ascii="Times New Roman" w:hAnsi="Times New Roman" w:cs="Times New Roman"/>
          <w:sz w:val="24"/>
          <w:szCs w:val="24"/>
        </w:rPr>
        <w:tab/>
      </w:r>
      <w:r w:rsidR="003F5E23" w:rsidRPr="00610769">
        <w:rPr>
          <w:rFonts w:ascii="Times New Roman" w:hAnsi="Times New Roman" w:cs="Times New Roman"/>
          <w:sz w:val="24"/>
          <w:szCs w:val="24"/>
        </w:rPr>
        <w:t>Bod 17, kterým se doplňuje v § 53 odstavec 9, se zrušuje.</w:t>
      </w:r>
    </w:p>
    <w:p w:rsidR="003F5E23" w:rsidRPr="00610769" w:rsidRDefault="003F5E23" w:rsidP="003F5E23">
      <w:pPr>
        <w:pStyle w:val="Odstavecseseznamem1"/>
        <w:spacing w:after="0" w:line="240" w:lineRule="auto"/>
        <w:ind w:left="426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F5E23" w:rsidRPr="00610769" w:rsidRDefault="003F5E23" w:rsidP="003F5E23">
      <w:pPr>
        <w:pStyle w:val="Odstavecseseznamem1"/>
        <w:widowControl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10769">
        <w:rPr>
          <w:rFonts w:ascii="Times New Roman" w:hAnsi="Times New Roman" w:cs="Times New Roman"/>
          <w:sz w:val="24"/>
          <w:szCs w:val="24"/>
        </w:rPr>
        <w:t>Ostatní body se přečíslují ve smyslu výše uvedeného návrhu.</w:t>
      </w:r>
    </w:p>
    <w:p w:rsidR="003F5E23" w:rsidRDefault="003F5E23" w:rsidP="003F5E23">
      <w:pPr>
        <w:pStyle w:val="Odstavecseseznamem1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BD22FA" w:rsidRDefault="00BD22FA"/>
    <w:p w:rsidR="00F96126" w:rsidRDefault="00F96126" w:rsidP="00F96126">
      <w:pPr>
        <w:pStyle w:val="Oznaenpozmn"/>
      </w:pPr>
      <w:r>
        <w:t xml:space="preserve">Poslanec Stanislav </w:t>
      </w:r>
      <w:proofErr w:type="spellStart"/>
      <w:r>
        <w:t>Berkovec</w:t>
      </w:r>
      <w:proofErr w:type="spellEnd"/>
      <w:r>
        <w:t>:</w:t>
      </w:r>
    </w:p>
    <w:p w:rsidR="00F96126" w:rsidRPr="00F96126" w:rsidRDefault="00F96126" w:rsidP="00F96126">
      <w:r>
        <w:t>1.</w:t>
      </w:r>
      <w:r>
        <w:tab/>
      </w:r>
      <w:r w:rsidRPr="00F96126">
        <w:t xml:space="preserve">V  § 17, odst. 5, </w:t>
      </w:r>
      <w:proofErr w:type="gramStart"/>
      <w:r w:rsidRPr="00F96126">
        <w:t>písm. f ), dosavadního</w:t>
      </w:r>
      <w:proofErr w:type="gramEnd"/>
      <w:r w:rsidRPr="00F96126">
        <w:t xml:space="preserve"> znění, se mění bod 2. tak, že nově zní: </w:t>
      </w:r>
    </w:p>
    <w:p w:rsidR="00F96126" w:rsidRPr="00F96126" w:rsidRDefault="00F96126" w:rsidP="00F96126">
      <w:pPr>
        <w:autoSpaceDE w:val="0"/>
        <w:autoSpaceDN w:val="0"/>
        <w:adjustRightInd w:val="0"/>
        <w:ind w:left="600" w:hanging="200"/>
        <w:jc w:val="both"/>
        <w:rPr>
          <w:rFonts w:cs="Arial"/>
          <w:i/>
        </w:rPr>
      </w:pPr>
      <w:r w:rsidRPr="00F96126">
        <w:rPr>
          <w:rFonts w:eastAsia="Arial Unicode MS"/>
          <w:i/>
          <w:color w:val="000000"/>
          <w:highlight w:val="white"/>
        </w:rPr>
        <w:t xml:space="preserve">„2. </w:t>
      </w:r>
      <w:r w:rsidRPr="00F96126">
        <w:rPr>
          <w:rFonts w:cs="Arial"/>
          <w:i/>
        </w:rPr>
        <w:t>na mimoúrovňových křižovatkách na dálnicích a rychlostních komunikacích.“</w:t>
      </w:r>
      <w:r w:rsidR="006173FF">
        <w:rPr>
          <w:rFonts w:cs="Arial"/>
          <w:i/>
        </w:rPr>
        <w:t>.</w:t>
      </w:r>
    </w:p>
    <w:p w:rsidR="00F96126" w:rsidRPr="00F96126" w:rsidRDefault="00F96126" w:rsidP="00F96126">
      <w:pPr>
        <w:autoSpaceDE w:val="0"/>
        <w:autoSpaceDN w:val="0"/>
        <w:adjustRightInd w:val="0"/>
        <w:ind w:left="600" w:hanging="200"/>
        <w:rPr>
          <w:rFonts w:eastAsia="Arial Unicode MS"/>
          <w:i/>
          <w:highlight w:val="white"/>
        </w:rPr>
      </w:pPr>
    </w:p>
    <w:p w:rsidR="00F96126" w:rsidRPr="00F96126" w:rsidRDefault="00F96126" w:rsidP="00F96126">
      <w:r>
        <w:t>2.</w:t>
      </w:r>
      <w:r>
        <w:tab/>
      </w:r>
      <w:r w:rsidRPr="00F96126">
        <w:t xml:space="preserve">V  § 17, odst. 5, </w:t>
      </w:r>
      <w:proofErr w:type="gramStart"/>
      <w:r w:rsidRPr="00F96126">
        <w:t>písm. f ), dosavadního</w:t>
      </w:r>
      <w:proofErr w:type="gramEnd"/>
      <w:r w:rsidRPr="00F96126">
        <w:t xml:space="preserve"> znění, se bod 3. a bod 4. ruší bez náhrady. </w:t>
      </w:r>
    </w:p>
    <w:p w:rsidR="00F96126" w:rsidRPr="00F96126" w:rsidRDefault="00F96126" w:rsidP="00F96126">
      <w:pPr>
        <w:autoSpaceDE w:val="0"/>
        <w:autoSpaceDN w:val="0"/>
        <w:adjustRightInd w:val="0"/>
        <w:rPr>
          <w:rFonts w:eastAsia="Arial Unicode MS"/>
          <w:i/>
          <w:highlight w:val="white"/>
        </w:rPr>
      </w:pPr>
    </w:p>
    <w:p w:rsidR="00F96126" w:rsidRDefault="00F96126"/>
    <w:p w:rsidR="003F5E23" w:rsidRDefault="003F5E23" w:rsidP="003F5E23">
      <w:pPr>
        <w:pStyle w:val="Oznaenpozmn"/>
      </w:pPr>
      <w:r>
        <w:t>Poslanec Jiří Koubek:</w:t>
      </w:r>
    </w:p>
    <w:p w:rsidR="003F5E23" w:rsidRDefault="003F5E23" w:rsidP="003F5E23">
      <w:r>
        <w:t>V bodě 24 se § 60a Užívání osobního přepravníku se doplňuje odstavec (5):</w:t>
      </w:r>
    </w:p>
    <w:p w:rsidR="003F5E23" w:rsidRDefault="003F5E23" w:rsidP="003F5E23">
      <w:pPr>
        <w:ind w:firstLine="720"/>
        <w:jc w:val="both"/>
      </w:pPr>
      <w:r>
        <w:t>„(5) Osoba na osobním přepravníku je povinna mít na sobě výstražnou reflexní vestu. Tato povinnost se nevztahuje na složky integrovaného záchranného systému při plnění jejich povinností.“.</w:t>
      </w:r>
    </w:p>
    <w:p w:rsidR="002D04E6" w:rsidRDefault="002D04E6"/>
    <w:p w:rsidR="004709F6" w:rsidRDefault="004709F6"/>
    <w:p w:rsidR="00F96126" w:rsidRDefault="00F96126">
      <w:pPr>
        <w:jc w:val="center"/>
      </w:pPr>
    </w:p>
    <w:p w:rsidR="00471AD5" w:rsidRDefault="0038465A">
      <w:pPr>
        <w:jc w:val="center"/>
      </w:pPr>
      <w:r>
        <w:t xml:space="preserve">V Praze </w:t>
      </w:r>
      <w:r w:rsidR="006173FF">
        <w:t>12</w:t>
      </w:r>
      <w:r w:rsidR="009B6706">
        <w:t>. října 2015</w:t>
      </w:r>
    </w:p>
    <w:p w:rsidR="00592D18" w:rsidRDefault="00592D18">
      <w:pPr>
        <w:jc w:val="center"/>
      </w:pPr>
    </w:p>
    <w:p w:rsidR="007A4300" w:rsidRDefault="007A4300">
      <w:pPr>
        <w:jc w:val="center"/>
      </w:pPr>
    </w:p>
    <w:p w:rsidR="00471AD5" w:rsidRDefault="00B519A2">
      <w:pPr>
        <w:jc w:val="center"/>
      </w:pPr>
      <w:r>
        <w:t>Martin</w:t>
      </w:r>
      <w:r>
        <w:rPr>
          <w:b/>
          <w:bCs/>
        </w:rPr>
        <w:t xml:space="preserve">  K o l o v r a t n í k</w:t>
      </w:r>
      <w:r w:rsidR="000634D7" w:rsidRPr="000634D7">
        <w:rPr>
          <w:bCs/>
        </w:rPr>
        <w:t xml:space="preserve">, </w:t>
      </w:r>
      <w:proofErr w:type="gramStart"/>
      <w:r w:rsidR="000634D7" w:rsidRPr="000634D7">
        <w:rPr>
          <w:bCs/>
        </w:rPr>
        <w:t>v.r.</w:t>
      </w:r>
      <w:proofErr w:type="gramEnd"/>
    </w:p>
    <w:p w:rsidR="00471AD5" w:rsidRDefault="0038465A">
      <w:pPr>
        <w:jc w:val="center"/>
      </w:pPr>
      <w:r>
        <w:t>z</w:t>
      </w:r>
      <w:r w:rsidR="00B519A2">
        <w:t>pravodaj garančního hos</w:t>
      </w:r>
      <w:r>
        <w:t>podářského výbor</w:t>
      </w:r>
      <w:bookmarkStart w:id="1" w:name="_GoBack"/>
      <w:bookmarkEnd w:id="1"/>
      <w:r>
        <w:t>u</w:t>
      </w:r>
    </w:p>
    <w:sectPr w:rsidR="00471AD5">
      <w:headerReference w:type="default" r:id="rId8"/>
      <w:pgSz w:w="11906" w:h="16838"/>
      <w:pgMar w:top="1693" w:right="1134" w:bottom="1134" w:left="1134" w:header="1134" w:footer="0" w:gutter="0"/>
      <w:cols w:space="708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404" w:rsidRDefault="0038465A">
      <w:r>
        <w:separator/>
      </w:r>
    </w:p>
  </w:endnote>
  <w:endnote w:type="continuationSeparator" w:id="0">
    <w:p w:rsidR="00D51404" w:rsidRDefault="0038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356">
    <w:altName w:val="Times New Roman"/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404" w:rsidRDefault="0038465A">
      <w:r>
        <w:separator/>
      </w:r>
    </w:p>
  </w:footnote>
  <w:footnote w:type="continuationSeparator" w:id="0">
    <w:p w:rsidR="00D51404" w:rsidRDefault="00384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AD5" w:rsidRDefault="0038465A">
    <w:pPr>
      <w:pStyle w:val="Zhlav"/>
      <w:jc w:val="center"/>
    </w:pPr>
    <w:r>
      <w:fldChar w:fldCharType="begin"/>
    </w:r>
    <w:r>
      <w:instrText>PAGE</w:instrText>
    </w:r>
    <w:r>
      <w:fldChar w:fldCharType="separate"/>
    </w:r>
    <w:r w:rsidR="000634D7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17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3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0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7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2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9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665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bCs/>
        <w:color w:val="4F81BD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singleLevel"/>
    <w:tmpl w:val="4B9E685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Times New Roman" w:hAnsi="Times New Roman" w:cs="Times New Roman"/>
        <w:b w:val="0"/>
        <w:spacing w:val="0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(%1)"/>
      <w:lvlJc w:val="left"/>
      <w:pPr>
        <w:tabs>
          <w:tab w:val="num" w:pos="0"/>
        </w:tabs>
        <w:ind w:left="2487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0000005"/>
    <w:multiLevelType w:val="singleLevel"/>
    <w:tmpl w:val="04050017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</w:abstractNum>
  <w:abstractNum w:abstractNumId="5">
    <w:nsid w:val="081F4F69"/>
    <w:multiLevelType w:val="multilevel"/>
    <w:tmpl w:val="888037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546388"/>
    <w:multiLevelType w:val="multilevel"/>
    <w:tmpl w:val="5AB68D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4974B8"/>
    <w:multiLevelType w:val="multilevel"/>
    <w:tmpl w:val="1A686068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FA92B94"/>
    <w:multiLevelType w:val="hybridMultilevel"/>
    <w:tmpl w:val="453EEB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50F6C"/>
    <w:multiLevelType w:val="hybridMultilevel"/>
    <w:tmpl w:val="4594A0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C51F5"/>
    <w:multiLevelType w:val="multilevel"/>
    <w:tmpl w:val="EC74E0B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154EF8"/>
    <w:multiLevelType w:val="multilevel"/>
    <w:tmpl w:val="71AC5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D5"/>
    <w:rsid w:val="000213A1"/>
    <w:rsid w:val="000634D7"/>
    <w:rsid w:val="000F617D"/>
    <w:rsid w:val="001735FF"/>
    <w:rsid w:val="002D04E6"/>
    <w:rsid w:val="00323C64"/>
    <w:rsid w:val="003341C0"/>
    <w:rsid w:val="0038465A"/>
    <w:rsid w:val="003F5E23"/>
    <w:rsid w:val="004709F6"/>
    <w:rsid w:val="00471AD5"/>
    <w:rsid w:val="0052455E"/>
    <w:rsid w:val="00592D18"/>
    <w:rsid w:val="00610769"/>
    <w:rsid w:val="006173FF"/>
    <w:rsid w:val="00682AB2"/>
    <w:rsid w:val="006D050D"/>
    <w:rsid w:val="006E1672"/>
    <w:rsid w:val="00783F09"/>
    <w:rsid w:val="007A4300"/>
    <w:rsid w:val="008F4321"/>
    <w:rsid w:val="009B6706"/>
    <w:rsid w:val="009E1657"/>
    <w:rsid w:val="00A25646"/>
    <w:rsid w:val="00B519A2"/>
    <w:rsid w:val="00BD22FA"/>
    <w:rsid w:val="00D51404"/>
    <w:rsid w:val="00F96126"/>
    <w:rsid w:val="00FE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17AD046-0C5C-4B05-B49A-959F7E74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adpis"/>
    <w:next w:val="Tlotextu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</w:pPr>
    <w:rPr>
      <w:b/>
    </w:rPr>
  </w:style>
  <w:style w:type="paragraph" w:customStyle="1" w:styleId="Default">
    <w:name w:val="Default"/>
    <w:pPr>
      <w:widowControl w:val="0"/>
      <w:suppressAutoHyphens/>
    </w:p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numbering" w:customStyle="1" w:styleId="WW8Num5">
    <w:name w:val="WW8Num5"/>
  </w:style>
  <w:style w:type="paragraph" w:customStyle="1" w:styleId="Odstavecseseznamem1">
    <w:name w:val="Odstavec se seznamem1"/>
    <w:basedOn w:val="Normln"/>
    <w:rsid w:val="00323C64"/>
    <w:pPr>
      <w:widowControl/>
      <w:spacing w:after="200" w:line="276" w:lineRule="auto"/>
      <w:ind w:left="720"/>
      <w:contextualSpacing/>
    </w:pPr>
    <w:rPr>
      <w:rFonts w:ascii="Calibri" w:eastAsia="Calibri" w:hAnsi="Calibri" w:cs="font356"/>
      <w:kern w:val="1"/>
      <w:sz w:val="22"/>
      <w:szCs w:val="22"/>
      <w:lang w:eastAsia="en-US" w:bidi="ar-SA"/>
    </w:rPr>
  </w:style>
  <w:style w:type="paragraph" w:styleId="Odstavecseseznamem">
    <w:name w:val="List Paragraph"/>
    <w:basedOn w:val="Normln"/>
    <w:qFormat/>
    <w:rsid w:val="00323C64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Odkaznakoment1">
    <w:name w:val="Odkaz na komentář1"/>
    <w:rsid w:val="00B519A2"/>
    <w:rPr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F96126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4709F6"/>
    <w:rPr>
      <w:i/>
      <w:iCs/>
    </w:rPr>
  </w:style>
  <w:style w:type="paragraph" w:customStyle="1" w:styleId="Odstavecseseznamem2">
    <w:name w:val="Odstavec se seznamem2"/>
    <w:basedOn w:val="Normln"/>
    <w:rsid w:val="000213A1"/>
    <w:pPr>
      <w:spacing w:after="200"/>
      <w:ind w:left="720"/>
      <w:contextualSpacing/>
    </w:pPr>
    <w:rPr>
      <w:kern w:val="1"/>
    </w:rPr>
  </w:style>
  <w:style w:type="paragraph" w:customStyle="1" w:styleId="Odstavecseseznamem3">
    <w:name w:val="Odstavec se seznamem3"/>
    <w:basedOn w:val="Normln"/>
    <w:rsid w:val="000F617D"/>
    <w:pPr>
      <w:spacing w:after="200"/>
      <w:ind w:left="720"/>
      <w:contextualSpacing/>
    </w:pPr>
    <w:rPr>
      <w:kern w:val="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41C0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1C0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A0C32-E3E9-432B-B78C-1C2026A7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3592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Bartosova Marta</dc:creator>
  <cp:lastModifiedBy>Kvetonova Hana</cp:lastModifiedBy>
  <cp:revision>12</cp:revision>
  <cp:lastPrinted>2015-10-12T11:39:00Z</cp:lastPrinted>
  <dcterms:created xsi:type="dcterms:W3CDTF">2015-10-09T11:41:00Z</dcterms:created>
  <dcterms:modified xsi:type="dcterms:W3CDTF">2015-10-13T06:44:00Z</dcterms:modified>
  <dc:language>cs-CZ</dc:language>
</cp:coreProperties>
</file>