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F23" w:rsidRPr="00600F23" w:rsidRDefault="00600F23" w:rsidP="00600F23">
      <w:pPr>
        <w:jc w:val="center"/>
        <w:outlineLvl w:val="0"/>
        <w:rPr>
          <w:b/>
          <w:szCs w:val="24"/>
        </w:rPr>
      </w:pPr>
      <w:r w:rsidRPr="00600F23">
        <w:rPr>
          <w:b/>
          <w:szCs w:val="24"/>
        </w:rPr>
        <w:t>P Ř Í L O H A</w:t>
      </w:r>
    </w:p>
    <w:p w:rsidR="00600F23" w:rsidRPr="00600F23" w:rsidRDefault="00600F23" w:rsidP="00600F23">
      <w:pPr>
        <w:jc w:val="center"/>
        <w:outlineLvl w:val="0"/>
        <w:rPr>
          <w:b/>
          <w:szCs w:val="24"/>
        </w:rPr>
      </w:pPr>
    </w:p>
    <w:p w:rsidR="00263D27" w:rsidRPr="00600F23" w:rsidRDefault="00592491" w:rsidP="00600F23">
      <w:pPr>
        <w:spacing w:after="120"/>
        <w:jc w:val="center"/>
        <w:rPr>
          <w:b/>
          <w:szCs w:val="24"/>
        </w:rPr>
      </w:pPr>
      <w:r w:rsidRPr="00600F23">
        <w:rPr>
          <w:b/>
          <w:szCs w:val="24"/>
        </w:rPr>
        <w:t>NÁVRHY</w:t>
      </w:r>
      <w:r w:rsidR="00263D27" w:rsidRPr="00600F23">
        <w:rPr>
          <w:b/>
          <w:szCs w:val="24"/>
        </w:rPr>
        <w:t xml:space="preserve"> PROVÁDĚCÍCH PŘEDPISŮ</w:t>
      </w:r>
    </w:p>
    <w:p w:rsidR="00617466" w:rsidRPr="00600F23" w:rsidRDefault="00617466" w:rsidP="00617466">
      <w:pPr>
        <w:pStyle w:val="VYHLKA"/>
        <w:rPr>
          <w:szCs w:val="24"/>
        </w:rPr>
      </w:pPr>
      <w:r w:rsidRPr="00600F23">
        <w:rPr>
          <w:szCs w:val="24"/>
        </w:rPr>
        <w:t>VYHLÁŠKA</w:t>
      </w:r>
    </w:p>
    <w:p w:rsidR="00617466" w:rsidRPr="00600F23" w:rsidRDefault="00617466" w:rsidP="00617466">
      <w:pPr>
        <w:pStyle w:val="nadpisvyhlky"/>
        <w:rPr>
          <w:szCs w:val="24"/>
        </w:rPr>
      </w:pPr>
      <w:r w:rsidRPr="00600F23">
        <w:rPr>
          <w:szCs w:val="24"/>
        </w:rPr>
        <w:t xml:space="preserve">ze dne </w:t>
      </w:r>
    </w:p>
    <w:p w:rsidR="00617466" w:rsidRPr="00600F23" w:rsidRDefault="000B73F2" w:rsidP="00617466">
      <w:pPr>
        <w:pStyle w:val="nadpisvyhlky"/>
        <w:rPr>
          <w:szCs w:val="24"/>
        </w:rPr>
      </w:pPr>
      <w:r w:rsidRPr="00600F23">
        <w:rPr>
          <w:szCs w:val="24"/>
        </w:rPr>
        <w:t>o vykazování v řízení a kontrole</w:t>
      </w:r>
      <w:r w:rsidR="00617466" w:rsidRPr="00600F23">
        <w:rPr>
          <w:szCs w:val="24"/>
        </w:rPr>
        <w:t xml:space="preserve"> veřejných financí</w:t>
      </w:r>
    </w:p>
    <w:p w:rsidR="00617466" w:rsidRPr="00600F23" w:rsidRDefault="00617466" w:rsidP="00617466">
      <w:pPr>
        <w:pStyle w:val="Ministerstvo"/>
        <w:rPr>
          <w:szCs w:val="24"/>
        </w:rPr>
      </w:pPr>
      <w:r w:rsidRPr="00600F23">
        <w:rPr>
          <w:szCs w:val="24"/>
        </w:rPr>
        <w:t xml:space="preserve">Ministerstvo financí stanoví podle § </w:t>
      </w:r>
      <w:r w:rsidR="00F13B9F" w:rsidRPr="00600F23">
        <w:rPr>
          <w:szCs w:val="24"/>
        </w:rPr>
        <w:t>3</w:t>
      </w:r>
      <w:r w:rsidR="00FD4881" w:rsidRPr="00600F23">
        <w:rPr>
          <w:szCs w:val="24"/>
        </w:rPr>
        <w:t>8</w:t>
      </w:r>
      <w:r w:rsidRPr="00600F23">
        <w:rPr>
          <w:szCs w:val="24"/>
        </w:rPr>
        <w:t xml:space="preserve"> odst. </w:t>
      </w:r>
      <w:r w:rsidR="00F13B9F" w:rsidRPr="00600F23">
        <w:rPr>
          <w:szCs w:val="24"/>
        </w:rPr>
        <w:t>3</w:t>
      </w:r>
      <w:r w:rsidRPr="00600F23">
        <w:rPr>
          <w:szCs w:val="24"/>
        </w:rPr>
        <w:t xml:space="preserve">, § </w:t>
      </w:r>
      <w:r w:rsidR="00F13B9F" w:rsidRPr="00600F23">
        <w:rPr>
          <w:szCs w:val="24"/>
        </w:rPr>
        <w:t>39</w:t>
      </w:r>
      <w:r w:rsidRPr="00600F23">
        <w:rPr>
          <w:szCs w:val="24"/>
        </w:rPr>
        <w:t xml:space="preserve"> odst. </w:t>
      </w:r>
      <w:r w:rsidR="00F13B9F" w:rsidRPr="00600F23">
        <w:rPr>
          <w:szCs w:val="24"/>
        </w:rPr>
        <w:t>2</w:t>
      </w:r>
      <w:r w:rsidRPr="00600F23">
        <w:rPr>
          <w:szCs w:val="24"/>
        </w:rPr>
        <w:t xml:space="preserve">, § </w:t>
      </w:r>
      <w:r w:rsidR="00F13B9F" w:rsidRPr="00600F23">
        <w:rPr>
          <w:szCs w:val="24"/>
        </w:rPr>
        <w:t>40</w:t>
      </w:r>
      <w:r w:rsidRPr="00600F23">
        <w:rPr>
          <w:szCs w:val="24"/>
        </w:rPr>
        <w:t xml:space="preserve"> odst. </w:t>
      </w:r>
      <w:r w:rsidR="00F13B9F" w:rsidRPr="00600F23">
        <w:rPr>
          <w:szCs w:val="24"/>
        </w:rPr>
        <w:t>4</w:t>
      </w:r>
      <w:r w:rsidRPr="00600F23">
        <w:rPr>
          <w:szCs w:val="24"/>
        </w:rPr>
        <w:t xml:space="preserve"> a § </w:t>
      </w:r>
      <w:r w:rsidR="00F13B9F" w:rsidRPr="00600F23">
        <w:rPr>
          <w:szCs w:val="24"/>
        </w:rPr>
        <w:t>4</w:t>
      </w:r>
      <w:r w:rsidR="00FD4881" w:rsidRPr="00600F23">
        <w:rPr>
          <w:szCs w:val="24"/>
        </w:rPr>
        <w:t>1</w:t>
      </w:r>
      <w:r w:rsidRPr="00600F23">
        <w:rPr>
          <w:szCs w:val="24"/>
        </w:rPr>
        <w:t xml:space="preserve"> odst. </w:t>
      </w:r>
      <w:r w:rsidR="006B35D9" w:rsidRPr="00600F23">
        <w:rPr>
          <w:szCs w:val="24"/>
        </w:rPr>
        <w:t xml:space="preserve">3 </w:t>
      </w:r>
      <w:r w:rsidRPr="00600F23">
        <w:rPr>
          <w:szCs w:val="24"/>
        </w:rPr>
        <w:t>zákona č. .../... Sb., o řízení a kontrole veřejných financí:</w:t>
      </w:r>
    </w:p>
    <w:p w:rsidR="00617466" w:rsidRPr="00600F23" w:rsidRDefault="00617466" w:rsidP="00617466">
      <w:pPr>
        <w:pStyle w:val="Paragraf"/>
        <w:rPr>
          <w:szCs w:val="24"/>
        </w:rPr>
      </w:pPr>
      <w:r w:rsidRPr="00600F23">
        <w:rPr>
          <w:szCs w:val="24"/>
        </w:rPr>
        <w:t xml:space="preserve">§ </w:t>
      </w:r>
      <w:r w:rsidR="00600F23" w:rsidRPr="00600F23">
        <w:rPr>
          <w:szCs w:val="24"/>
        </w:rPr>
        <w:fldChar w:fldCharType="begin"/>
      </w:r>
      <w:r w:rsidR="00600F23" w:rsidRPr="00600F23">
        <w:rPr>
          <w:szCs w:val="24"/>
        </w:rPr>
        <w:instrText xml:space="preserve"> SEQ § \* ARABIC </w:instrText>
      </w:r>
      <w:r w:rsidR="00600F23" w:rsidRPr="00600F23">
        <w:rPr>
          <w:szCs w:val="24"/>
        </w:rPr>
        <w:fldChar w:fldCharType="separate"/>
      </w:r>
      <w:r w:rsidR="00171602" w:rsidRPr="00600F23">
        <w:rPr>
          <w:noProof/>
          <w:szCs w:val="24"/>
        </w:rPr>
        <w:t>1</w:t>
      </w:r>
      <w:r w:rsidR="00600F23" w:rsidRPr="00600F23">
        <w:rPr>
          <w:noProof/>
          <w:szCs w:val="24"/>
        </w:rPr>
        <w:fldChar w:fldCharType="end"/>
      </w:r>
    </w:p>
    <w:p w:rsidR="00617466" w:rsidRPr="00600F23" w:rsidRDefault="00617466" w:rsidP="00617466">
      <w:pPr>
        <w:pStyle w:val="Nadpisparagrafu"/>
        <w:numPr>
          <w:ilvl w:val="0"/>
          <w:numId w:val="0"/>
        </w:numPr>
        <w:rPr>
          <w:szCs w:val="24"/>
        </w:rPr>
      </w:pPr>
      <w:r w:rsidRPr="00600F23">
        <w:rPr>
          <w:szCs w:val="24"/>
        </w:rPr>
        <w:t>Předmět úpravy</w:t>
      </w:r>
    </w:p>
    <w:p w:rsidR="00617466" w:rsidRPr="00600F23" w:rsidRDefault="00617466" w:rsidP="004D7B9C">
      <w:pPr>
        <w:pStyle w:val="Textodstavce"/>
        <w:numPr>
          <w:ilvl w:val="0"/>
          <w:numId w:val="0"/>
        </w:numPr>
        <w:ind w:firstLine="425"/>
        <w:rPr>
          <w:szCs w:val="24"/>
        </w:rPr>
      </w:pPr>
      <w:r w:rsidRPr="00600F23">
        <w:rPr>
          <w:szCs w:val="24"/>
        </w:rPr>
        <w:t xml:space="preserve">Tato vyhláška upravuje obsah, strukturu a způsob předávání </w:t>
      </w:r>
    </w:p>
    <w:p w:rsidR="00617466" w:rsidRPr="00600F23" w:rsidRDefault="00617466" w:rsidP="00617466">
      <w:pPr>
        <w:pStyle w:val="Textpsmene"/>
        <w:rPr>
          <w:szCs w:val="24"/>
        </w:rPr>
      </w:pPr>
      <w:r w:rsidRPr="00600F23">
        <w:rPr>
          <w:szCs w:val="24"/>
        </w:rPr>
        <w:t>výroční kontrolní zprávy a</w:t>
      </w:r>
    </w:p>
    <w:p w:rsidR="00617466" w:rsidRPr="00600F23" w:rsidRDefault="00617466" w:rsidP="00617466">
      <w:pPr>
        <w:pStyle w:val="Textpsmene"/>
        <w:rPr>
          <w:szCs w:val="24"/>
        </w:rPr>
      </w:pPr>
      <w:r w:rsidRPr="00600F23">
        <w:rPr>
          <w:szCs w:val="24"/>
        </w:rPr>
        <w:t>výroční auditní zprávy.</w:t>
      </w:r>
    </w:p>
    <w:p w:rsidR="00617466" w:rsidRPr="00600F23" w:rsidRDefault="00617466" w:rsidP="00617466">
      <w:pPr>
        <w:pStyle w:val="Paragraf"/>
        <w:rPr>
          <w:szCs w:val="24"/>
        </w:rPr>
      </w:pPr>
      <w:r w:rsidRPr="00600F23">
        <w:rPr>
          <w:szCs w:val="24"/>
        </w:rPr>
        <w:t xml:space="preserve">§ </w:t>
      </w:r>
      <w:r w:rsidR="0062014B" w:rsidRPr="00600F23">
        <w:rPr>
          <w:szCs w:val="24"/>
        </w:rPr>
        <w:t>2</w:t>
      </w:r>
    </w:p>
    <w:p w:rsidR="00617466" w:rsidRPr="00600F23" w:rsidRDefault="00617466" w:rsidP="00617466">
      <w:pPr>
        <w:pStyle w:val="Nadpisparagrafu"/>
        <w:numPr>
          <w:ilvl w:val="0"/>
          <w:numId w:val="0"/>
        </w:numPr>
        <w:rPr>
          <w:szCs w:val="24"/>
        </w:rPr>
      </w:pPr>
      <w:r w:rsidRPr="00600F23">
        <w:rPr>
          <w:szCs w:val="24"/>
        </w:rPr>
        <w:t xml:space="preserve">Výchozí období </w:t>
      </w:r>
    </w:p>
    <w:p w:rsidR="00617466" w:rsidRPr="00600F23" w:rsidRDefault="00617466" w:rsidP="00617466">
      <w:pPr>
        <w:pStyle w:val="Textpsmene"/>
        <w:numPr>
          <w:ilvl w:val="0"/>
          <w:numId w:val="0"/>
        </w:numPr>
        <w:ind w:left="425" w:hanging="425"/>
        <w:rPr>
          <w:szCs w:val="24"/>
        </w:rPr>
      </w:pPr>
    </w:p>
    <w:p w:rsidR="00617466" w:rsidRPr="00600F23" w:rsidRDefault="00617466" w:rsidP="004D7B9C">
      <w:pPr>
        <w:pStyle w:val="Textodstavce"/>
        <w:numPr>
          <w:ilvl w:val="0"/>
          <w:numId w:val="0"/>
        </w:numPr>
        <w:ind w:firstLine="426"/>
        <w:rPr>
          <w:szCs w:val="24"/>
        </w:rPr>
      </w:pPr>
      <w:r w:rsidRPr="00600F23">
        <w:rPr>
          <w:szCs w:val="24"/>
        </w:rPr>
        <w:t xml:space="preserve">Informace ve zprávách podle § 1 písm. </w:t>
      </w:r>
      <w:r w:rsidR="00F13B9F" w:rsidRPr="00600F23">
        <w:rPr>
          <w:szCs w:val="24"/>
        </w:rPr>
        <w:t>a</w:t>
      </w:r>
      <w:r w:rsidRPr="00600F23">
        <w:rPr>
          <w:szCs w:val="24"/>
        </w:rPr>
        <w:t xml:space="preserve">) a </w:t>
      </w:r>
      <w:r w:rsidR="00F13B9F" w:rsidRPr="00600F23">
        <w:rPr>
          <w:szCs w:val="24"/>
        </w:rPr>
        <w:t>b</w:t>
      </w:r>
      <w:r w:rsidRPr="00600F23">
        <w:rPr>
          <w:szCs w:val="24"/>
        </w:rPr>
        <w:t>) se uvádějí podle stavu k 31. prosinci roku,</w:t>
      </w:r>
      <w:r w:rsidR="00F13B9F" w:rsidRPr="00600F23">
        <w:rPr>
          <w:szCs w:val="24"/>
        </w:rPr>
        <w:t xml:space="preserve"> </w:t>
      </w:r>
      <w:r w:rsidRPr="00600F23">
        <w:rPr>
          <w:szCs w:val="24"/>
        </w:rPr>
        <w:t xml:space="preserve">za který se zpráva vydává. </w:t>
      </w:r>
    </w:p>
    <w:p w:rsidR="00617466" w:rsidRPr="00600F23" w:rsidRDefault="00617466" w:rsidP="00617466">
      <w:pPr>
        <w:pStyle w:val="Paragraf"/>
        <w:rPr>
          <w:szCs w:val="24"/>
        </w:rPr>
      </w:pPr>
      <w:r w:rsidRPr="00600F23">
        <w:rPr>
          <w:szCs w:val="24"/>
        </w:rPr>
        <w:t xml:space="preserve">§ </w:t>
      </w:r>
      <w:r w:rsidR="0062014B" w:rsidRPr="00600F23">
        <w:rPr>
          <w:szCs w:val="24"/>
        </w:rPr>
        <w:t>3</w:t>
      </w:r>
    </w:p>
    <w:p w:rsidR="00617466" w:rsidRPr="00600F23" w:rsidRDefault="00617466" w:rsidP="00617466">
      <w:pPr>
        <w:pStyle w:val="Nadpisparagrafu"/>
        <w:numPr>
          <w:ilvl w:val="0"/>
          <w:numId w:val="0"/>
        </w:numPr>
        <w:rPr>
          <w:szCs w:val="24"/>
        </w:rPr>
      </w:pPr>
      <w:r w:rsidRPr="00600F23">
        <w:rPr>
          <w:szCs w:val="24"/>
        </w:rPr>
        <w:t>Obsah, struktura a rozsah výročního zpravodajství</w:t>
      </w:r>
    </w:p>
    <w:p w:rsidR="004D7B9C" w:rsidRPr="00600F23" w:rsidRDefault="004D7B9C" w:rsidP="004D7B9C">
      <w:pPr>
        <w:pStyle w:val="Textodstavce"/>
        <w:numPr>
          <w:ilvl w:val="0"/>
          <w:numId w:val="7"/>
        </w:numPr>
        <w:rPr>
          <w:szCs w:val="24"/>
        </w:rPr>
      </w:pPr>
      <w:r w:rsidRPr="00600F23">
        <w:rPr>
          <w:szCs w:val="24"/>
        </w:rPr>
        <w:t>Obsah a struktura výroční kontrolní zprávy je uvedena v příloze č. 1, která je součástí této vyhlášky.</w:t>
      </w:r>
    </w:p>
    <w:p w:rsidR="00617466" w:rsidRPr="00600F23" w:rsidRDefault="004D7B9C" w:rsidP="0062014B">
      <w:pPr>
        <w:pStyle w:val="Textodstavce"/>
        <w:numPr>
          <w:ilvl w:val="0"/>
          <w:numId w:val="7"/>
        </w:numPr>
        <w:rPr>
          <w:szCs w:val="24"/>
        </w:rPr>
      </w:pPr>
      <w:r w:rsidRPr="00600F23">
        <w:rPr>
          <w:szCs w:val="24"/>
        </w:rPr>
        <w:t>Obsah a struktura výroční auditní zprávy je uvedena v příloze č. 2, která je součástí této vyhlášky.</w:t>
      </w:r>
    </w:p>
    <w:p w:rsidR="00617466" w:rsidRPr="00600F23" w:rsidRDefault="0062014B" w:rsidP="00617466">
      <w:pPr>
        <w:pStyle w:val="Paragraf"/>
        <w:rPr>
          <w:szCs w:val="24"/>
        </w:rPr>
      </w:pPr>
      <w:r w:rsidRPr="00600F23">
        <w:rPr>
          <w:szCs w:val="24"/>
        </w:rPr>
        <w:t>§ 4</w:t>
      </w:r>
    </w:p>
    <w:p w:rsidR="00617466" w:rsidRPr="00600F23" w:rsidRDefault="00617466" w:rsidP="00617466">
      <w:pPr>
        <w:pStyle w:val="Nadpisparagrafu"/>
        <w:numPr>
          <w:ilvl w:val="0"/>
          <w:numId w:val="0"/>
        </w:numPr>
        <w:rPr>
          <w:szCs w:val="24"/>
        </w:rPr>
      </w:pPr>
      <w:r w:rsidRPr="00600F23">
        <w:rPr>
          <w:szCs w:val="24"/>
        </w:rPr>
        <w:t>Způsob předávání</w:t>
      </w:r>
    </w:p>
    <w:p w:rsidR="00617466" w:rsidRPr="00600F23" w:rsidRDefault="004D7B9C" w:rsidP="00617466">
      <w:pPr>
        <w:pStyle w:val="Textodstavce"/>
        <w:numPr>
          <w:ilvl w:val="0"/>
          <w:numId w:val="0"/>
        </w:numPr>
        <w:ind w:firstLine="425"/>
        <w:rPr>
          <w:szCs w:val="24"/>
        </w:rPr>
      </w:pPr>
      <w:r w:rsidRPr="00600F23">
        <w:rPr>
          <w:szCs w:val="24"/>
        </w:rPr>
        <w:t>Zprávy</w:t>
      </w:r>
      <w:r w:rsidR="00617466" w:rsidRPr="00600F23">
        <w:rPr>
          <w:szCs w:val="24"/>
        </w:rPr>
        <w:t xml:space="preserve"> podle § 1 písm. </w:t>
      </w:r>
      <w:r w:rsidRPr="00600F23">
        <w:rPr>
          <w:szCs w:val="24"/>
        </w:rPr>
        <w:t>a</w:t>
      </w:r>
      <w:r w:rsidR="00617466" w:rsidRPr="00600F23">
        <w:rPr>
          <w:szCs w:val="24"/>
        </w:rPr>
        <w:t xml:space="preserve">) a </w:t>
      </w:r>
      <w:r w:rsidRPr="00600F23">
        <w:rPr>
          <w:szCs w:val="24"/>
        </w:rPr>
        <w:t>b</w:t>
      </w:r>
      <w:r w:rsidR="00617466" w:rsidRPr="00600F23">
        <w:rPr>
          <w:szCs w:val="24"/>
        </w:rPr>
        <w:t>) se předávají Ministerstvu financí prostřednictvím informačního systému Ministerstva financí.</w:t>
      </w:r>
    </w:p>
    <w:p w:rsidR="00617466" w:rsidRPr="00600F23" w:rsidRDefault="0062014B" w:rsidP="00617466">
      <w:pPr>
        <w:pStyle w:val="Paragraf"/>
        <w:rPr>
          <w:szCs w:val="24"/>
        </w:rPr>
      </w:pPr>
      <w:r w:rsidRPr="00600F23">
        <w:rPr>
          <w:szCs w:val="24"/>
        </w:rPr>
        <w:t>§ 5</w:t>
      </w:r>
    </w:p>
    <w:p w:rsidR="00617466" w:rsidRPr="00600F23" w:rsidRDefault="00617466" w:rsidP="00617466">
      <w:pPr>
        <w:pStyle w:val="Nadpisparagrafu"/>
        <w:numPr>
          <w:ilvl w:val="0"/>
          <w:numId w:val="0"/>
        </w:numPr>
        <w:rPr>
          <w:szCs w:val="24"/>
        </w:rPr>
      </w:pPr>
      <w:r w:rsidRPr="00600F23">
        <w:rPr>
          <w:szCs w:val="24"/>
        </w:rPr>
        <w:t>Účinnost</w:t>
      </w:r>
    </w:p>
    <w:p w:rsidR="00617466" w:rsidRPr="00600F23" w:rsidRDefault="00617466" w:rsidP="00617466">
      <w:pPr>
        <w:pStyle w:val="Textodstavce"/>
        <w:numPr>
          <w:ilvl w:val="0"/>
          <w:numId w:val="0"/>
        </w:numPr>
        <w:ind w:firstLine="425"/>
        <w:rPr>
          <w:szCs w:val="24"/>
        </w:rPr>
      </w:pPr>
      <w:r w:rsidRPr="00600F23">
        <w:rPr>
          <w:szCs w:val="24"/>
        </w:rPr>
        <w:t>Tato vyhláška nabývá účinnosti dnem jejího vyhlášení.</w:t>
      </w:r>
    </w:p>
    <w:p w:rsidR="00617466" w:rsidRPr="00600F23" w:rsidRDefault="00617466" w:rsidP="00617466">
      <w:pPr>
        <w:pStyle w:val="Textodstavce"/>
        <w:numPr>
          <w:ilvl w:val="0"/>
          <w:numId w:val="0"/>
        </w:numPr>
        <w:ind w:firstLine="425"/>
        <w:jc w:val="center"/>
        <w:rPr>
          <w:szCs w:val="24"/>
        </w:rPr>
      </w:pPr>
    </w:p>
    <w:p w:rsidR="00617466" w:rsidRPr="00600F23" w:rsidRDefault="00617466" w:rsidP="00617466">
      <w:pPr>
        <w:pStyle w:val="Textodstavce"/>
        <w:numPr>
          <w:ilvl w:val="0"/>
          <w:numId w:val="0"/>
        </w:numPr>
        <w:ind w:firstLine="425"/>
        <w:jc w:val="center"/>
        <w:rPr>
          <w:szCs w:val="24"/>
        </w:rPr>
      </w:pPr>
      <w:r w:rsidRPr="00600F23">
        <w:rPr>
          <w:szCs w:val="24"/>
        </w:rPr>
        <w:t>Ministr:</w:t>
      </w:r>
    </w:p>
    <w:p w:rsidR="00617466" w:rsidRPr="00600F23" w:rsidRDefault="00617466" w:rsidP="00617466">
      <w:pPr>
        <w:pStyle w:val="Textodstavce"/>
        <w:numPr>
          <w:ilvl w:val="0"/>
          <w:numId w:val="0"/>
        </w:numPr>
        <w:ind w:firstLine="425"/>
        <w:jc w:val="center"/>
        <w:rPr>
          <w:szCs w:val="24"/>
        </w:rPr>
      </w:pPr>
      <w:r w:rsidRPr="00600F23">
        <w:rPr>
          <w:szCs w:val="24"/>
        </w:rPr>
        <w:t xml:space="preserve">Ing. </w:t>
      </w:r>
      <w:proofErr w:type="spellStart"/>
      <w:r w:rsidRPr="00600F23">
        <w:rPr>
          <w:b/>
          <w:szCs w:val="24"/>
        </w:rPr>
        <w:t>Babiš</w:t>
      </w:r>
      <w:proofErr w:type="spellEnd"/>
      <w:r w:rsidRPr="00600F23">
        <w:rPr>
          <w:szCs w:val="24"/>
        </w:rPr>
        <w:t xml:space="preserve"> v. r.</w:t>
      </w:r>
    </w:p>
    <w:p w:rsidR="00617466" w:rsidRPr="00600F23" w:rsidRDefault="00617466" w:rsidP="00617466">
      <w:pPr>
        <w:pStyle w:val="Textpsmene"/>
        <w:numPr>
          <w:ilvl w:val="0"/>
          <w:numId w:val="0"/>
        </w:numPr>
        <w:rPr>
          <w:b/>
          <w:szCs w:val="24"/>
        </w:rPr>
      </w:pPr>
      <w:r w:rsidRPr="00600F23">
        <w:rPr>
          <w:b/>
          <w:szCs w:val="24"/>
        </w:rPr>
        <w:lastRenderedPageBreak/>
        <w:t xml:space="preserve">Příloha č. </w:t>
      </w:r>
      <w:r w:rsidR="004D7B9C" w:rsidRPr="00600F23">
        <w:rPr>
          <w:b/>
          <w:szCs w:val="24"/>
        </w:rPr>
        <w:t>1</w:t>
      </w:r>
      <w:r w:rsidRPr="00600F23">
        <w:rPr>
          <w:b/>
          <w:szCs w:val="24"/>
        </w:rPr>
        <w:t xml:space="preserve"> </w:t>
      </w:r>
    </w:p>
    <w:p w:rsidR="00617466" w:rsidRPr="00600F23" w:rsidRDefault="00617466" w:rsidP="00617466">
      <w:pPr>
        <w:pStyle w:val="Textpsmene"/>
        <w:numPr>
          <w:ilvl w:val="0"/>
          <w:numId w:val="0"/>
        </w:numPr>
        <w:rPr>
          <w:b/>
          <w:szCs w:val="24"/>
        </w:rPr>
      </w:pPr>
    </w:p>
    <w:p w:rsidR="00617466" w:rsidRPr="00600F23" w:rsidRDefault="00617466" w:rsidP="00617466">
      <w:pPr>
        <w:pStyle w:val="Textpsmene"/>
        <w:numPr>
          <w:ilvl w:val="0"/>
          <w:numId w:val="0"/>
        </w:numPr>
        <w:jc w:val="center"/>
        <w:rPr>
          <w:b/>
          <w:szCs w:val="24"/>
        </w:rPr>
      </w:pPr>
      <w:r w:rsidRPr="00600F23">
        <w:rPr>
          <w:b/>
          <w:szCs w:val="24"/>
        </w:rPr>
        <w:t>Výroční kontrolní zpráva</w:t>
      </w:r>
    </w:p>
    <w:p w:rsidR="00617466" w:rsidRPr="00600F23" w:rsidRDefault="00617466" w:rsidP="00617466">
      <w:pPr>
        <w:pStyle w:val="Textpsmene"/>
        <w:numPr>
          <w:ilvl w:val="0"/>
          <w:numId w:val="0"/>
        </w:numPr>
        <w:rPr>
          <w:szCs w:val="24"/>
        </w:rPr>
      </w:pPr>
    </w:p>
    <w:p w:rsidR="00617466" w:rsidRPr="00600F23" w:rsidRDefault="00617466" w:rsidP="00617466">
      <w:pPr>
        <w:pStyle w:val="Textpsmene"/>
        <w:numPr>
          <w:ilvl w:val="0"/>
          <w:numId w:val="0"/>
        </w:numPr>
        <w:rPr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58"/>
        <w:gridCol w:w="8328"/>
      </w:tblGrid>
      <w:tr w:rsidR="00617466" w:rsidRPr="00600F23" w:rsidTr="00E9175D">
        <w:tc>
          <w:tcPr>
            <w:tcW w:w="516" w:type="pct"/>
            <w:shd w:val="clear" w:color="auto" w:fill="DAEEF3" w:themeFill="accent5" w:themeFillTint="33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proofErr w:type="spellStart"/>
            <w:r w:rsidRPr="00600F23">
              <w:rPr>
                <w:b/>
                <w:szCs w:val="24"/>
              </w:rPr>
              <w:t>Poř</w:t>
            </w:r>
            <w:proofErr w:type="spellEnd"/>
            <w:r w:rsidRPr="00600F23">
              <w:rPr>
                <w:b/>
                <w:szCs w:val="24"/>
              </w:rPr>
              <w:t>. č.</w:t>
            </w:r>
          </w:p>
        </w:tc>
        <w:tc>
          <w:tcPr>
            <w:tcW w:w="4484" w:type="pct"/>
            <w:shd w:val="clear" w:color="auto" w:fill="DAEEF3" w:themeFill="accent5" w:themeFillTint="33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ukazatel</w:t>
            </w:r>
          </w:p>
        </w:tc>
      </w:tr>
      <w:tr w:rsidR="00617466" w:rsidRPr="00600F23" w:rsidTr="00E9175D">
        <w:tc>
          <w:tcPr>
            <w:tcW w:w="516" w:type="pct"/>
            <w:shd w:val="clear" w:color="auto" w:fill="F2F2F2" w:themeFill="background1" w:themeFillShade="F2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A.</w:t>
            </w:r>
          </w:p>
        </w:tc>
        <w:tc>
          <w:tcPr>
            <w:tcW w:w="4484" w:type="pct"/>
            <w:shd w:val="clear" w:color="auto" w:fill="F2F2F2" w:themeFill="background1" w:themeFillShade="F2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Řízení rizik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Identifikace rizik 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Stanovení odpovědnosti za řízení rizik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III.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Stanovení vlastníků rizik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IV.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Postup řízení rizik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Průběžná aktualizace rizik</w:t>
            </w:r>
          </w:p>
        </w:tc>
      </w:tr>
      <w:tr w:rsidR="00617466" w:rsidRPr="00600F23" w:rsidTr="00E9175D">
        <w:tc>
          <w:tcPr>
            <w:tcW w:w="516" w:type="pct"/>
            <w:shd w:val="clear" w:color="auto" w:fill="F2F2F2" w:themeFill="background1" w:themeFillShade="F2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B.</w:t>
            </w:r>
          </w:p>
        </w:tc>
        <w:tc>
          <w:tcPr>
            <w:tcW w:w="4484" w:type="pct"/>
            <w:shd w:val="clear" w:color="auto" w:fill="F2F2F2" w:themeFill="background1" w:themeFillShade="F2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Poskytování veřejné finanční podpory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Objem veřejných finančních prostředků poskytnutých příjemcům veřejné finanční podpory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Počet zahájených řídicích ekonomických kontrol na místě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III.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Objem plněných veřejných výdajů, který byly ověřeny v rámci řídicích ekonomických kontrol na místě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IV.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Počet plánovaných řídicích ekonomických kontrol na místě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Počet řídicích ekonomických kontrol na místě provedených mimo roční plán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VI.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VII.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Počet vydaných rozhodnutí o porušení rozpočtové kázně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VIII.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Objem veřejných prostředků obsažených ve </w:t>
            </w:r>
            <w:proofErr w:type="gramStart"/>
            <w:r w:rsidRPr="00600F23">
              <w:rPr>
                <w:szCs w:val="24"/>
              </w:rPr>
              <w:t>vydaných</w:t>
            </w:r>
            <w:proofErr w:type="gramEnd"/>
            <w:r w:rsidRPr="00600F23">
              <w:rPr>
                <w:szCs w:val="24"/>
              </w:rPr>
              <w:t xml:space="preserve"> rozhodnutím o porušení rozpočtové kázně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IX.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Objem veřejných prostředků, který byl na základě rozhodnutí o porušení rozpočtové kázně skutečně odveden  </w:t>
            </w:r>
          </w:p>
        </w:tc>
      </w:tr>
      <w:tr w:rsidR="00617466" w:rsidRPr="00600F23" w:rsidTr="00E9175D">
        <w:tc>
          <w:tcPr>
            <w:tcW w:w="516" w:type="pct"/>
            <w:shd w:val="clear" w:color="auto" w:fill="F2F2F2" w:themeFill="background1" w:themeFillShade="F2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C.</w:t>
            </w:r>
          </w:p>
        </w:tc>
        <w:tc>
          <w:tcPr>
            <w:tcW w:w="4484" w:type="pct"/>
            <w:shd w:val="clear" w:color="auto" w:fill="F2F2F2" w:themeFill="background1" w:themeFillShade="F2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Poskytnuté veřejné prostředky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I. 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Došlo ze strany organizace k porušení rozpočtové kázně?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 jaké výši?</w:t>
            </w:r>
          </w:p>
        </w:tc>
      </w:tr>
    </w:tbl>
    <w:p w:rsidR="00617466" w:rsidRPr="00600F23" w:rsidRDefault="00617466" w:rsidP="00617466">
      <w:pPr>
        <w:pStyle w:val="nadpisvyhlky"/>
        <w:rPr>
          <w:szCs w:val="24"/>
        </w:rPr>
      </w:pPr>
    </w:p>
    <w:p w:rsidR="00617466" w:rsidRPr="00600F23" w:rsidRDefault="00617466" w:rsidP="00617466">
      <w:pPr>
        <w:pStyle w:val="nadpisvyhlky"/>
        <w:rPr>
          <w:szCs w:val="24"/>
        </w:rPr>
      </w:pPr>
      <w:r w:rsidRPr="00600F23">
        <w:rPr>
          <w:szCs w:val="24"/>
        </w:rPr>
        <w:br w:type="page"/>
      </w:r>
    </w:p>
    <w:p w:rsidR="00617466" w:rsidRPr="00600F23" w:rsidRDefault="00617466" w:rsidP="00617466">
      <w:pPr>
        <w:jc w:val="left"/>
        <w:rPr>
          <w:b/>
          <w:szCs w:val="24"/>
        </w:rPr>
      </w:pPr>
      <w:r w:rsidRPr="00600F23">
        <w:rPr>
          <w:b/>
          <w:szCs w:val="24"/>
        </w:rPr>
        <w:lastRenderedPageBreak/>
        <w:t xml:space="preserve">Příloha č. </w:t>
      </w:r>
      <w:r w:rsidR="004D7B9C" w:rsidRPr="00600F23">
        <w:rPr>
          <w:b/>
          <w:szCs w:val="24"/>
        </w:rPr>
        <w:t>2</w:t>
      </w:r>
      <w:r w:rsidRPr="00600F23">
        <w:rPr>
          <w:b/>
          <w:szCs w:val="24"/>
        </w:rPr>
        <w:t xml:space="preserve"> </w:t>
      </w:r>
    </w:p>
    <w:p w:rsidR="00617466" w:rsidRPr="00600F23" w:rsidRDefault="00617466" w:rsidP="00617466">
      <w:pPr>
        <w:pStyle w:val="Textpsmene"/>
        <w:numPr>
          <w:ilvl w:val="0"/>
          <w:numId w:val="0"/>
        </w:numPr>
        <w:rPr>
          <w:b/>
          <w:szCs w:val="24"/>
        </w:rPr>
      </w:pPr>
    </w:p>
    <w:p w:rsidR="00617466" w:rsidRPr="00600F23" w:rsidRDefault="00617466" w:rsidP="00617466">
      <w:pPr>
        <w:pStyle w:val="nadpisvyhlky"/>
        <w:rPr>
          <w:szCs w:val="24"/>
        </w:rPr>
      </w:pPr>
      <w:r w:rsidRPr="00600F23">
        <w:rPr>
          <w:szCs w:val="24"/>
        </w:rPr>
        <w:t>Výroční auditní zpráva</w:t>
      </w:r>
    </w:p>
    <w:p w:rsidR="00617466" w:rsidRPr="00600F23" w:rsidRDefault="00617466" w:rsidP="00617466">
      <w:pPr>
        <w:autoSpaceDE w:val="0"/>
        <w:autoSpaceDN w:val="0"/>
        <w:adjustRightInd w:val="0"/>
        <w:jc w:val="center"/>
        <w:rPr>
          <w:b/>
          <w:szCs w:val="24"/>
        </w:rPr>
      </w:pPr>
    </w:p>
    <w:p w:rsidR="00617466" w:rsidRPr="00600F23" w:rsidRDefault="00617466" w:rsidP="00617466">
      <w:pPr>
        <w:autoSpaceDE w:val="0"/>
        <w:autoSpaceDN w:val="0"/>
        <w:adjustRightInd w:val="0"/>
        <w:rPr>
          <w:b/>
          <w:szCs w:val="24"/>
        </w:rPr>
      </w:pPr>
      <w:r w:rsidRPr="00600F23">
        <w:rPr>
          <w:b/>
          <w:szCs w:val="24"/>
        </w:rPr>
        <w:t xml:space="preserve">A. TABULKA ÚDAJŮ O VÝKONECH INTERNÍHO AUDITU </w:t>
      </w:r>
    </w:p>
    <w:p w:rsidR="00617466" w:rsidRPr="00600F23" w:rsidRDefault="00617466" w:rsidP="00617466">
      <w:pPr>
        <w:autoSpaceDE w:val="0"/>
        <w:autoSpaceDN w:val="0"/>
        <w:adjustRightInd w:val="0"/>
        <w:rPr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58"/>
        <w:gridCol w:w="8328"/>
      </w:tblGrid>
      <w:tr w:rsidR="00617466" w:rsidRPr="00600F23" w:rsidTr="00E9175D">
        <w:tc>
          <w:tcPr>
            <w:tcW w:w="516" w:type="pct"/>
            <w:shd w:val="clear" w:color="auto" w:fill="DAEEF3" w:themeFill="accent5" w:themeFillTint="33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proofErr w:type="spellStart"/>
            <w:r w:rsidRPr="00600F23">
              <w:rPr>
                <w:b/>
                <w:szCs w:val="24"/>
              </w:rPr>
              <w:t>Poř</w:t>
            </w:r>
            <w:proofErr w:type="spellEnd"/>
            <w:r w:rsidRPr="00600F23">
              <w:rPr>
                <w:b/>
                <w:szCs w:val="24"/>
              </w:rPr>
              <w:t>. č.</w:t>
            </w:r>
          </w:p>
        </w:tc>
        <w:tc>
          <w:tcPr>
            <w:tcW w:w="4484" w:type="pct"/>
            <w:shd w:val="clear" w:color="auto" w:fill="DAEEF3" w:themeFill="accent5" w:themeFillTint="33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ukazatel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Celkový počet provedených auditů 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z </w:t>
            </w:r>
            <w:proofErr w:type="gramStart"/>
            <w:r w:rsidRPr="00600F23">
              <w:rPr>
                <w:szCs w:val="24"/>
              </w:rPr>
              <w:t>toho - počet</w:t>
            </w:r>
            <w:proofErr w:type="gramEnd"/>
            <w:r w:rsidRPr="00600F23">
              <w:rPr>
                <w:szCs w:val="24"/>
              </w:rPr>
              <w:t xml:space="preserve"> plánovaných auditů, 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- počet auditů operativně zařazených mimo roční plán.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Celkový počet provedených auditů prostředků ze strukturálních fondů a Fondu soudržnosti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z </w:t>
            </w:r>
            <w:proofErr w:type="gramStart"/>
            <w:r w:rsidRPr="00600F23">
              <w:rPr>
                <w:szCs w:val="24"/>
              </w:rPr>
              <w:t>toho - počet</w:t>
            </w:r>
            <w:proofErr w:type="gramEnd"/>
            <w:r w:rsidRPr="00600F23">
              <w:rPr>
                <w:szCs w:val="24"/>
              </w:rPr>
              <w:t xml:space="preserve"> plánovaných auditů, 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- počet auditů operativně zařazených mimo roční plán.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III.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Celkový počet provedených auditů prostředků státního rozpočtu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z </w:t>
            </w:r>
            <w:proofErr w:type="gramStart"/>
            <w:r w:rsidRPr="00600F23">
              <w:rPr>
                <w:szCs w:val="24"/>
              </w:rPr>
              <w:t>toho - počet</w:t>
            </w:r>
            <w:proofErr w:type="gramEnd"/>
            <w:r w:rsidRPr="00600F23">
              <w:rPr>
                <w:szCs w:val="24"/>
              </w:rPr>
              <w:t xml:space="preserve"> plánovaných auditů, 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počet auditů operativně zařazených mimo roční plán.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IV.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Celkový počet auditů projektů financovaných ze státního rozpočtu (např. GAČR, TAČR, Rozvojové projekty, Dotační programy aj.</w:t>
            </w:r>
            <w:r w:rsidR="004B3F8C" w:rsidRPr="00600F23">
              <w:rPr>
                <w:szCs w:val="24"/>
              </w:rPr>
              <w:t>)</w:t>
            </w:r>
          </w:p>
          <w:p w:rsidR="00617466" w:rsidRPr="00600F23" w:rsidRDefault="00617466" w:rsidP="00E9175D">
            <w:pPr>
              <w:pStyle w:val="Odstavecseseznamem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23">
              <w:rPr>
                <w:rFonts w:ascii="Times New Roman" w:hAnsi="Times New Roman" w:cs="Times New Roman"/>
                <w:sz w:val="24"/>
                <w:szCs w:val="24"/>
              </w:rPr>
              <w:t>z </w:t>
            </w:r>
            <w:proofErr w:type="gramStart"/>
            <w:r w:rsidRPr="00600F23">
              <w:rPr>
                <w:rFonts w:ascii="Times New Roman" w:hAnsi="Times New Roman" w:cs="Times New Roman"/>
                <w:sz w:val="24"/>
                <w:szCs w:val="24"/>
              </w:rPr>
              <w:t>toho - počet</w:t>
            </w:r>
            <w:proofErr w:type="gramEnd"/>
            <w:r w:rsidRPr="00600F23">
              <w:rPr>
                <w:rFonts w:ascii="Times New Roman" w:hAnsi="Times New Roman" w:cs="Times New Roman"/>
                <w:sz w:val="24"/>
                <w:szCs w:val="24"/>
              </w:rPr>
              <w:t xml:space="preserve"> plánovaných auditů, 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počet auditů operativně zařazených mimo roční plán.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Celkový počet auditů (plných, částečných) provedených prostřednictvím subjektu zapojeného do interního auditu podle § 25 zákona </w:t>
            </w:r>
          </w:p>
          <w:p w:rsidR="00617466" w:rsidRPr="00600F23" w:rsidRDefault="00617466" w:rsidP="00E9175D">
            <w:pPr>
              <w:pStyle w:val="Odstavecseseznamem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23">
              <w:rPr>
                <w:rFonts w:ascii="Times New Roman" w:hAnsi="Times New Roman" w:cs="Times New Roman"/>
                <w:sz w:val="24"/>
                <w:szCs w:val="24"/>
              </w:rPr>
              <w:t>z </w:t>
            </w:r>
            <w:proofErr w:type="gramStart"/>
            <w:r w:rsidRPr="00600F23">
              <w:rPr>
                <w:rFonts w:ascii="Times New Roman" w:hAnsi="Times New Roman" w:cs="Times New Roman"/>
                <w:sz w:val="24"/>
                <w:szCs w:val="24"/>
              </w:rPr>
              <w:t>toho - počet</w:t>
            </w:r>
            <w:proofErr w:type="gramEnd"/>
            <w:r w:rsidRPr="00600F23">
              <w:rPr>
                <w:rFonts w:ascii="Times New Roman" w:hAnsi="Times New Roman" w:cs="Times New Roman"/>
                <w:sz w:val="24"/>
                <w:szCs w:val="24"/>
              </w:rPr>
              <w:t xml:space="preserve"> plánovaných auditů, 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počet auditů operativně zařazených mimo roční plán.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Celkový počet provedených auditů 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z </w:t>
            </w:r>
            <w:proofErr w:type="gramStart"/>
            <w:r w:rsidRPr="00600F23">
              <w:rPr>
                <w:szCs w:val="24"/>
              </w:rPr>
              <w:t>toho - počet</w:t>
            </w:r>
            <w:proofErr w:type="gramEnd"/>
            <w:r w:rsidRPr="00600F23">
              <w:rPr>
                <w:szCs w:val="24"/>
              </w:rPr>
              <w:t xml:space="preserve"> finančních auditů, 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- počet auditů operací,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- počet auditů systému,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- počet auditů jinak zaměřených.</w:t>
            </w:r>
          </w:p>
        </w:tc>
      </w:tr>
      <w:tr w:rsidR="00617466" w:rsidRPr="00600F23" w:rsidTr="00E9175D">
        <w:tc>
          <w:tcPr>
            <w:tcW w:w="516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VII.</w:t>
            </w:r>
          </w:p>
        </w:tc>
        <w:tc>
          <w:tcPr>
            <w:tcW w:w="4484" w:type="pct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Celkový objem auditovaných finančních </w:t>
            </w:r>
            <w:proofErr w:type="gramStart"/>
            <w:r w:rsidRPr="00600F23">
              <w:rPr>
                <w:szCs w:val="24"/>
              </w:rPr>
              <w:t>prostředků - z</w:t>
            </w:r>
            <w:proofErr w:type="gramEnd"/>
            <w:r w:rsidRPr="00600F23">
              <w:rPr>
                <w:szCs w:val="24"/>
              </w:rPr>
              <w:t xml:space="preserve"> toho </w:t>
            </w:r>
          </w:p>
          <w:p w:rsidR="00617466" w:rsidRPr="00600F23" w:rsidRDefault="00617466" w:rsidP="00E9175D">
            <w:pPr>
              <w:pStyle w:val="Odstavecseseznamem"/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23">
              <w:rPr>
                <w:rFonts w:ascii="Times New Roman" w:hAnsi="Times New Roman" w:cs="Times New Roman"/>
                <w:sz w:val="24"/>
                <w:szCs w:val="24"/>
              </w:rPr>
              <w:t>- objem auditovaných prostředků ze strukturálních fondů a Fondu soudržnosti,</w:t>
            </w:r>
          </w:p>
          <w:p w:rsidR="00617466" w:rsidRPr="00600F23" w:rsidRDefault="00617466" w:rsidP="00E9175D">
            <w:pPr>
              <w:pStyle w:val="Odstavecseseznamem"/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23">
              <w:rPr>
                <w:rFonts w:ascii="Times New Roman" w:hAnsi="Times New Roman" w:cs="Times New Roman"/>
                <w:sz w:val="24"/>
                <w:szCs w:val="24"/>
              </w:rPr>
              <w:t>- objem auditovaných finančních prostředků projektů financovaných ze státního rozpočtu,</w:t>
            </w:r>
          </w:p>
          <w:p w:rsidR="00617466" w:rsidRPr="00600F23" w:rsidRDefault="00617466" w:rsidP="00E9175D">
            <w:pPr>
              <w:pStyle w:val="Odstavecseseznamem"/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23">
              <w:rPr>
                <w:rFonts w:ascii="Times New Roman" w:hAnsi="Times New Roman" w:cs="Times New Roman"/>
                <w:sz w:val="24"/>
                <w:szCs w:val="24"/>
              </w:rPr>
              <w:t>- objem auditovaných finančních prostředků státního rozpočtu.</w:t>
            </w:r>
          </w:p>
        </w:tc>
      </w:tr>
      <w:tr w:rsidR="00617466" w:rsidRPr="00600F23" w:rsidTr="00E9175D">
        <w:tc>
          <w:tcPr>
            <w:tcW w:w="516" w:type="pct"/>
            <w:tcBorders>
              <w:bottom w:val="single" w:sz="4" w:space="0" w:color="auto"/>
            </w:tcBorders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VIII.</w:t>
            </w:r>
          </w:p>
        </w:tc>
        <w:tc>
          <w:tcPr>
            <w:tcW w:w="4484" w:type="pct"/>
            <w:tcBorders>
              <w:bottom w:val="single" w:sz="4" w:space="0" w:color="auto"/>
            </w:tcBorders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Celkový počet poskytnutých poradenských a konzultačních činností správci veřejného rozpočtu nebo veřejnému subjektu.</w:t>
            </w:r>
          </w:p>
        </w:tc>
      </w:tr>
      <w:tr w:rsidR="00617466" w:rsidRPr="00600F23" w:rsidTr="00E9175D">
        <w:tc>
          <w:tcPr>
            <w:tcW w:w="516" w:type="pct"/>
            <w:tcBorders>
              <w:bottom w:val="single" w:sz="4" w:space="0" w:color="auto"/>
            </w:tcBorders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IX.</w:t>
            </w:r>
          </w:p>
        </w:tc>
        <w:tc>
          <w:tcPr>
            <w:tcW w:w="4484" w:type="pct"/>
            <w:tcBorders>
              <w:bottom w:val="single" w:sz="4" w:space="0" w:color="auto"/>
            </w:tcBorders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Celkový počet posudků provedených přizvanými osobami k dosažení konkrétního cíle interního auditu </w:t>
            </w:r>
          </w:p>
        </w:tc>
      </w:tr>
    </w:tbl>
    <w:p w:rsidR="00617466" w:rsidRPr="00600F23" w:rsidRDefault="00617466" w:rsidP="00617466">
      <w:pPr>
        <w:spacing w:before="100" w:beforeAutospacing="1" w:after="100" w:afterAutospacing="1" w:line="360" w:lineRule="atLeast"/>
        <w:rPr>
          <w:szCs w:val="24"/>
        </w:rPr>
        <w:sectPr w:rsidR="00617466" w:rsidRPr="00600F23" w:rsidSect="00600F23">
          <w:headerReference w:type="default" r:id="rId8"/>
          <w:footerReference w:type="first" r:id="rId9"/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617466" w:rsidRPr="00600F23" w:rsidRDefault="00617466" w:rsidP="00617466">
      <w:pPr>
        <w:autoSpaceDE w:val="0"/>
        <w:autoSpaceDN w:val="0"/>
        <w:adjustRightInd w:val="0"/>
        <w:rPr>
          <w:b/>
          <w:szCs w:val="24"/>
        </w:rPr>
      </w:pPr>
      <w:r w:rsidRPr="00600F23">
        <w:rPr>
          <w:b/>
          <w:szCs w:val="24"/>
        </w:rPr>
        <w:t xml:space="preserve">B. ZŘÍZENÍ SLUŽBY INTERNÍHO AUDITU </w:t>
      </w:r>
    </w:p>
    <w:p w:rsidR="00617466" w:rsidRPr="00600F23" w:rsidRDefault="00617466" w:rsidP="00617466">
      <w:pPr>
        <w:autoSpaceDE w:val="0"/>
        <w:autoSpaceDN w:val="0"/>
        <w:adjustRightInd w:val="0"/>
        <w:rPr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8329"/>
      </w:tblGrid>
      <w:tr w:rsidR="00617466" w:rsidRPr="00600F23" w:rsidTr="00E9175D">
        <w:tc>
          <w:tcPr>
            <w:tcW w:w="959" w:type="dxa"/>
            <w:shd w:val="clear" w:color="auto" w:fill="DAEEF3" w:themeFill="accent5" w:themeFillTint="33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proofErr w:type="spellStart"/>
            <w:r w:rsidRPr="00600F23">
              <w:rPr>
                <w:b/>
                <w:szCs w:val="24"/>
              </w:rPr>
              <w:t>Poř</w:t>
            </w:r>
            <w:proofErr w:type="spellEnd"/>
            <w:r w:rsidRPr="00600F23">
              <w:rPr>
                <w:b/>
                <w:szCs w:val="24"/>
              </w:rPr>
              <w:t>. č.</w:t>
            </w:r>
          </w:p>
        </w:tc>
        <w:tc>
          <w:tcPr>
            <w:tcW w:w="8329" w:type="dxa"/>
            <w:shd w:val="clear" w:color="auto" w:fill="DAEEF3" w:themeFill="accent5" w:themeFillTint="33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ukazatel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Počet zaměstnanců na stanovenou týdenní pracovní dobu podle § 78 odst. 1 zákoníku práce ve službě interního auditu.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II.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Zdůvodnění v případě, že ve službě interního auditu nejsou zařazeni alespoň 4 </w:t>
            </w:r>
            <w:r w:rsidRPr="00600F23">
              <w:rPr>
                <w:szCs w:val="24"/>
              </w:rPr>
              <w:lastRenderedPageBreak/>
              <w:t>zaměstnanci na stanovenou týdenní pracovní dobu podle § 78 odst. 1 zákoníku práce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lastRenderedPageBreak/>
              <w:t>III.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Zapojení subjektů do interního auditu podle § 25 zákona 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ind w:left="720"/>
              <w:rPr>
                <w:szCs w:val="24"/>
              </w:rPr>
            </w:pPr>
            <w:r w:rsidRPr="00600F23">
              <w:rPr>
                <w:szCs w:val="24"/>
              </w:rPr>
              <w:t>- informace o zapojeném subjektu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ind w:left="720"/>
              <w:rPr>
                <w:szCs w:val="24"/>
              </w:rPr>
            </w:pPr>
            <w:r w:rsidRPr="00600F23">
              <w:rPr>
                <w:szCs w:val="24"/>
              </w:rPr>
              <w:t xml:space="preserve">- míra zapojení subjektu 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IV.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Má služba interního auditu k naplnění schváleného plánu oddělené veřejné prostředky v rámci veřejného rozpočtu správce veřejného subjektu nebo veřejného rozpočtu (finanční částka v Kč).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Má služba interního auditu software k monitorování výsledků provedených auditů (název softwaru).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VI.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Bylo provedeno externího hodnocení kvality interního auditu nezávislým hodnotitelem.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VII.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Byla provedena validace sebehodnocení interního auditu.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VIII.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  <w:highlight w:val="green"/>
              </w:rPr>
            </w:pPr>
            <w:r w:rsidRPr="00600F23">
              <w:rPr>
                <w:szCs w:val="24"/>
              </w:rPr>
              <w:t>Spolupracuje služba interního auditu s externím auditorem.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IX.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Je služba interního auditu pravidelně seznamována s výsledky kontroly ze strany jiných orgánů.</w:t>
            </w:r>
          </w:p>
        </w:tc>
      </w:tr>
    </w:tbl>
    <w:p w:rsidR="00617466" w:rsidRPr="00600F23" w:rsidRDefault="00617466" w:rsidP="00617466">
      <w:pPr>
        <w:autoSpaceDE w:val="0"/>
        <w:autoSpaceDN w:val="0"/>
        <w:adjustRightInd w:val="0"/>
        <w:rPr>
          <w:szCs w:val="24"/>
        </w:rPr>
      </w:pPr>
    </w:p>
    <w:p w:rsidR="00617466" w:rsidRPr="00600F23" w:rsidRDefault="00617466" w:rsidP="00617466">
      <w:pPr>
        <w:rPr>
          <w:b/>
          <w:szCs w:val="24"/>
        </w:rPr>
      </w:pPr>
    </w:p>
    <w:p w:rsidR="00617466" w:rsidRPr="00600F23" w:rsidRDefault="00617466" w:rsidP="00617466">
      <w:pPr>
        <w:autoSpaceDE w:val="0"/>
        <w:autoSpaceDN w:val="0"/>
        <w:adjustRightInd w:val="0"/>
        <w:rPr>
          <w:b/>
          <w:szCs w:val="24"/>
        </w:rPr>
      </w:pPr>
      <w:r w:rsidRPr="00600F23">
        <w:rPr>
          <w:b/>
          <w:szCs w:val="24"/>
        </w:rPr>
        <w:t xml:space="preserve">C. ZHODNOCENÍ VÝSLEDKŮ SLUŽBY INTERNÍHO AUDITU </w:t>
      </w:r>
    </w:p>
    <w:p w:rsidR="00617466" w:rsidRPr="00600F23" w:rsidRDefault="00617466" w:rsidP="00617466">
      <w:pPr>
        <w:autoSpaceDE w:val="0"/>
        <w:autoSpaceDN w:val="0"/>
        <w:adjustRightInd w:val="0"/>
        <w:rPr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8329"/>
      </w:tblGrid>
      <w:tr w:rsidR="00617466" w:rsidRPr="00600F23" w:rsidTr="00E9175D">
        <w:tc>
          <w:tcPr>
            <w:tcW w:w="959" w:type="dxa"/>
            <w:shd w:val="clear" w:color="auto" w:fill="DAEEF3" w:themeFill="accent5" w:themeFillTint="33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proofErr w:type="spellStart"/>
            <w:r w:rsidRPr="00600F23">
              <w:rPr>
                <w:b/>
                <w:szCs w:val="24"/>
              </w:rPr>
              <w:t>Poř</w:t>
            </w:r>
            <w:proofErr w:type="spellEnd"/>
            <w:r w:rsidRPr="00600F23">
              <w:rPr>
                <w:b/>
                <w:szCs w:val="24"/>
              </w:rPr>
              <w:t>. č.</w:t>
            </w:r>
          </w:p>
        </w:tc>
        <w:tc>
          <w:tcPr>
            <w:tcW w:w="8329" w:type="dxa"/>
            <w:shd w:val="clear" w:color="auto" w:fill="DAEEF3" w:themeFill="accent5" w:themeFillTint="33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600F23">
              <w:rPr>
                <w:b/>
                <w:szCs w:val="24"/>
              </w:rPr>
              <w:t>ukazatel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Celkový počet zjištěných nedostatků v auditorských zprávách v oblasti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z </w:t>
            </w:r>
            <w:proofErr w:type="gramStart"/>
            <w:r w:rsidRPr="00600F23">
              <w:rPr>
                <w:szCs w:val="24"/>
              </w:rPr>
              <w:t>toho - vnitřních</w:t>
            </w:r>
            <w:proofErr w:type="gramEnd"/>
            <w:r w:rsidRPr="00600F23">
              <w:rPr>
                <w:szCs w:val="24"/>
              </w:rPr>
              <w:t xml:space="preserve"> norem,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porušování právních předpisů ČR a EU, </w:t>
            </w:r>
          </w:p>
          <w:p w:rsidR="00617466" w:rsidRPr="00600F23" w:rsidRDefault="00617466" w:rsidP="00E9175D">
            <w:pPr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funkčnosti, přiměřenosti a účinnosti systému řízení a kontroly, </w:t>
            </w:r>
          </w:p>
          <w:p w:rsidR="00617466" w:rsidRPr="00600F23" w:rsidRDefault="00617466" w:rsidP="00E9175D">
            <w:pPr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funkčnost a účinnost řídicích a kontrolních mechanismů,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řízení rizik,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zadávání veřejných zakázek,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hospodaření s majetkem, jeho správou a ochranou,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pracovně právních vztahů,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smluvních vztahů,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ostatní oblasti</w:t>
            </w:r>
            <w:r w:rsidR="004B3F8C" w:rsidRPr="00600F23">
              <w:rPr>
                <w:szCs w:val="24"/>
              </w:rPr>
              <w:t>.</w:t>
            </w:r>
            <w:r w:rsidRPr="00600F23">
              <w:rPr>
                <w:szCs w:val="24"/>
              </w:rPr>
              <w:t xml:space="preserve">             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II.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Celkový počet přijatých opatření stanovených v akčním plánu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z </w:t>
            </w:r>
            <w:proofErr w:type="gramStart"/>
            <w:r w:rsidRPr="00600F23">
              <w:rPr>
                <w:szCs w:val="24"/>
              </w:rPr>
              <w:t>toho - počet</w:t>
            </w:r>
            <w:proofErr w:type="gramEnd"/>
            <w:r w:rsidRPr="00600F23">
              <w:rPr>
                <w:szCs w:val="24"/>
              </w:rPr>
              <w:t xml:space="preserve"> přijatých opatření ve stanovené lhůtě,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počet nepřijatých opatření ve stanovené lhůtě,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- počet opatření přesahující svým obsahem plnění kalendářní rok.                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III.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Celkový objem vymáhaných veřejných prostředků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z toho -  ze strukturálních fondů a Fondu soudržnosti,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 - ze státního rozpočtu.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IV.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Celkový objem navrácených veřejných prostředků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z toho -  ze strukturálních fondů a Fondu soudržnosti,</w:t>
            </w:r>
          </w:p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 xml:space="preserve">                            - ze státního rozpočtu.</w:t>
            </w:r>
          </w:p>
        </w:tc>
      </w:tr>
      <w:tr w:rsidR="00617466" w:rsidRPr="00600F23" w:rsidTr="00E9175D">
        <w:tc>
          <w:tcPr>
            <w:tcW w:w="959" w:type="dxa"/>
          </w:tcPr>
          <w:p w:rsidR="00617466" w:rsidRPr="00600F23" w:rsidRDefault="00617466" w:rsidP="00E9175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00F23">
              <w:rPr>
                <w:szCs w:val="24"/>
              </w:rPr>
              <w:t>V.</w:t>
            </w:r>
          </w:p>
        </w:tc>
        <w:tc>
          <w:tcPr>
            <w:tcW w:w="8329" w:type="dxa"/>
          </w:tcPr>
          <w:p w:rsidR="00617466" w:rsidRPr="00600F23" w:rsidRDefault="00617466" w:rsidP="00E9175D">
            <w:pPr>
              <w:rPr>
                <w:szCs w:val="24"/>
              </w:rPr>
            </w:pPr>
            <w:r w:rsidRPr="00600F23">
              <w:rPr>
                <w:szCs w:val="24"/>
              </w:rPr>
              <w:t>Počet stížností na činnost služby interního auditu.</w:t>
            </w:r>
          </w:p>
        </w:tc>
      </w:tr>
    </w:tbl>
    <w:p w:rsidR="00617466" w:rsidRPr="00600F23" w:rsidRDefault="00617466" w:rsidP="00617466">
      <w:pPr>
        <w:rPr>
          <w:b/>
          <w:szCs w:val="24"/>
        </w:rPr>
      </w:pPr>
    </w:p>
    <w:p w:rsidR="00617466" w:rsidRPr="00600F23" w:rsidRDefault="00617466" w:rsidP="00617466">
      <w:pPr>
        <w:pStyle w:val="VYHLKA"/>
        <w:rPr>
          <w:szCs w:val="24"/>
        </w:rPr>
      </w:pPr>
      <w:r w:rsidRPr="00600F23">
        <w:rPr>
          <w:szCs w:val="24"/>
        </w:rPr>
        <w:lastRenderedPageBreak/>
        <w:t>VYHLÁŠKA</w:t>
      </w:r>
    </w:p>
    <w:p w:rsidR="00617466" w:rsidRPr="00600F23" w:rsidRDefault="00617466" w:rsidP="00617466">
      <w:pPr>
        <w:pStyle w:val="nadpisvyhlky"/>
        <w:rPr>
          <w:szCs w:val="24"/>
        </w:rPr>
      </w:pPr>
      <w:r w:rsidRPr="00600F23">
        <w:rPr>
          <w:szCs w:val="24"/>
        </w:rPr>
        <w:t xml:space="preserve">ze dne </w:t>
      </w:r>
    </w:p>
    <w:p w:rsidR="00617466" w:rsidRPr="00600F23" w:rsidRDefault="00617466" w:rsidP="00617466">
      <w:pPr>
        <w:pStyle w:val="nadpisvyhlky"/>
        <w:rPr>
          <w:szCs w:val="24"/>
        </w:rPr>
      </w:pPr>
      <w:r w:rsidRPr="00600F23">
        <w:rPr>
          <w:szCs w:val="24"/>
        </w:rPr>
        <w:t>o zkoušce profesní způsobilosti interního auditora</w:t>
      </w:r>
    </w:p>
    <w:p w:rsidR="00617466" w:rsidRPr="00600F23" w:rsidRDefault="00617466" w:rsidP="00617466">
      <w:pPr>
        <w:pStyle w:val="Ministerstvo"/>
        <w:rPr>
          <w:szCs w:val="24"/>
        </w:rPr>
      </w:pPr>
      <w:r w:rsidRPr="00600F23">
        <w:rPr>
          <w:szCs w:val="24"/>
        </w:rPr>
        <w:t xml:space="preserve">Ministerstvo financí stanoví podle § </w:t>
      </w:r>
      <w:r w:rsidR="004D7B9C" w:rsidRPr="00600F23">
        <w:rPr>
          <w:szCs w:val="24"/>
        </w:rPr>
        <w:t>28</w:t>
      </w:r>
      <w:r w:rsidRPr="00600F23">
        <w:rPr>
          <w:szCs w:val="24"/>
        </w:rPr>
        <w:t xml:space="preserve"> odst. </w:t>
      </w:r>
      <w:r w:rsidR="00FD4881" w:rsidRPr="00600F23">
        <w:rPr>
          <w:szCs w:val="24"/>
        </w:rPr>
        <w:t>7</w:t>
      </w:r>
      <w:r w:rsidRPr="00600F23">
        <w:rPr>
          <w:szCs w:val="24"/>
        </w:rPr>
        <w:t xml:space="preserve"> zákona č. .../... Sb., o řízení a kontrole veřejných financí:</w:t>
      </w:r>
    </w:p>
    <w:p w:rsidR="00617466" w:rsidRPr="00600F23" w:rsidRDefault="00617466" w:rsidP="00617466">
      <w:pPr>
        <w:pStyle w:val="Paragraf"/>
        <w:rPr>
          <w:szCs w:val="24"/>
        </w:rPr>
      </w:pPr>
      <w:r w:rsidRPr="00600F23">
        <w:rPr>
          <w:szCs w:val="24"/>
        </w:rPr>
        <w:t xml:space="preserve">§ </w:t>
      </w:r>
      <w:r w:rsidR="004D7B9C" w:rsidRPr="00600F23">
        <w:rPr>
          <w:szCs w:val="24"/>
        </w:rPr>
        <w:t>1</w:t>
      </w:r>
    </w:p>
    <w:p w:rsidR="00617466" w:rsidRPr="00600F23" w:rsidRDefault="00617466" w:rsidP="000B73F2">
      <w:pPr>
        <w:pStyle w:val="Nadpisparagrafu"/>
        <w:numPr>
          <w:ilvl w:val="0"/>
          <w:numId w:val="0"/>
        </w:numPr>
        <w:rPr>
          <w:szCs w:val="24"/>
        </w:rPr>
      </w:pPr>
      <w:r w:rsidRPr="00600F23">
        <w:rPr>
          <w:szCs w:val="24"/>
        </w:rPr>
        <w:t>Obsah, rozsah a způsob provedení zkoušky profesní způsobilosti interního auditora</w:t>
      </w:r>
    </w:p>
    <w:p w:rsidR="00617466" w:rsidRPr="00600F23" w:rsidRDefault="00617466" w:rsidP="004D7B9C">
      <w:pPr>
        <w:pStyle w:val="Textodstavce"/>
        <w:numPr>
          <w:ilvl w:val="0"/>
          <w:numId w:val="8"/>
        </w:numPr>
        <w:rPr>
          <w:szCs w:val="24"/>
        </w:rPr>
      </w:pPr>
      <w:r w:rsidRPr="00600F23">
        <w:rPr>
          <w:szCs w:val="24"/>
        </w:rPr>
        <w:tab/>
        <w:t xml:space="preserve">Asistent interního auditora nebo osoba, která podala žádost o vykonání zkoušky profesní způsobilosti interního auditora, (dále jen „zkoušený“) koná zkoušku profesní způsobilosti interního auditora (dále jen „zkouška“) formou písemného testu. </w:t>
      </w:r>
    </w:p>
    <w:p w:rsidR="00617466" w:rsidRPr="00600F23" w:rsidRDefault="00617466" w:rsidP="00617466">
      <w:pPr>
        <w:pStyle w:val="Textodstavce"/>
        <w:rPr>
          <w:szCs w:val="24"/>
        </w:rPr>
      </w:pPr>
      <w:r w:rsidRPr="00600F23">
        <w:rPr>
          <w:szCs w:val="24"/>
        </w:rPr>
        <w:t>Písemný test obsahuje 30 náhodně vybraných zkušebních otázek ze seznamu zkušebních otázek. Ke každé zkušební otázce jsou přiřazeny 3 odpovědi, z nichž 1 je správná. Písemný test trvá 60 minut.</w:t>
      </w:r>
    </w:p>
    <w:p w:rsidR="00617466" w:rsidRPr="00600F23" w:rsidRDefault="00617466" w:rsidP="00617466">
      <w:pPr>
        <w:pStyle w:val="Textodstavce"/>
        <w:rPr>
          <w:szCs w:val="24"/>
        </w:rPr>
      </w:pPr>
      <w:r w:rsidRPr="00600F23">
        <w:rPr>
          <w:szCs w:val="24"/>
        </w:rPr>
        <w:t xml:space="preserve"> </w:t>
      </w:r>
      <w:r w:rsidRPr="00600F23">
        <w:rPr>
          <w:szCs w:val="24"/>
        </w:rPr>
        <w:tab/>
        <w:t>Ministerstvo financí vytvoří zkušební otázky obsažené v seznamu podle odstavce 1 v rozsa</w:t>
      </w:r>
      <w:bookmarkStart w:id="0" w:name="_GoBack"/>
      <w:bookmarkEnd w:id="0"/>
      <w:r w:rsidRPr="00600F23">
        <w:rPr>
          <w:szCs w:val="24"/>
        </w:rPr>
        <w:t xml:space="preserve">hu obsahu zákona o řízení a kontrole veřejných financí a jeho prováděcích předpisů a Mezinárodních standardů pro profesní praxi interního auditu.  </w:t>
      </w:r>
    </w:p>
    <w:p w:rsidR="00617466" w:rsidRPr="00600F23" w:rsidRDefault="00617466" w:rsidP="00617466">
      <w:pPr>
        <w:pStyle w:val="Paragraf"/>
        <w:rPr>
          <w:szCs w:val="24"/>
        </w:rPr>
      </w:pPr>
      <w:r w:rsidRPr="00600F23">
        <w:rPr>
          <w:szCs w:val="24"/>
        </w:rPr>
        <w:t xml:space="preserve">§ </w:t>
      </w:r>
      <w:r w:rsidR="004D7B9C" w:rsidRPr="00600F23">
        <w:rPr>
          <w:szCs w:val="24"/>
        </w:rPr>
        <w:t>2</w:t>
      </w:r>
    </w:p>
    <w:p w:rsidR="00617466" w:rsidRPr="00600F23" w:rsidRDefault="00617466" w:rsidP="00617466">
      <w:pPr>
        <w:pStyle w:val="Nadpisparagrafu"/>
        <w:numPr>
          <w:ilvl w:val="0"/>
          <w:numId w:val="0"/>
        </w:numPr>
        <w:rPr>
          <w:szCs w:val="24"/>
        </w:rPr>
      </w:pPr>
      <w:r w:rsidRPr="00600F23">
        <w:rPr>
          <w:szCs w:val="24"/>
        </w:rPr>
        <w:t>Hodnocení zkoušky</w:t>
      </w:r>
    </w:p>
    <w:p w:rsidR="00617466" w:rsidRPr="00600F23" w:rsidRDefault="00617466" w:rsidP="00617466">
      <w:pPr>
        <w:pStyle w:val="Textodstavce"/>
        <w:numPr>
          <w:ilvl w:val="0"/>
          <w:numId w:val="3"/>
        </w:numPr>
        <w:rPr>
          <w:szCs w:val="24"/>
        </w:rPr>
      </w:pPr>
      <w:r w:rsidRPr="00600F23">
        <w:rPr>
          <w:szCs w:val="24"/>
        </w:rPr>
        <w:t xml:space="preserve">Zkoušený, který správně zodpoví alespoň 22 zkušebních otázek obsažených v písemném testu, se hodnotí výrokem „vyhověl“; v opačném případě se hodnotí výrokem „nevyhověl“. </w:t>
      </w:r>
    </w:p>
    <w:p w:rsidR="00617466" w:rsidRPr="00600F23" w:rsidRDefault="00617466" w:rsidP="00617466">
      <w:pPr>
        <w:pStyle w:val="Textodstavce"/>
        <w:rPr>
          <w:szCs w:val="24"/>
        </w:rPr>
      </w:pPr>
      <w:r w:rsidRPr="00600F23">
        <w:rPr>
          <w:szCs w:val="24"/>
        </w:rPr>
        <w:t xml:space="preserve">  Zkoušený se dále hodnotí výrokem „nevyhověl“, pokud</w:t>
      </w:r>
    </w:p>
    <w:p w:rsidR="00617466" w:rsidRPr="00600F23" w:rsidRDefault="00617466" w:rsidP="00617466">
      <w:pPr>
        <w:pStyle w:val="Textpsmene"/>
        <w:rPr>
          <w:szCs w:val="24"/>
        </w:rPr>
      </w:pPr>
      <w:r w:rsidRPr="00600F23">
        <w:rPr>
          <w:szCs w:val="24"/>
        </w:rPr>
        <w:t xml:space="preserve"> v průběhu zkoušky použije nedovolenou pomůcku,</w:t>
      </w:r>
    </w:p>
    <w:p w:rsidR="00617466" w:rsidRPr="00600F23" w:rsidRDefault="00617466" w:rsidP="00617466">
      <w:pPr>
        <w:pStyle w:val="Textpsmene"/>
        <w:rPr>
          <w:szCs w:val="24"/>
        </w:rPr>
      </w:pPr>
      <w:r w:rsidRPr="00600F23">
        <w:rPr>
          <w:szCs w:val="24"/>
        </w:rPr>
        <w:t>od zkoušky odstoupí, nebo</w:t>
      </w:r>
    </w:p>
    <w:p w:rsidR="00617466" w:rsidRPr="00600F23" w:rsidRDefault="00617466" w:rsidP="00617466">
      <w:pPr>
        <w:pStyle w:val="Textpsmene"/>
        <w:rPr>
          <w:szCs w:val="24"/>
        </w:rPr>
      </w:pPr>
      <w:r w:rsidRPr="00600F23">
        <w:rPr>
          <w:szCs w:val="24"/>
        </w:rPr>
        <w:t xml:space="preserve"> se ke zkoušce bez řádné omluvy nedostaví.</w:t>
      </w:r>
    </w:p>
    <w:p w:rsidR="00617466" w:rsidRPr="00600F23" w:rsidRDefault="00617466" w:rsidP="00617466">
      <w:pPr>
        <w:pStyle w:val="Paragraf"/>
        <w:rPr>
          <w:szCs w:val="24"/>
        </w:rPr>
      </w:pPr>
      <w:r w:rsidRPr="00600F23">
        <w:rPr>
          <w:szCs w:val="24"/>
        </w:rPr>
        <w:t xml:space="preserve">§ </w:t>
      </w:r>
      <w:r w:rsidR="004D7B9C" w:rsidRPr="00600F23">
        <w:rPr>
          <w:szCs w:val="24"/>
        </w:rPr>
        <w:t>3</w:t>
      </w:r>
    </w:p>
    <w:p w:rsidR="00617466" w:rsidRPr="00600F23" w:rsidRDefault="00617466" w:rsidP="00617466">
      <w:pPr>
        <w:pStyle w:val="Nadpisparagrafu"/>
        <w:numPr>
          <w:ilvl w:val="0"/>
          <w:numId w:val="0"/>
        </w:numPr>
        <w:rPr>
          <w:szCs w:val="24"/>
        </w:rPr>
      </w:pPr>
      <w:r w:rsidRPr="00600F23">
        <w:rPr>
          <w:szCs w:val="24"/>
        </w:rPr>
        <w:t>Účinnost</w:t>
      </w:r>
    </w:p>
    <w:p w:rsidR="00617466" w:rsidRPr="00600F23" w:rsidRDefault="00617466" w:rsidP="00617466">
      <w:pPr>
        <w:pStyle w:val="Textodstavce"/>
        <w:numPr>
          <w:ilvl w:val="0"/>
          <w:numId w:val="0"/>
        </w:numPr>
        <w:ind w:firstLine="425"/>
        <w:rPr>
          <w:szCs w:val="24"/>
        </w:rPr>
      </w:pPr>
      <w:r w:rsidRPr="00600F23">
        <w:rPr>
          <w:szCs w:val="24"/>
        </w:rPr>
        <w:t>Tato vyhláška nabývá účinnosti dnem jejího vyhlášení.</w:t>
      </w:r>
    </w:p>
    <w:p w:rsidR="00617466" w:rsidRPr="00600F23" w:rsidRDefault="00617466" w:rsidP="00617466">
      <w:pPr>
        <w:pStyle w:val="Textodstavce"/>
        <w:numPr>
          <w:ilvl w:val="0"/>
          <w:numId w:val="0"/>
        </w:numPr>
        <w:ind w:firstLine="425"/>
        <w:rPr>
          <w:szCs w:val="24"/>
        </w:rPr>
      </w:pPr>
    </w:p>
    <w:p w:rsidR="00617466" w:rsidRPr="00600F23" w:rsidRDefault="00617466" w:rsidP="00617466">
      <w:pPr>
        <w:pStyle w:val="Textodstavce"/>
        <w:numPr>
          <w:ilvl w:val="0"/>
          <w:numId w:val="0"/>
        </w:numPr>
        <w:ind w:firstLine="425"/>
        <w:rPr>
          <w:szCs w:val="24"/>
        </w:rPr>
      </w:pPr>
    </w:p>
    <w:p w:rsidR="00617466" w:rsidRPr="00600F23" w:rsidRDefault="00617466" w:rsidP="00617466">
      <w:pPr>
        <w:pStyle w:val="Textodstavce"/>
        <w:numPr>
          <w:ilvl w:val="0"/>
          <w:numId w:val="0"/>
        </w:numPr>
        <w:ind w:firstLine="425"/>
        <w:jc w:val="center"/>
        <w:rPr>
          <w:szCs w:val="24"/>
        </w:rPr>
      </w:pPr>
      <w:r w:rsidRPr="00600F23">
        <w:rPr>
          <w:szCs w:val="24"/>
        </w:rPr>
        <w:t>Ministr:</w:t>
      </w:r>
    </w:p>
    <w:p w:rsidR="00617466" w:rsidRPr="00600F23" w:rsidRDefault="00617466" w:rsidP="00617466">
      <w:pPr>
        <w:pStyle w:val="Textodstavce"/>
        <w:numPr>
          <w:ilvl w:val="0"/>
          <w:numId w:val="0"/>
        </w:numPr>
        <w:ind w:firstLine="425"/>
        <w:jc w:val="center"/>
        <w:rPr>
          <w:szCs w:val="24"/>
        </w:rPr>
      </w:pPr>
      <w:r w:rsidRPr="00600F23">
        <w:rPr>
          <w:szCs w:val="24"/>
        </w:rPr>
        <w:t xml:space="preserve">Ing. </w:t>
      </w:r>
      <w:proofErr w:type="spellStart"/>
      <w:r w:rsidRPr="00600F23">
        <w:rPr>
          <w:b/>
          <w:szCs w:val="24"/>
        </w:rPr>
        <w:t>Babiš</w:t>
      </w:r>
      <w:proofErr w:type="spellEnd"/>
      <w:r w:rsidRPr="00600F23">
        <w:rPr>
          <w:szCs w:val="24"/>
        </w:rPr>
        <w:t xml:space="preserve"> v. r.</w:t>
      </w:r>
    </w:p>
    <w:p w:rsidR="00617466" w:rsidRPr="00600F23" w:rsidRDefault="00617466" w:rsidP="00617466">
      <w:pPr>
        <w:pStyle w:val="NADPISSTI"/>
        <w:rPr>
          <w:szCs w:val="24"/>
        </w:rPr>
      </w:pPr>
    </w:p>
    <w:p w:rsidR="001D7611" w:rsidRPr="00600F23" w:rsidRDefault="00600F23">
      <w:pPr>
        <w:rPr>
          <w:szCs w:val="24"/>
        </w:rPr>
      </w:pPr>
    </w:p>
    <w:sectPr w:rsidR="001D7611" w:rsidRPr="00600F23" w:rsidSect="00600F23">
      <w:headerReference w:type="even" r:id="rId10"/>
      <w:headerReference w:type="default" r:id="rId11"/>
      <w:headerReference w:type="first" r:id="rId12"/>
      <w:type w:val="continuous"/>
      <w:pgSz w:w="11906" w:h="16838" w:code="9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175" w:rsidRDefault="00F42175">
      <w:r>
        <w:separator/>
      </w:r>
    </w:p>
  </w:endnote>
  <w:endnote w:type="continuationSeparator" w:id="0">
    <w:p w:rsidR="00F42175" w:rsidRDefault="00F4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466" w:rsidRDefault="00617466">
    <w:pPr>
      <w:pStyle w:val="Zpat"/>
      <w:jc w:val="center"/>
    </w:pPr>
  </w:p>
  <w:p w:rsidR="00617466" w:rsidRDefault="006174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175" w:rsidRDefault="00F42175">
      <w:r>
        <w:separator/>
      </w:r>
    </w:p>
  </w:footnote>
  <w:footnote w:type="continuationSeparator" w:id="0">
    <w:p w:rsidR="00F42175" w:rsidRDefault="00F4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228823"/>
      <w:docPartObj>
        <w:docPartGallery w:val="Page Numbers (Top of Page)"/>
        <w:docPartUnique/>
      </w:docPartObj>
    </w:sdtPr>
    <w:sdtContent>
      <w:p w:rsidR="00600F23" w:rsidRDefault="00600F23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00F23" w:rsidRDefault="00600F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3F3" w:rsidRDefault="0061746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653F3" w:rsidRDefault="00600F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764838"/>
      <w:docPartObj>
        <w:docPartGallery w:val="Page Numbers (Top of Page)"/>
        <w:docPartUnique/>
      </w:docPartObj>
    </w:sdtPr>
    <w:sdtContent>
      <w:p w:rsidR="00600F23" w:rsidRDefault="00600F23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F23" w:rsidRDefault="00600F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F735246"/>
    <w:multiLevelType w:val="singleLevel"/>
    <w:tmpl w:val="113681D2"/>
    <w:lvl w:ilvl="0">
      <w:start w:val="1"/>
      <w:numFmt w:val="lowerLetter"/>
      <w:pStyle w:val="Nadpisparagrafu"/>
      <w:lvlText w:val="%1)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66"/>
    <w:rsid w:val="000B73F2"/>
    <w:rsid w:val="000D5301"/>
    <w:rsid w:val="00110A67"/>
    <w:rsid w:val="001430EA"/>
    <w:rsid w:val="00171602"/>
    <w:rsid w:val="001A477C"/>
    <w:rsid w:val="00200CC5"/>
    <w:rsid w:val="00263D27"/>
    <w:rsid w:val="002F52B7"/>
    <w:rsid w:val="004B3F8C"/>
    <w:rsid w:val="004D7B9C"/>
    <w:rsid w:val="004F7DF1"/>
    <w:rsid w:val="00592491"/>
    <w:rsid w:val="00600F23"/>
    <w:rsid w:val="00617466"/>
    <w:rsid w:val="0062014B"/>
    <w:rsid w:val="00634ADE"/>
    <w:rsid w:val="00670F55"/>
    <w:rsid w:val="006B35D9"/>
    <w:rsid w:val="006D4C6D"/>
    <w:rsid w:val="0075471D"/>
    <w:rsid w:val="00765A3F"/>
    <w:rsid w:val="007717F5"/>
    <w:rsid w:val="0078316A"/>
    <w:rsid w:val="008607E6"/>
    <w:rsid w:val="008667F1"/>
    <w:rsid w:val="00B721C3"/>
    <w:rsid w:val="00BA03EE"/>
    <w:rsid w:val="00CA6646"/>
    <w:rsid w:val="00D3647B"/>
    <w:rsid w:val="00EB69C0"/>
    <w:rsid w:val="00F13B9F"/>
    <w:rsid w:val="00F42175"/>
    <w:rsid w:val="00FD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06EB2"/>
  <w15:docId w15:val="{40C118E1-9ECD-42E7-8CFD-4BE22837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6174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174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74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aragrafu">
    <w:name w:val="Text paragrafu"/>
    <w:basedOn w:val="Normln"/>
    <w:rsid w:val="0061746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17466"/>
    <w:pPr>
      <w:keepNext/>
      <w:keepLines/>
      <w:spacing w:before="240"/>
      <w:jc w:val="center"/>
      <w:outlineLvl w:val="5"/>
    </w:pPr>
  </w:style>
  <w:style w:type="paragraph" w:customStyle="1" w:styleId="nadpisvyhlky">
    <w:name w:val="nadpis vyhlášky"/>
    <w:basedOn w:val="Normln"/>
    <w:next w:val="Ministerstvo"/>
    <w:rsid w:val="00617466"/>
    <w:pPr>
      <w:keepNext/>
      <w:keepLines/>
      <w:spacing w:before="120"/>
      <w:jc w:val="center"/>
      <w:outlineLvl w:val="0"/>
    </w:pPr>
    <w:rPr>
      <w:b/>
    </w:rPr>
  </w:style>
  <w:style w:type="paragraph" w:customStyle="1" w:styleId="Ministerstvo">
    <w:name w:val="Ministerstvo"/>
    <w:basedOn w:val="Normln"/>
    <w:next w:val="Normln"/>
    <w:rsid w:val="00617466"/>
    <w:pPr>
      <w:keepNext/>
      <w:keepLines/>
      <w:spacing w:before="360" w:after="240"/>
    </w:pPr>
  </w:style>
  <w:style w:type="paragraph" w:customStyle="1" w:styleId="funkce">
    <w:name w:val="funkce"/>
    <w:basedOn w:val="Normln"/>
    <w:rsid w:val="00617466"/>
    <w:pPr>
      <w:keepLines/>
      <w:jc w:val="center"/>
    </w:pPr>
  </w:style>
  <w:style w:type="paragraph" w:customStyle="1" w:styleId="Textbodu">
    <w:name w:val="Text bodu"/>
    <w:basedOn w:val="Normln"/>
    <w:rsid w:val="00617466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617466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617466"/>
    <w:pPr>
      <w:numPr>
        <w:numId w:val="1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617466"/>
  </w:style>
  <w:style w:type="paragraph" w:customStyle="1" w:styleId="Nadpisparagrafu">
    <w:name w:val="Nadpis paragrafu"/>
    <w:basedOn w:val="Paragraf"/>
    <w:next w:val="Textodstavce"/>
    <w:rsid w:val="00617466"/>
    <w:pPr>
      <w:numPr>
        <w:numId w:val="2"/>
      </w:numPr>
    </w:pPr>
    <w:rPr>
      <w:b/>
    </w:rPr>
  </w:style>
  <w:style w:type="paragraph" w:customStyle="1" w:styleId="VYHLKA">
    <w:name w:val="VYHLÁŠKA"/>
    <w:basedOn w:val="Normln"/>
    <w:next w:val="nadpisvyhlky"/>
    <w:rsid w:val="00617466"/>
    <w:pPr>
      <w:keepNext/>
      <w:keepLines/>
      <w:jc w:val="center"/>
      <w:outlineLvl w:val="0"/>
    </w:pPr>
    <w:rPr>
      <w:b/>
      <w:caps/>
    </w:rPr>
  </w:style>
  <w:style w:type="paragraph" w:customStyle="1" w:styleId="Dl">
    <w:name w:val="Díl"/>
    <w:basedOn w:val="Normln"/>
    <w:next w:val="Normln"/>
    <w:rsid w:val="00617466"/>
    <w:pPr>
      <w:keepNext/>
      <w:keepLines/>
      <w:spacing w:before="240"/>
      <w:jc w:val="center"/>
      <w:outlineLvl w:val="3"/>
    </w:pPr>
  </w:style>
  <w:style w:type="paragraph" w:customStyle="1" w:styleId="Nadpishlavy">
    <w:name w:val="Nadpis hlavy"/>
    <w:basedOn w:val="Normln"/>
    <w:next w:val="Dl"/>
    <w:rsid w:val="00617466"/>
    <w:pPr>
      <w:keepNext/>
      <w:keepLines/>
      <w:jc w:val="center"/>
      <w:outlineLvl w:val="2"/>
    </w:pPr>
    <w:rPr>
      <w:b/>
    </w:rPr>
  </w:style>
  <w:style w:type="paragraph" w:styleId="Zpat">
    <w:name w:val="footer"/>
    <w:basedOn w:val="Normln"/>
    <w:link w:val="ZpatChar"/>
    <w:rsid w:val="006174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174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746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617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STI">
    <w:name w:val="NADPIS ČÁSTI"/>
    <w:basedOn w:val="Normln"/>
    <w:next w:val="Normln"/>
    <w:rsid w:val="00617466"/>
    <w:pPr>
      <w:keepNext/>
      <w:keepLines/>
      <w:jc w:val="center"/>
      <w:outlineLvl w:val="1"/>
    </w:pPr>
    <w:rPr>
      <w:b/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6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69C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893CA-B852-4B32-893E-EC988776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1162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Kranecová Jana Mgr.</dc:creator>
  <cp:lastModifiedBy>Radka Kapounová</cp:lastModifiedBy>
  <cp:revision>3</cp:revision>
  <cp:lastPrinted>2016-09-19T08:16:00Z</cp:lastPrinted>
  <dcterms:created xsi:type="dcterms:W3CDTF">2016-12-19T16:02:00Z</dcterms:created>
  <dcterms:modified xsi:type="dcterms:W3CDTF">2016-12-19T22:35:00Z</dcterms:modified>
</cp:coreProperties>
</file>