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8B0" w:rsidRDefault="001678B0">
      <w:pPr>
        <w:jc w:val="left"/>
        <w:rPr>
          <w:rFonts w:ascii="Arial" w:hAnsi="Arial" w:cs="Arial"/>
          <w:bCs/>
          <w:color w:val="9F9300" w:themeColor="accent3" w:themeShade="80"/>
          <w:sz w:val="48"/>
          <w:szCs w:val="48"/>
        </w:rPr>
      </w:pPr>
      <w:bookmarkStart w:id="0" w:name="_Toc430856109"/>
      <w:bookmarkStart w:id="1" w:name="_Toc433129022"/>
    </w:p>
    <w:p w:rsidR="001678B0" w:rsidRPr="00781CC6" w:rsidRDefault="001678B0" w:rsidP="00464B59">
      <w:pPr>
        <w:spacing w:before="4080" w:after="3240"/>
        <w:jc w:val="center"/>
        <w:rPr>
          <w:rFonts w:ascii="Arial" w:hAnsi="Arial" w:cs="Arial"/>
          <w:bCs/>
          <w:color w:val="0C0C0C" w:themeColor="text1"/>
          <w:sz w:val="48"/>
          <w:szCs w:val="48"/>
        </w:rPr>
      </w:pPr>
      <w:r w:rsidRPr="00781CC6">
        <w:rPr>
          <w:rFonts w:ascii="Arial" w:hAnsi="Arial" w:cs="Arial"/>
          <w:bCs/>
          <w:color w:val="0C0C0C" w:themeColor="text1"/>
          <w:sz w:val="48"/>
          <w:szCs w:val="48"/>
        </w:rPr>
        <w:t>Závěrečná zpráva RIA k návrhu zákona o řízení a kontrole veřejných financí</w:t>
      </w:r>
    </w:p>
    <w:p w:rsidR="001678B0" w:rsidRDefault="001678B0">
      <w:pPr>
        <w:jc w:val="left"/>
        <w:rPr>
          <w:rFonts w:ascii="Arial" w:hAnsi="Arial" w:cs="Arial"/>
          <w:bCs/>
          <w:szCs w:val="22"/>
        </w:rPr>
      </w:pPr>
      <w:r>
        <w:rPr>
          <w:rFonts w:ascii="Arial" w:hAnsi="Arial" w:cs="Arial"/>
          <w:bCs/>
          <w:szCs w:val="22"/>
        </w:rPr>
        <w:br w:type="page"/>
      </w:r>
    </w:p>
    <w:bookmarkStart w:id="2" w:name="_Toc400531313" w:displacedByCustomXml="next"/>
    <w:bookmarkStart w:id="3" w:name="_Toc400610048" w:displacedByCustomXml="next"/>
    <w:sdt>
      <w:sdtPr>
        <w:rPr>
          <w:rFonts w:ascii="Arial" w:eastAsiaTheme="minorHAnsi" w:hAnsi="Arial" w:cs="Arial"/>
          <w:bCs/>
          <w:szCs w:val="22"/>
        </w:rPr>
        <w:id w:val="-446630042"/>
        <w:docPartObj>
          <w:docPartGallery w:val="Table of Contents"/>
          <w:docPartUnique/>
        </w:docPartObj>
      </w:sdtPr>
      <w:sdtEndPr>
        <w:rPr>
          <w:rFonts w:eastAsiaTheme="minorEastAsia"/>
          <w:bCs w:val="0"/>
        </w:rPr>
      </w:sdtEndPr>
      <w:sdtContent>
        <w:p w:rsidR="002333C5" w:rsidRPr="00464B59" w:rsidRDefault="009B4FA6">
          <w:pPr>
            <w:pStyle w:val="Obsah1"/>
            <w:tabs>
              <w:tab w:val="right" w:leader="dot" w:pos="9396"/>
            </w:tabs>
            <w:rPr>
              <w:rFonts w:ascii="Arial" w:eastAsiaTheme="minorHAnsi" w:hAnsi="Arial" w:cs="Arial"/>
              <w:bCs/>
              <w:szCs w:val="22"/>
            </w:rPr>
          </w:pPr>
          <w:r w:rsidRPr="00CE1F08">
            <w:rPr>
              <w:rFonts w:ascii="Arial" w:hAnsi="Arial" w:cs="Arial"/>
              <w:b/>
              <w:color w:val="0C0C0C" w:themeColor="text1"/>
              <w:sz w:val="24"/>
              <w:szCs w:val="24"/>
            </w:rPr>
            <w:t>Obsah</w:t>
          </w:r>
          <w:bookmarkEnd w:id="3"/>
          <w:bookmarkEnd w:id="2"/>
        </w:p>
        <w:p w:rsidR="005E3C31" w:rsidRDefault="009B4FA6">
          <w:pPr>
            <w:pStyle w:val="Obsah1"/>
            <w:tabs>
              <w:tab w:val="right" w:leader="dot" w:pos="9396"/>
            </w:tabs>
            <w:rPr>
              <w:rFonts w:cstheme="minorBidi"/>
              <w:noProof/>
              <w:szCs w:val="22"/>
              <w:lang w:eastAsia="cs-CZ"/>
            </w:rPr>
          </w:pPr>
          <w:r w:rsidRPr="00CE1F08">
            <w:rPr>
              <w:rFonts w:ascii="Arial" w:hAnsi="Arial" w:cs="Arial"/>
              <w:color w:val="0C0C0C" w:themeColor="text1"/>
              <w:szCs w:val="22"/>
            </w:rPr>
            <w:fldChar w:fldCharType="begin"/>
          </w:r>
          <w:r w:rsidRPr="00CE1F08">
            <w:rPr>
              <w:rFonts w:ascii="Arial" w:hAnsi="Arial" w:cs="Arial"/>
              <w:color w:val="0C0C0C" w:themeColor="text1"/>
              <w:szCs w:val="22"/>
            </w:rPr>
            <w:instrText xml:space="preserve"> TOC \o "1-3" \h \z \u </w:instrText>
          </w:r>
          <w:r w:rsidRPr="00CE1F08">
            <w:rPr>
              <w:rFonts w:ascii="Arial" w:hAnsi="Arial" w:cs="Arial"/>
              <w:color w:val="0C0C0C" w:themeColor="text1"/>
              <w:szCs w:val="22"/>
            </w:rPr>
            <w:fldChar w:fldCharType="separate"/>
          </w:r>
          <w:hyperlink w:anchor="_Toc462208118" w:history="1">
            <w:r w:rsidR="005E3C31" w:rsidRPr="00D71A92">
              <w:rPr>
                <w:rStyle w:val="Hypertextovodkaz"/>
                <w:rFonts w:ascii="Arial" w:hAnsi="Arial" w:cs="Arial"/>
                <w:b/>
                <w:noProof/>
              </w:rPr>
              <w:t>Zhodnocení dopadů regulace (RIA)</w:t>
            </w:r>
            <w:r w:rsidR="005E3C31">
              <w:rPr>
                <w:noProof/>
                <w:webHidden/>
              </w:rPr>
              <w:tab/>
            </w:r>
            <w:r w:rsidR="005E3C31">
              <w:rPr>
                <w:noProof/>
                <w:webHidden/>
              </w:rPr>
              <w:fldChar w:fldCharType="begin"/>
            </w:r>
            <w:r w:rsidR="005E3C31">
              <w:rPr>
                <w:noProof/>
                <w:webHidden/>
              </w:rPr>
              <w:instrText xml:space="preserve"> PAGEREF _Toc462208118 \h </w:instrText>
            </w:r>
            <w:r w:rsidR="005E3C31">
              <w:rPr>
                <w:noProof/>
                <w:webHidden/>
              </w:rPr>
            </w:r>
            <w:r w:rsidR="005E3C31">
              <w:rPr>
                <w:noProof/>
                <w:webHidden/>
              </w:rPr>
              <w:fldChar w:fldCharType="separate"/>
            </w:r>
            <w:r w:rsidR="00027D6B">
              <w:rPr>
                <w:noProof/>
                <w:webHidden/>
              </w:rPr>
              <w:t>4</w:t>
            </w:r>
            <w:r w:rsidR="005E3C31">
              <w:rPr>
                <w:noProof/>
                <w:webHidden/>
              </w:rPr>
              <w:fldChar w:fldCharType="end"/>
            </w:r>
          </w:hyperlink>
        </w:p>
        <w:p w:rsidR="005E3C31" w:rsidRDefault="00027D6B">
          <w:pPr>
            <w:pStyle w:val="Obsah1"/>
            <w:tabs>
              <w:tab w:val="left" w:pos="400"/>
              <w:tab w:val="right" w:leader="dot" w:pos="9396"/>
            </w:tabs>
            <w:rPr>
              <w:rFonts w:cstheme="minorBidi"/>
              <w:noProof/>
              <w:szCs w:val="22"/>
              <w:lang w:eastAsia="cs-CZ"/>
            </w:rPr>
          </w:pPr>
          <w:hyperlink w:anchor="_Toc462208119" w:history="1">
            <w:r w:rsidR="005E3C31" w:rsidRPr="00D71A92">
              <w:rPr>
                <w:rStyle w:val="Hypertextovodkaz"/>
                <w:rFonts w:ascii="Arial" w:hAnsi="Arial" w:cs="Times New Roman"/>
                <w:b/>
                <w:noProof/>
              </w:rPr>
              <w:t>1</w:t>
            </w:r>
            <w:r w:rsidR="005E3C31">
              <w:rPr>
                <w:rFonts w:cstheme="minorBidi"/>
                <w:noProof/>
                <w:szCs w:val="22"/>
                <w:lang w:eastAsia="cs-CZ"/>
              </w:rPr>
              <w:tab/>
            </w:r>
            <w:r w:rsidR="005E3C31" w:rsidRPr="00D71A92">
              <w:rPr>
                <w:rStyle w:val="Hypertextovodkaz"/>
                <w:rFonts w:ascii="Arial" w:hAnsi="Arial" w:cs="Arial"/>
                <w:b/>
                <w:noProof/>
              </w:rPr>
              <w:t>Shrnutí závěrečné zprávy RIA</w:t>
            </w:r>
            <w:r w:rsidR="005E3C31">
              <w:rPr>
                <w:noProof/>
                <w:webHidden/>
              </w:rPr>
              <w:tab/>
            </w:r>
            <w:r w:rsidR="005E3C31">
              <w:rPr>
                <w:noProof/>
                <w:webHidden/>
              </w:rPr>
              <w:fldChar w:fldCharType="begin"/>
            </w:r>
            <w:r w:rsidR="005E3C31">
              <w:rPr>
                <w:noProof/>
                <w:webHidden/>
              </w:rPr>
              <w:instrText xml:space="preserve"> PAGEREF _Toc462208119 \h </w:instrText>
            </w:r>
            <w:r w:rsidR="005E3C31">
              <w:rPr>
                <w:noProof/>
                <w:webHidden/>
              </w:rPr>
            </w:r>
            <w:r w:rsidR="005E3C31">
              <w:rPr>
                <w:noProof/>
                <w:webHidden/>
              </w:rPr>
              <w:fldChar w:fldCharType="separate"/>
            </w:r>
            <w:r>
              <w:rPr>
                <w:noProof/>
                <w:webHidden/>
              </w:rPr>
              <w:t>4</w:t>
            </w:r>
            <w:r w:rsidR="005E3C31">
              <w:rPr>
                <w:noProof/>
                <w:webHidden/>
              </w:rPr>
              <w:fldChar w:fldCharType="end"/>
            </w:r>
          </w:hyperlink>
        </w:p>
        <w:p w:rsidR="005E3C31" w:rsidRDefault="00027D6B">
          <w:pPr>
            <w:pStyle w:val="Obsah1"/>
            <w:tabs>
              <w:tab w:val="left" w:pos="400"/>
              <w:tab w:val="right" w:leader="dot" w:pos="9396"/>
            </w:tabs>
            <w:rPr>
              <w:rFonts w:cstheme="minorBidi"/>
              <w:noProof/>
              <w:szCs w:val="22"/>
              <w:lang w:eastAsia="cs-CZ"/>
            </w:rPr>
          </w:pPr>
          <w:hyperlink w:anchor="_Toc462208120" w:history="1">
            <w:r w:rsidR="005E3C31" w:rsidRPr="00D71A92">
              <w:rPr>
                <w:rStyle w:val="Hypertextovodkaz"/>
                <w:rFonts w:ascii="Arial" w:hAnsi="Arial" w:cs="Times New Roman"/>
                <w:b/>
                <w:noProof/>
              </w:rPr>
              <w:t>2</w:t>
            </w:r>
            <w:r w:rsidR="005E3C31">
              <w:rPr>
                <w:rFonts w:cstheme="minorBidi"/>
                <w:noProof/>
                <w:szCs w:val="22"/>
                <w:lang w:eastAsia="cs-CZ"/>
              </w:rPr>
              <w:tab/>
            </w:r>
            <w:r w:rsidR="005E3C31" w:rsidRPr="00D71A92">
              <w:rPr>
                <w:rStyle w:val="Hypertextovodkaz"/>
                <w:rFonts w:ascii="Arial" w:hAnsi="Arial" w:cs="Arial"/>
                <w:b/>
                <w:noProof/>
              </w:rPr>
              <w:t>Důvod předložení a cíle</w:t>
            </w:r>
            <w:r w:rsidR="005E3C31">
              <w:rPr>
                <w:noProof/>
                <w:webHidden/>
              </w:rPr>
              <w:tab/>
            </w:r>
            <w:r w:rsidR="005E3C31">
              <w:rPr>
                <w:noProof/>
                <w:webHidden/>
              </w:rPr>
              <w:fldChar w:fldCharType="begin"/>
            </w:r>
            <w:r w:rsidR="005E3C31">
              <w:rPr>
                <w:noProof/>
                <w:webHidden/>
              </w:rPr>
              <w:instrText xml:space="preserve"> PAGEREF _Toc462208120 \h </w:instrText>
            </w:r>
            <w:r w:rsidR="005E3C31">
              <w:rPr>
                <w:noProof/>
                <w:webHidden/>
              </w:rPr>
            </w:r>
            <w:r w:rsidR="005E3C31">
              <w:rPr>
                <w:noProof/>
                <w:webHidden/>
              </w:rPr>
              <w:fldChar w:fldCharType="separate"/>
            </w:r>
            <w:r>
              <w:rPr>
                <w:noProof/>
                <w:webHidden/>
              </w:rPr>
              <w:t>7</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21" w:history="1">
            <w:r w:rsidR="005E3C31" w:rsidRPr="00D71A92">
              <w:rPr>
                <w:rStyle w:val="Hypertextovodkaz"/>
                <w:rFonts w:ascii="Arial" w:hAnsi="Arial" w:cs="Times New Roman"/>
                <w:b/>
                <w:noProof/>
              </w:rPr>
              <w:t>2.1</w:t>
            </w:r>
            <w:r w:rsidR="005E3C31">
              <w:rPr>
                <w:rFonts w:cstheme="minorBidi"/>
                <w:noProof/>
                <w:szCs w:val="22"/>
                <w:lang w:eastAsia="cs-CZ"/>
              </w:rPr>
              <w:tab/>
            </w:r>
            <w:r w:rsidR="005E3C31" w:rsidRPr="00D71A92">
              <w:rPr>
                <w:rStyle w:val="Hypertextovodkaz"/>
                <w:rFonts w:ascii="Arial" w:hAnsi="Arial" w:cs="Arial"/>
                <w:b/>
                <w:noProof/>
              </w:rPr>
              <w:t>Název</w:t>
            </w:r>
            <w:r w:rsidR="005E3C31">
              <w:rPr>
                <w:noProof/>
                <w:webHidden/>
              </w:rPr>
              <w:tab/>
            </w:r>
            <w:r w:rsidR="005E3C31">
              <w:rPr>
                <w:noProof/>
                <w:webHidden/>
              </w:rPr>
              <w:fldChar w:fldCharType="begin"/>
            </w:r>
            <w:r w:rsidR="005E3C31">
              <w:rPr>
                <w:noProof/>
                <w:webHidden/>
              </w:rPr>
              <w:instrText xml:space="preserve"> PAGEREF _Toc462208121 \h </w:instrText>
            </w:r>
            <w:r w:rsidR="005E3C31">
              <w:rPr>
                <w:noProof/>
                <w:webHidden/>
              </w:rPr>
            </w:r>
            <w:r w:rsidR="005E3C31">
              <w:rPr>
                <w:noProof/>
                <w:webHidden/>
              </w:rPr>
              <w:fldChar w:fldCharType="separate"/>
            </w:r>
            <w:r>
              <w:rPr>
                <w:noProof/>
                <w:webHidden/>
              </w:rPr>
              <w:t>7</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22" w:history="1">
            <w:r w:rsidR="005E3C31" w:rsidRPr="00D71A92">
              <w:rPr>
                <w:rStyle w:val="Hypertextovodkaz"/>
                <w:rFonts w:ascii="Arial" w:hAnsi="Arial" w:cs="Times New Roman"/>
                <w:b/>
                <w:noProof/>
              </w:rPr>
              <w:t>2.2</w:t>
            </w:r>
            <w:r w:rsidR="005E3C31">
              <w:rPr>
                <w:rFonts w:cstheme="minorBidi"/>
                <w:noProof/>
                <w:szCs w:val="22"/>
                <w:lang w:eastAsia="cs-CZ"/>
              </w:rPr>
              <w:tab/>
            </w:r>
            <w:r w:rsidR="005E3C31" w:rsidRPr="00D71A92">
              <w:rPr>
                <w:rStyle w:val="Hypertextovodkaz"/>
                <w:rFonts w:ascii="Arial" w:hAnsi="Arial" w:cs="Arial"/>
                <w:b/>
                <w:noProof/>
              </w:rPr>
              <w:t>Definice problému a popis existujícího právního stavu v dané oblasti</w:t>
            </w:r>
            <w:r w:rsidR="005E3C31">
              <w:rPr>
                <w:noProof/>
                <w:webHidden/>
              </w:rPr>
              <w:tab/>
            </w:r>
            <w:r w:rsidR="005E3C31">
              <w:rPr>
                <w:noProof/>
                <w:webHidden/>
              </w:rPr>
              <w:fldChar w:fldCharType="begin"/>
            </w:r>
            <w:r w:rsidR="005E3C31">
              <w:rPr>
                <w:noProof/>
                <w:webHidden/>
              </w:rPr>
              <w:instrText xml:space="preserve"> PAGEREF _Toc462208122 \h </w:instrText>
            </w:r>
            <w:r w:rsidR="005E3C31">
              <w:rPr>
                <w:noProof/>
                <w:webHidden/>
              </w:rPr>
            </w:r>
            <w:r w:rsidR="005E3C31">
              <w:rPr>
                <w:noProof/>
                <w:webHidden/>
              </w:rPr>
              <w:fldChar w:fldCharType="separate"/>
            </w:r>
            <w:r>
              <w:rPr>
                <w:noProof/>
                <w:webHidden/>
              </w:rPr>
              <w:t>7</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23" w:history="1">
            <w:r w:rsidR="005E3C31" w:rsidRPr="00D71A92">
              <w:rPr>
                <w:rStyle w:val="Hypertextovodkaz"/>
                <w:rFonts w:ascii="Arial" w:hAnsi="Arial" w:cs="Times New Roman"/>
                <w:b/>
                <w:noProof/>
              </w:rPr>
              <w:t>2.2.1</w:t>
            </w:r>
            <w:r w:rsidR="005E3C31">
              <w:rPr>
                <w:rFonts w:cstheme="minorBidi"/>
                <w:noProof/>
                <w:szCs w:val="22"/>
                <w:lang w:eastAsia="cs-CZ"/>
              </w:rPr>
              <w:tab/>
            </w:r>
            <w:r w:rsidR="005E3C31" w:rsidRPr="00D71A92">
              <w:rPr>
                <w:rStyle w:val="Hypertextovodkaz"/>
                <w:rFonts w:ascii="Arial" w:hAnsi="Arial"/>
                <w:b/>
                <w:noProof/>
              </w:rPr>
              <w:t>Shrnutí a dopady současné právní úpravy</w:t>
            </w:r>
            <w:r w:rsidR="005E3C31">
              <w:rPr>
                <w:noProof/>
                <w:webHidden/>
              </w:rPr>
              <w:tab/>
            </w:r>
            <w:r w:rsidR="005E3C31">
              <w:rPr>
                <w:noProof/>
                <w:webHidden/>
              </w:rPr>
              <w:fldChar w:fldCharType="begin"/>
            </w:r>
            <w:r w:rsidR="005E3C31">
              <w:rPr>
                <w:noProof/>
                <w:webHidden/>
              </w:rPr>
              <w:instrText xml:space="preserve"> PAGEREF _Toc462208123 \h </w:instrText>
            </w:r>
            <w:r w:rsidR="005E3C31">
              <w:rPr>
                <w:noProof/>
                <w:webHidden/>
              </w:rPr>
            </w:r>
            <w:r w:rsidR="005E3C31">
              <w:rPr>
                <w:noProof/>
                <w:webHidden/>
              </w:rPr>
              <w:fldChar w:fldCharType="separate"/>
            </w:r>
            <w:r>
              <w:rPr>
                <w:noProof/>
                <w:webHidden/>
              </w:rPr>
              <w:t>7</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24" w:history="1">
            <w:r w:rsidR="005E3C31" w:rsidRPr="00D71A92">
              <w:rPr>
                <w:rStyle w:val="Hypertextovodkaz"/>
                <w:rFonts w:ascii="Arial" w:hAnsi="Arial" w:cs="Times New Roman"/>
                <w:b/>
                <w:noProof/>
              </w:rPr>
              <w:t>2.2.2</w:t>
            </w:r>
            <w:r w:rsidR="005E3C31">
              <w:rPr>
                <w:rFonts w:cstheme="minorBidi"/>
                <w:noProof/>
                <w:szCs w:val="22"/>
                <w:lang w:eastAsia="cs-CZ"/>
              </w:rPr>
              <w:tab/>
            </w:r>
            <w:r w:rsidR="005E3C31" w:rsidRPr="00D71A92">
              <w:rPr>
                <w:rStyle w:val="Hypertextovodkaz"/>
                <w:rFonts w:ascii="Arial" w:hAnsi="Arial"/>
                <w:b/>
                <w:noProof/>
              </w:rPr>
              <w:t>Zásadní problémy vyplývající z praktické aplikace zákona o finanční kontrole</w:t>
            </w:r>
            <w:r w:rsidR="005E3C31">
              <w:rPr>
                <w:noProof/>
                <w:webHidden/>
              </w:rPr>
              <w:tab/>
            </w:r>
            <w:r w:rsidR="005E3C31">
              <w:rPr>
                <w:noProof/>
                <w:webHidden/>
              </w:rPr>
              <w:fldChar w:fldCharType="begin"/>
            </w:r>
            <w:r w:rsidR="005E3C31">
              <w:rPr>
                <w:noProof/>
                <w:webHidden/>
              </w:rPr>
              <w:instrText xml:space="preserve"> PAGEREF _Toc462208124 \h </w:instrText>
            </w:r>
            <w:r w:rsidR="005E3C31">
              <w:rPr>
                <w:noProof/>
                <w:webHidden/>
              </w:rPr>
            </w:r>
            <w:r w:rsidR="005E3C31">
              <w:rPr>
                <w:noProof/>
                <w:webHidden/>
              </w:rPr>
              <w:fldChar w:fldCharType="separate"/>
            </w:r>
            <w:r>
              <w:rPr>
                <w:noProof/>
                <w:webHidden/>
              </w:rPr>
              <w:t>9</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25" w:history="1">
            <w:r w:rsidR="005E3C31" w:rsidRPr="00D71A92">
              <w:rPr>
                <w:rStyle w:val="Hypertextovodkaz"/>
                <w:rFonts w:ascii="Arial" w:hAnsi="Arial" w:cs="Times New Roman"/>
                <w:b/>
                <w:noProof/>
              </w:rPr>
              <w:t>2.3</w:t>
            </w:r>
            <w:r w:rsidR="005E3C31">
              <w:rPr>
                <w:rFonts w:cstheme="minorBidi"/>
                <w:noProof/>
                <w:szCs w:val="22"/>
                <w:lang w:eastAsia="cs-CZ"/>
              </w:rPr>
              <w:tab/>
            </w:r>
            <w:r w:rsidR="005E3C31" w:rsidRPr="00D71A92">
              <w:rPr>
                <w:rStyle w:val="Hypertextovodkaz"/>
                <w:rFonts w:ascii="Arial" w:hAnsi="Arial" w:cs="Arial"/>
                <w:b/>
                <w:noProof/>
              </w:rPr>
              <w:t>Identifikace dotčených subjektů</w:t>
            </w:r>
            <w:r w:rsidR="005E3C31">
              <w:rPr>
                <w:noProof/>
                <w:webHidden/>
              </w:rPr>
              <w:tab/>
            </w:r>
            <w:r w:rsidR="005E3C31">
              <w:rPr>
                <w:noProof/>
                <w:webHidden/>
              </w:rPr>
              <w:fldChar w:fldCharType="begin"/>
            </w:r>
            <w:r w:rsidR="005E3C31">
              <w:rPr>
                <w:noProof/>
                <w:webHidden/>
              </w:rPr>
              <w:instrText xml:space="preserve"> PAGEREF _Toc462208125 \h </w:instrText>
            </w:r>
            <w:r w:rsidR="005E3C31">
              <w:rPr>
                <w:noProof/>
                <w:webHidden/>
              </w:rPr>
            </w:r>
            <w:r w:rsidR="005E3C31">
              <w:rPr>
                <w:noProof/>
                <w:webHidden/>
              </w:rPr>
              <w:fldChar w:fldCharType="separate"/>
            </w:r>
            <w:r>
              <w:rPr>
                <w:noProof/>
                <w:webHidden/>
              </w:rPr>
              <w:t>16</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27" w:history="1">
            <w:r w:rsidR="005E3C31" w:rsidRPr="00D71A92">
              <w:rPr>
                <w:rStyle w:val="Hypertextovodkaz"/>
                <w:rFonts w:ascii="Arial" w:hAnsi="Arial" w:cs="Times New Roman"/>
                <w:b/>
                <w:noProof/>
              </w:rPr>
              <w:t>2.4</w:t>
            </w:r>
            <w:r w:rsidR="005E3C31">
              <w:rPr>
                <w:rFonts w:cstheme="minorBidi"/>
                <w:noProof/>
                <w:szCs w:val="22"/>
                <w:lang w:eastAsia="cs-CZ"/>
              </w:rPr>
              <w:tab/>
            </w:r>
            <w:r w:rsidR="005E3C31" w:rsidRPr="00D71A92">
              <w:rPr>
                <w:rStyle w:val="Hypertextovodkaz"/>
                <w:rFonts w:ascii="Arial" w:hAnsi="Arial" w:cs="Arial"/>
                <w:b/>
                <w:noProof/>
              </w:rPr>
              <w:t>Popis cílového stavu</w:t>
            </w:r>
            <w:r w:rsidR="005E3C31">
              <w:rPr>
                <w:noProof/>
                <w:webHidden/>
              </w:rPr>
              <w:tab/>
            </w:r>
            <w:r w:rsidR="005E3C31">
              <w:rPr>
                <w:noProof/>
                <w:webHidden/>
              </w:rPr>
              <w:fldChar w:fldCharType="begin"/>
            </w:r>
            <w:r w:rsidR="005E3C31">
              <w:rPr>
                <w:noProof/>
                <w:webHidden/>
              </w:rPr>
              <w:instrText xml:space="preserve"> PAGEREF _Toc462208127 \h </w:instrText>
            </w:r>
            <w:r w:rsidR="005E3C31">
              <w:rPr>
                <w:noProof/>
                <w:webHidden/>
              </w:rPr>
            </w:r>
            <w:r w:rsidR="005E3C31">
              <w:rPr>
                <w:noProof/>
                <w:webHidden/>
              </w:rPr>
              <w:fldChar w:fldCharType="separate"/>
            </w:r>
            <w:r>
              <w:rPr>
                <w:noProof/>
                <w:webHidden/>
              </w:rPr>
              <w:t>17</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28" w:history="1">
            <w:r w:rsidR="005E3C31" w:rsidRPr="00D71A92">
              <w:rPr>
                <w:rStyle w:val="Hypertextovodkaz"/>
                <w:rFonts w:ascii="Arial" w:hAnsi="Arial" w:cs="Times New Roman"/>
                <w:b/>
                <w:noProof/>
              </w:rPr>
              <w:t>2.4.1</w:t>
            </w:r>
            <w:r w:rsidR="005E3C31">
              <w:rPr>
                <w:rFonts w:cstheme="minorBidi"/>
                <w:noProof/>
                <w:szCs w:val="22"/>
                <w:lang w:eastAsia="cs-CZ"/>
              </w:rPr>
              <w:tab/>
            </w:r>
            <w:r w:rsidR="005E3C31" w:rsidRPr="00D71A92">
              <w:rPr>
                <w:rStyle w:val="Hypertextovodkaz"/>
                <w:rFonts w:ascii="Arial" w:hAnsi="Arial"/>
                <w:b/>
                <w:noProof/>
              </w:rPr>
              <w:t>Cíle úpravy</w:t>
            </w:r>
            <w:r w:rsidR="005E3C31">
              <w:rPr>
                <w:noProof/>
                <w:webHidden/>
              </w:rPr>
              <w:tab/>
            </w:r>
            <w:r w:rsidR="005E3C31">
              <w:rPr>
                <w:noProof/>
                <w:webHidden/>
              </w:rPr>
              <w:fldChar w:fldCharType="begin"/>
            </w:r>
            <w:r w:rsidR="005E3C31">
              <w:rPr>
                <w:noProof/>
                <w:webHidden/>
              </w:rPr>
              <w:instrText xml:space="preserve"> PAGEREF _Toc462208128 \h </w:instrText>
            </w:r>
            <w:r w:rsidR="005E3C31">
              <w:rPr>
                <w:noProof/>
                <w:webHidden/>
              </w:rPr>
            </w:r>
            <w:r w:rsidR="005E3C31">
              <w:rPr>
                <w:noProof/>
                <w:webHidden/>
              </w:rPr>
              <w:fldChar w:fldCharType="separate"/>
            </w:r>
            <w:r>
              <w:rPr>
                <w:noProof/>
                <w:webHidden/>
              </w:rPr>
              <w:t>17</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29" w:history="1">
            <w:r w:rsidR="005E3C31" w:rsidRPr="00D71A92">
              <w:rPr>
                <w:rStyle w:val="Hypertextovodkaz"/>
                <w:rFonts w:ascii="Arial" w:hAnsi="Arial" w:cs="Times New Roman"/>
                <w:b/>
                <w:noProof/>
              </w:rPr>
              <w:t>2.4.2</w:t>
            </w:r>
            <w:r w:rsidR="005E3C31">
              <w:rPr>
                <w:rFonts w:cstheme="minorBidi"/>
                <w:noProof/>
                <w:szCs w:val="22"/>
                <w:lang w:eastAsia="cs-CZ"/>
              </w:rPr>
              <w:tab/>
            </w:r>
            <w:r w:rsidR="005E3C31" w:rsidRPr="00D71A92">
              <w:rPr>
                <w:rStyle w:val="Hypertextovodkaz"/>
                <w:rFonts w:ascii="Arial" w:hAnsi="Arial"/>
                <w:b/>
                <w:noProof/>
              </w:rPr>
              <w:t>Zhodnocení souladu navrhované právní úpravy s ústavním pořádkem ČR</w:t>
            </w:r>
            <w:r w:rsidR="005E3C31">
              <w:rPr>
                <w:noProof/>
                <w:webHidden/>
              </w:rPr>
              <w:tab/>
            </w:r>
            <w:r w:rsidR="005E3C31">
              <w:rPr>
                <w:noProof/>
                <w:webHidden/>
              </w:rPr>
              <w:fldChar w:fldCharType="begin"/>
            </w:r>
            <w:r w:rsidR="005E3C31">
              <w:rPr>
                <w:noProof/>
                <w:webHidden/>
              </w:rPr>
              <w:instrText xml:space="preserve"> PAGEREF _Toc462208129 \h </w:instrText>
            </w:r>
            <w:r w:rsidR="005E3C31">
              <w:rPr>
                <w:noProof/>
                <w:webHidden/>
              </w:rPr>
            </w:r>
            <w:r w:rsidR="005E3C31">
              <w:rPr>
                <w:noProof/>
                <w:webHidden/>
              </w:rPr>
              <w:fldChar w:fldCharType="separate"/>
            </w:r>
            <w:r>
              <w:rPr>
                <w:noProof/>
                <w:webHidden/>
              </w:rPr>
              <w:t>28</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30" w:history="1">
            <w:r w:rsidR="005E3C31" w:rsidRPr="00D71A92">
              <w:rPr>
                <w:rStyle w:val="Hypertextovodkaz"/>
                <w:rFonts w:ascii="Arial" w:hAnsi="Arial" w:cs="Times New Roman"/>
                <w:b/>
                <w:noProof/>
              </w:rPr>
              <w:t>2.4.3</w:t>
            </w:r>
            <w:r w:rsidR="005E3C31">
              <w:rPr>
                <w:rFonts w:cstheme="minorBidi"/>
                <w:noProof/>
                <w:szCs w:val="22"/>
                <w:lang w:eastAsia="cs-CZ"/>
              </w:rPr>
              <w:tab/>
            </w:r>
            <w:r w:rsidR="005E3C31" w:rsidRPr="00D71A92">
              <w:rPr>
                <w:rStyle w:val="Hypertextovodkaz"/>
                <w:rFonts w:ascii="Arial" w:hAnsi="Arial"/>
                <w:b/>
                <w:noProof/>
              </w:rPr>
              <w:t>Zhodnocení slučitelnosti navrhované právní úpravy s právem Evropské unie</w:t>
            </w:r>
            <w:r w:rsidR="005E3C31">
              <w:rPr>
                <w:noProof/>
                <w:webHidden/>
              </w:rPr>
              <w:tab/>
            </w:r>
            <w:r w:rsidR="005E3C31">
              <w:rPr>
                <w:noProof/>
                <w:webHidden/>
              </w:rPr>
              <w:fldChar w:fldCharType="begin"/>
            </w:r>
            <w:r w:rsidR="005E3C31">
              <w:rPr>
                <w:noProof/>
                <w:webHidden/>
              </w:rPr>
              <w:instrText xml:space="preserve"> PAGEREF _Toc462208130 \h </w:instrText>
            </w:r>
            <w:r w:rsidR="005E3C31">
              <w:rPr>
                <w:noProof/>
                <w:webHidden/>
              </w:rPr>
            </w:r>
            <w:r w:rsidR="005E3C31">
              <w:rPr>
                <w:noProof/>
                <w:webHidden/>
              </w:rPr>
              <w:fldChar w:fldCharType="separate"/>
            </w:r>
            <w:r>
              <w:rPr>
                <w:noProof/>
                <w:webHidden/>
              </w:rPr>
              <w:t>29</w:t>
            </w:r>
            <w:r w:rsidR="005E3C31">
              <w:rPr>
                <w:noProof/>
                <w:webHidden/>
              </w:rPr>
              <w:fldChar w:fldCharType="end"/>
            </w:r>
          </w:hyperlink>
          <w:bookmarkStart w:id="4" w:name="_GoBack"/>
          <w:bookmarkEnd w:id="4"/>
        </w:p>
        <w:p w:rsidR="005E3C31" w:rsidRDefault="00027D6B">
          <w:pPr>
            <w:pStyle w:val="Obsah3"/>
            <w:tabs>
              <w:tab w:val="left" w:pos="1320"/>
              <w:tab w:val="right" w:leader="dot" w:pos="9396"/>
            </w:tabs>
            <w:rPr>
              <w:rFonts w:cstheme="minorBidi"/>
              <w:noProof/>
              <w:szCs w:val="22"/>
              <w:lang w:eastAsia="cs-CZ"/>
            </w:rPr>
          </w:pPr>
          <w:hyperlink w:anchor="_Toc462208131" w:history="1">
            <w:r w:rsidR="005E3C31" w:rsidRPr="00D71A92">
              <w:rPr>
                <w:rStyle w:val="Hypertextovodkaz"/>
                <w:rFonts w:ascii="Arial" w:hAnsi="Arial" w:cs="Times New Roman"/>
                <w:b/>
                <w:noProof/>
              </w:rPr>
              <w:t>2.4.4</w:t>
            </w:r>
            <w:r w:rsidR="005E3C31">
              <w:rPr>
                <w:rFonts w:cstheme="minorBidi"/>
                <w:noProof/>
                <w:szCs w:val="22"/>
                <w:lang w:eastAsia="cs-CZ"/>
              </w:rPr>
              <w:tab/>
            </w:r>
            <w:r w:rsidR="005E3C31" w:rsidRPr="00D71A92">
              <w:rPr>
                <w:rStyle w:val="Hypertextovodkaz"/>
                <w:rFonts w:ascii="Arial" w:hAnsi="Arial"/>
                <w:b/>
                <w:noProof/>
              </w:rPr>
              <w:t>Zhodnocení souladu navrhované právní úpravy s mezinárodními smlouvami</w:t>
            </w:r>
            <w:r w:rsidR="005E3C31">
              <w:rPr>
                <w:noProof/>
                <w:webHidden/>
              </w:rPr>
              <w:tab/>
            </w:r>
            <w:r w:rsidR="005E3C31">
              <w:rPr>
                <w:noProof/>
                <w:webHidden/>
              </w:rPr>
              <w:fldChar w:fldCharType="begin"/>
            </w:r>
            <w:r w:rsidR="005E3C31">
              <w:rPr>
                <w:noProof/>
                <w:webHidden/>
              </w:rPr>
              <w:instrText xml:space="preserve"> PAGEREF _Toc462208131 \h </w:instrText>
            </w:r>
            <w:r w:rsidR="005E3C31">
              <w:rPr>
                <w:noProof/>
                <w:webHidden/>
              </w:rPr>
            </w:r>
            <w:r w:rsidR="005E3C31">
              <w:rPr>
                <w:noProof/>
                <w:webHidden/>
              </w:rPr>
              <w:fldChar w:fldCharType="separate"/>
            </w:r>
            <w:r>
              <w:rPr>
                <w:noProof/>
                <w:webHidden/>
              </w:rPr>
              <w:t>30</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32" w:history="1">
            <w:r w:rsidR="005E3C31" w:rsidRPr="00D71A92">
              <w:rPr>
                <w:rStyle w:val="Hypertextovodkaz"/>
                <w:rFonts w:ascii="Arial" w:hAnsi="Arial" w:cs="Times New Roman"/>
                <w:b/>
                <w:noProof/>
              </w:rPr>
              <w:t>2.4.5</w:t>
            </w:r>
            <w:r w:rsidR="005E3C31">
              <w:rPr>
                <w:rFonts w:cstheme="minorBidi"/>
                <w:noProof/>
                <w:szCs w:val="22"/>
                <w:lang w:eastAsia="cs-CZ"/>
              </w:rPr>
              <w:tab/>
            </w:r>
            <w:r w:rsidR="005E3C31" w:rsidRPr="00D71A92">
              <w:rPr>
                <w:rStyle w:val="Hypertextovodkaz"/>
                <w:rFonts w:ascii="Arial" w:hAnsi="Arial"/>
                <w:b/>
                <w:noProof/>
              </w:rPr>
              <w:t>Sociální dopady</w:t>
            </w:r>
            <w:r w:rsidR="005E3C31">
              <w:rPr>
                <w:noProof/>
                <w:webHidden/>
              </w:rPr>
              <w:tab/>
            </w:r>
            <w:r w:rsidR="005E3C31">
              <w:rPr>
                <w:noProof/>
                <w:webHidden/>
              </w:rPr>
              <w:fldChar w:fldCharType="begin"/>
            </w:r>
            <w:r w:rsidR="005E3C31">
              <w:rPr>
                <w:noProof/>
                <w:webHidden/>
              </w:rPr>
              <w:instrText xml:space="preserve"> PAGEREF _Toc462208132 \h </w:instrText>
            </w:r>
            <w:r w:rsidR="005E3C31">
              <w:rPr>
                <w:noProof/>
                <w:webHidden/>
              </w:rPr>
            </w:r>
            <w:r w:rsidR="005E3C31">
              <w:rPr>
                <w:noProof/>
                <w:webHidden/>
              </w:rPr>
              <w:fldChar w:fldCharType="separate"/>
            </w:r>
            <w:r>
              <w:rPr>
                <w:noProof/>
                <w:webHidden/>
              </w:rPr>
              <w:t>31</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33" w:history="1">
            <w:r w:rsidR="005E3C31" w:rsidRPr="00D71A92">
              <w:rPr>
                <w:rStyle w:val="Hypertextovodkaz"/>
                <w:rFonts w:ascii="Arial" w:hAnsi="Arial" w:cs="Times New Roman"/>
                <w:b/>
                <w:noProof/>
              </w:rPr>
              <w:t>2.4.6</w:t>
            </w:r>
            <w:r w:rsidR="005E3C31">
              <w:rPr>
                <w:rFonts w:cstheme="minorBidi"/>
                <w:noProof/>
                <w:szCs w:val="22"/>
                <w:lang w:eastAsia="cs-CZ"/>
              </w:rPr>
              <w:tab/>
            </w:r>
            <w:r w:rsidR="005E3C31" w:rsidRPr="00D71A92">
              <w:rPr>
                <w:rStyle w:val="Hypertextovodkaz"/>
                <w:rFonts w:ascii="Arial" w:hAnsi="Arial"/>
                <w:b/>
                <w:noProof/>
              </w:rPr>
              <w:t>Dopady navrhovaného řešení na spotřebitele</w:t>
            </w:r>
            <w:r w:rsidR="005E3C31">
              <w:rPr>
                <w:noProof/>
                <w:webHidden/>
              </w:rPr>
              <w:tab/>
            </w:r>
            <w:r w:rsidR="005E3C31">
              <w:rPr>
                <w:noProof/>
                <w:webHidden/>
              </w:rPr>
              <w:fldChar w:fldCharType="begin"/>
            </w:r>
            <w:r w:rsidR="005E3C31">
              <w:rPr>
                <w:noProof/>
                <w:webHidden/>
              </w:rPr>
              <w:instrText xml:space="preserve"> PAGEREF _Toc462208133 \h </w:instrText>
            </w:r>
            <w:r w:rsidR="005E3C31">
              <w:rPr>
                <w:noProof/>
                <w:webHidden/>
              </w:rPr>
            </w:r>
            <w:r w:rsidR="005E3C31">
              <w:rPr>
                <w:noProof/>
                <w:webHidden/>
              </w:rPr>
              <w:fldChar w:fldCharType="separate"/>
            </w:r>
            <w:r>
              <w:rPr>
                <w:noProof/>
                <w:webHidden/>
              </w:rPr>
              <w:t>31</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34" w:history="1">
            <w:r w:rsidR="005E3C31" w:rsidRPr="00D71A92">
              <w:rPr>
                <w:rStyle w:val="Hypertextovodkaz"/>
                <w:rFonts w:ascii="Arial" w:hAnsi="Arial" w:cs="Times New Roman"/>
                <w:b/>
                <w:noProof/>
              </w:rPr>
              <w:t>2.4.7</w:t>
            </w:r>
            <w:r w:rsidR="005E3C31">
              <w:rPr>
                <w:rFonts w:cstheme="minorBidi"/>
                <w:noProof/>
                <w:szCs w:val="22"/>
                <w:lang w:eastAsia="cs-CZ"/>
              </w:rPr>
              <w:tab/>
            </w:r>
            <w:r w:rsidR="005E3C31" w:rsidRPr="00D71A92">
              <w:rPr>
                <w:rStyle w:val="Hypertextovodkaz"/>
                <w:rFonts w:ascii="Arial" w:hAnsi="Arial"/>
                <w:b/>
                <w:noProof/>
              </w:rPr>
              <w:t>Dopady navrhovaného řešení na životní prostředí</w:t>
            </w:r>
            <w:r w:rsidR="005E3C31">
              <w:rPr>
                <w:noProof/>
                <w:webHidden/>
              </w:rPr>
              <w:tab/>
            </w:r>
            <w:r w:rsidR="005E3C31">
              <w:rPr>
                <w:noProof/>
                <w:webHidden/>
              </w:rPr>
              <w:fldChar w:fldCharType="begin"/>
            </w:r>
            <w:r w:rsidR="005E3C31">
              <w:rPr>
                <w:noProof/>
                <w:webHidden/>
              </w:rPr>
              <w:instrText xml:space="preserve"> PAGEREF _Toc462208134 \h </w:instrText>
            </w:r>
            <w:r w:rsidR="005E3C31">
              <w:rPr>
                <w:noProof/>
                <w:webHidden/>
              </w:rPr>
            </w:r>
            <w:r w:rsidR="005E3C31">
              <w:rPr>
                <w:noProof/>
                <w:webHidden/>
              </w:rPr>
              <w:fldChar w:fldCharType="separate"/>
            </w:r>
            <w:r>
              <w:rPr>
                <w:noProof/>
                <w:webHidden/>
              </w:rPr>
              <w:t>31</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35" w:history="1">
            <w:r w:rsidR="005E3C31" w:rsidRPr="00D71A92">
              <w:rPr>
                <w:rStyle w:val="Hypertextovodkaz"/>
                <w:rFonts w:ascii="Arial" w:hAnsi="Arial" w:cs="Times New Roman"/>
                <w:b/>
                <w:noProof/>
              </w:rPr>
              <w:t>2.4.8</w:t>
            </w:r>
            <w:r w:rsidR="005E3C31">
              <w:rPr>
                <w:rFonts w:cstheme="minorBidi"/>
                <w:noProof/>
                <w:szCs w:val="22"/>
                <w:lang w:eastAsia="cs-CZ"/>
              </w:rPr>
              <w:tab/>
            </w:r>
            <w:r w:rsidR="005E3C31" w:rsidRPr="00D71A92">
              <w:rPr>
                <w:rStyle w:val="Hypertextovodkaz"/>
                <w:rFonts w:ascii="Arial" w:hAnsi="Arial"/>
                <w:b/>
                <w:noProof/>
              </w:rPr>
              <w:t>Dopady navrhovaného řešení ve vztahu k zákazu diskriminace</w:t>
            </w:r>
            <w:r w:rsidR="005E3C31">
              <w:rPr>
                <w:noProof/>
                <w:webHidden/>
              </w:rPr>
              <w:tab/>
            </w:r>
            <w:r w:rsidR="005E3C31">
              <w:rPr>
                <w:noProof/>
                <w:webHidden/>
              </w:rPr>
              <w:fldChar w:fldCharType="begin"/>
            </w:r>
            <w:r w:rsidR="005E3C31">
              <w:rPr>
                <w:noProof/>
                <w:webHidden/>
              </w:rPr>
              <w:instrText xml:space="preserve"> PAGEREF _Toc462208135 \h </w:instrText>
            </w:r>
            <w:r w:rsidR="005E3C31">
              <w:rPr>
                <w:noProof/>
                <w:webHidden/>
              </w:rPr>
            </w:r>
            <w:r w:rsidR="005E3C31">
              <w:rPr>
                <w:noProof/>
                <w:webHidden/>
              </w:rPr>
              <w:fldChar w:fldCharType="separate"/>
            </w:r>
            <w:r>
              <w:rPr>
                <w:noProof/>
                <w:webHidden/>
              </w:rPr>
              <w:t>31</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36" w:history="1">
            <w:r w:rsidR="005E3C31" w:rsidRPr="00D71A92">
              <w:rPr>
                <w:rStyle w:val="Hypertextovodkaz"/>
                <w:rFonts w:ascii="Arial" w:hAnsi="Arial" w:cs="Times New Roman"/>
                <w:b/>
                <w:noProof/>
              </w:rPr>
              <w:t>2.4.9</w:t>
            </w:r>
            <w:r w:rsidR="005E3C31">
              <w:rPr>
                <w:rFonts w:cstheme="minorBidi"/>
                <w:noProof/>
                <w:szCs w:val="22"/>
                <w:lang w:eastAsia="cs-CZ"/>
              </w:rPr>
              <w:tab/>
            </w:r>
            <w:r w:rsidR="005E3C31" w:rsidRPr="00D71A92">
              <w:rPr>
                <w:rStyle w:val="Hypertextovodkaz"/>
                <w:rFonts w:ascii="Arial" w:hAnsi="Arial"/>
                <w:b/>
                <w:noProof/>
              </w:rPr>
              <w:t>Dopady na výkon státní statistické služby</w:t>
            </w:r>
            <w:r w:rsidR="005E3C31">
              <w:rPr>
                <w:noProof/>
                <w:webHidden/>
              </w:rPr>
              <w:tab/>
            </w:r>
            <w:r w:rsidR="005E3C31">
              <w:rPr>
                <w:noProof/>
                <w:webHidden/>
              </w:rPr>
              <w:fldChar w:fldCharType="begin"/>
            </w:r>
            <w:r w:rsidR="005E3C31">
              <w:rPr>
                <w:noProof/>
                <w:webHidden/>
              </w:rPr>
              <w:instrText xml:space="preserve"> PAGEREF _Toc462208136 \h </w:instrText>
            </w:r>
            <w:r w:rsidR="005E3C31">
              <w:rPr>
                <w:noProof/>
                <w:webHidden/>
              </w:rPr>
            </w:r>
            <w:r w:rsidR="005E3C31">
              <w:rPr>
                <w:noProof/>
                <w:webHidden/>
              </w:rPr>
              <w:fldChar w:fldCharType="separate"/>
            </w:r>
            <w:r>
              <w:rPr>
                <w:noProof/>
                <w:webHidden/>
              </w:rPr>
              <w:t>31</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37" w:history="1">
            <w:r w:rsidR="005E3C31" w:rsidRPr="00D71A92">
              <w:rPr>
                <w:rStyle w:val="Hypertextovodkaz"/>
                <w:rFonts w:ascii="Arial" w:hAnsi="Arial" w:cs="Times New Roman"/>
                <w:b/>
                <w:noProof/>
              </w:rPr>
              <w:t>2.4.10</w:t>
            </w:r>
            <w:r w:rsidR="005E3C31">
              <w:rPr>
                <w:rFonts w:cstheme="minorBidi"/>
                <w:noProof/>
                <w:szCs w:val="22"/>
                <w:lang w:eastAsia="cs-CZ"/>
              </w:rPr>
              <w:tab/>
            </w:r>
            <w:r w:rsidR="005E3C31" w:rsidRPr="00D71A92">
              <w:rPr>
                <w:rStyle w:val="Hypertextovodkaz"/>
                <w:rFonts w:ascii="Arial" w:hAnsi="Arial"/>
                <w:b/>
                <w:noProof/>
              </w:rPr>
              <w:t>Dopady navrhovaného řešení ve vztahu k ochraně soukromí a osobních údajů</w:t>
            </w:r>
            <w:r w:rsidR="005E3C31">
              <w:rPr>
                <w:noProof/>
                <w:webHidden/>
              </w:rPr>
              <w:tab/>
            </w:r>
            <w:r w:rsidR="005E3C31">
              <w:rPr>
                <w:noProof/>
                <w:webHidden/>
              </w:rPr>
              <w:fldChar w:fldCharType="begin"/>
            </w:r>
            <w:r w:rsidR="005E3C31">
              <w:rPr>
                <w:noProof/>
                <w:webHidden/>
              </w:rPr>
              <w:instrText xml:space="preserve"> PAGEREF _Toc462208137 \h </w:instrText>
            </w:r>
            <w:r w:rsidR="005E3C31">
              <w:rPr>
                <w:noProof/>
                <w:webHidden/>
              </w:rPr>
            </w:r>
            <w:r w:rsidR="005E3C31">
              <w:rPr>
                <w:noProof/>
                <w:webHidden/>
              </w:rPr>
              <w:fldChar w:fldCharType="separate"/>
            </w:r>
            <w:r>
              <w:rPr>
                <w:noProof/>
                <w:webHidden/>
              </w:rPr>
              <w:t>31</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38" w:history="1">
            <w:r w:rsidR="005E3C31" w:rsidRPr="00D71A92">
              <w:rPr>
                <w:rStyle w:val="Hypertextovodkaz"/>
                <w:rFonts w:ascii="Arial" w:hAnsi="Arial" w:cs="Times New Roman"/>
                <w:b/>
                <w:noProof/>
              </w:rPr>
              <w:t>2.5</w:t>
            </w:r>
            <w:r w:rsidR="005E3C31">
              <w:rPr>
                <w:rFonts w:cstheme="minorBidi"/>
                <w:noProof/>
                <w:szCs w:val="22"/>
                <w:lang w:eastAsia="cs-CZ"/>
              </w:rPr>
              <w:tab/>
            </w:r>
            <w:r w:rsidR="005E3C31" w:rsidRPr="00D71A92">
              <w:rPr>
                <w:rStyle w:val="Hypertextovodkaz"/>
                <w:rFonts w:ascii="Arial" w:hAnsi="Arial" w:cs="Arial"/>
                <w:b/>
                <w:noProof/>
              </w:rPr>
              <w:t>Zhodnocení rizika</w:t>
            </w:r>
            <w:r w:rsidR="005E3C31">
              <w:rPr>
                <w:noProof/>
                <w:webHidden/>
              </w:rPr>
              <w:tab/>
            </w:r>
            <w:r w:rsidR="005E3C31">
              <w:rPr>
                <w:noProof/>
                <w:webHidden/>
              </w:rPr>
              <w:fldChar w:fldCharType="begin"/>
            </w:r>
            <w:r w:rsidR="005E3C31">
              <w:rPr>
                <w:noProof/>
                <w:webHidden/>
              </w:rPr>
              <w:instrText xml:space="preserve"> PAGEREF _Toc462208138 \h </w:instrText>
            </w:r>
            <w:r w:rsidR="005E3C31">
              <w:rPr>
                <w:noProof/>
                <w:webHidden/>
              </w:rPr>
            </w:r>
            <w:r w:rsidR="005E3C31">
              <w:rPr>
                <w:noProof/>
                <w:webHidden/>
              </w:rPr>
              <w:fldChar w:fldCharType="separate"/>
            </w:r>
            <w:r>
              <w:rPr>
                <w:noProof/>
                <w:webHidden/>
              </w:rPr>
              <w:t>31</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39" w:history="1">
            <w:r w:rsidR="005E3C31" w:rsidRPr="00D71A92">
              <w:rPr>
                <w:rStyle w:val="Hypertextovodkaz"/>
                <w:rFonts w:ascii="Arial" w:hAnsi="Arial" w:cs="Times New Roman"/>
                <w:b/>
                <w:noProof/>
              </w:rPr>
              <w:t>2.5.1</w:t>
            </w:r>
            <w:r w:rsidR="005E3C31">
              <w:rPr>
                <w:rFonts w:cstheme="minorBidi"/>
                <w:noProof/>
                <w:szCs w:val="22"/>
                <w:lang w:eastAsia="cs-CZ"/>
              </w:rPr>
              <w:tab/>
            </w:r>
            <w:r w:rsidR="005E3C31" w:rsidRPr="00D71A92">
              <w:rPr>
                <w:rStyle w:val="Hypertextovodkaz"/>
                <w:rFonts w:ascii="Arial" w:hAnsi="Arial"/>
                <w:b/>
                <w:noProof/>
              </w:rPr>
              <w:t>Návrh změnového zákona</w:t>
            </w:r>
            <w:r w:rsidR="005E3C31">
              <w:rPr>
                <w:noProof/>
                <w:webHidden/>
              </w:rPr>
              <w:tab/>
            </w:r>
            <w:r w:rsidR="005E3C31">
              <w:rPr>
                <w:noProof/>
                <w:webHidden/>
              </w:rPr>
              <w:fldChar w:fldCharType="begin"/>
            </w:r>
            <w:r w:rsidR="005E3C31">
              <w:rPr>
                <w:noProof/>
                <w:webHidden/>
              </w:rPr>
              <w:instrText xml:space="preserve"> PAGEREF _Toc462208139 \h </w:instrText>
            </w:r>
            <w:r w:rsidR="005E3C31">
              <w:rPr>
                <w:noProof/>
                <w:webHidden/>
              </w:rPr>
            </w:r>
            <w:r w:rsidR="005E3C31">
              <w:rPr>
                <w:noProof/>
                <w:webHidden/>
              </w:rPr>
              <w:fldChar w:fldCharType="separate"/>
            </w:r>
            <w:r>
              <w:rPr>
                <w:noProof/>
                <w:webHidden/>
              </w:rPr>
              <w:t>32</w:t>
            </w:r>
            <w:r w:rsidR="005E3C31">
              <w:rPr>
                <w:noProof/>
                <w:webHidden/>
              </w:rPr>
              <w:fldChar w:fldCharType="end"/>
            </w:r>
          </w:hyperlink>
        </w:p>
        <w:p w:rsidR="005E3C31" w:rsidRDefault="00027D6B">
          <w:pPr>
            <w:pStyle w:val="Obsah1"/>
            <w:tabs>
              <w:tab w:val="left" w:pos="400"/>
              <w:tab w:val="right" w:leader="dot" w:pos="9396"/>
            </w:tabs>
            <w:rPr>
              <w:rFonts w:cstheme="minorBidi"/>
              <w:noProof/>
              <w:szCs w:val="22"/>
              <w:lang w:eastAsia="cs-CZ"/>
            </w:rPr>
          </w:pPr>
          <w:hyperlink w:anchor="_Toc462208140" w:history="1">
            <w:r w:rsidR="005E3C31" w:rsidRPr="00D71A92">
              <w:rPr>
                <w:rStyle w:val="Hypertextovodkaz"/>
                <w:rFonts w:ascii="Arial" w:hAnsi="Arial" w:cs="Times New Roman"/>
                <w:b/>
                <w:noProof/>
              </w:rPr>
              <w:t>3</w:t>
            </w:r>
            <w:r w:rsidR="005E3C31">
              <w:rPr>
                <w:rFonts w:cstheme="minorBidi"/>
                <w:noProof/>
                <w:szCs w:val="22"/>
                <w:lang w:eastAsia="cs-CZ"/>
              </w:rPr>
              <w:tab/>
            </w:r>
            <w:r w:rsidR="005E3C31" w:rsidRPr="00D71A92">
              <w:rPr>
                <w:rStyle w:val="Hypertextovodkaz"/>
                <w:rFonts w:ascii="Arial" w:hAnsi="Arial" w:cs="Arial"/>
                <w:b/>
                <w:noProof/>
              </w:rPr>
              <w:t>Návrh variant řešení</w:t>
            </w:r>
            <w:r w:rsidR="005E3C31">
              <w:rPr>
                <w:noProof/>
                <w:webHidden/>
              </w:rPr>
              <w:tab/>
            </w:r>
            <w:r w:rsidR="005E3C31">
              <w:rPr>
                <w:noProof/>
                <w:webHidden/>
              </w:rPr>
              <w:fldChar w:fldCharType="begin"/>
            </w:r>
            <w:r w:rsidR="005E3C31">
              <w:rPr>
                <w:noProof/>
                <w:webHidden/>
              </w:rPr>
              <w:instrText xml:space="preserve"> PAGEREF _Toc462208140 \h </w:instrText>
            </w:r>
            <w:r w:rsidR="005E3C31">
              <w:rPr>
                <w:noProof/>
                <w:webHidden/>
              </w:rPr>
            </w:r>
            <w:r w:rsidR="005E3C31">
              <w:rPr>
                <w:noProof/>
                <w:webHidden/>
              </w:rPr>
              <w:fldChar w:fldCharType="separate"/>
            </w:r>
            <w:r>
              <w:rPr>
                <w:noProof/>
                <w:webHidden/>
              </w:rPr>
              <w:t>32</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41" w:history="1">
            <w:r w:rsidR="005E3C31" w:rsidRPr="00D71A92">
              <w:rPr>
                <w:rStyle w:val="Hypertextovodkaz"/>
                <w:rFonts w:ascii="Arial" w:hAnsi="Arial" w:cs="Times New Roman"/>
                <w:b/>
                <w:noProof/>
              </w:rPr>
              <w:t>3.1</w:t>
            </w:r>
            <w:r w:rsidR="005E3C31">
              <w:rPr>
                <w:rFonts w:cstheme="minorBidi"/>
                <w:noProof/>
                <w:szCs w:val="22"/>
                <w:lang w:eastAsia="cs-CZ"/>
              </w:rPr>
              <w:tab/>
            </w:r>
            <w:r w:rsidR="005E3C31" w:rsidRPr="00D71A92">
              <w:rPr>
                <w:rStyle w:val="Hypertextovodkaz"/>
                <w:rFonts w:ascii="Arial" w:hAnsi="Arial" w:cs="Arial"/>
                <w:b/>
                <w:noProof/>
              </w:rPr>
              <w:t>Nulová varianta – ponechání současného stavu beze změny</w:t>
            </w:r>
            <w:r w:rsidR="005E3C31">
              <w:rPr>
                <w:noProof/>
                <w:webHidden/>
              </w:rPr>
              <w:tab/>
            </w:r>
            <w:r w:rsidR="005E3C31">
              <w:rPr>
                <w:noProof/>
                <w:webHidden/>
              </w:rPr>
              <w:fldChar w:fldCharType="begin"/>
            </w:r>
            <w:r w:rsidR="005E3C31">
              <w:rPr>
                <w:noProof/>
                <w:webHidden/>
              </w:rPr>
              <w:instrText xml:space="preserve"> PAGEREF _Toc462208141 \h </w:instrText>
            </w:r>
            <w:r w:rsidR="005E3C31">
              <w:rPr>
                <w:noProof/>
                <w:webHidden/>
              </w:rPr>
            </w:r>
            <w:r w:rsidR="005E3C31">
              <w:rPr>
                <w:noProof/>
                <w:webHidden/>
              </w:rPr>
              <w:fldChar w:fldCharType="separate"/>
            </w:r>
            <w:r>
              <w:rPr>
                <w:noProof/>
                <w:webHidden/>
              </w:rPr>
              <w:t>32</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42" w:history="1">
            <w:r w:rsidR="005E3C31" w:rsidRPr="00D71A92">
              <w:rPr>
                <w:rStyle w:val="Hypertextovodkaz"/>
                <w:rFonts w:ascii="Arial" w:hAnsi="Arial" w:cs="Times New Roman"/>
                <w:b/>
                <w:noProof/>
              </w:rPr>
              <w:t>3.2</w:t>
            </w:r>
            <w:r w:rsidR="005E3C31">
              <w:rPr>
                <w:rFonts w:cstheme="minorBidi"/>
                <w:noProof/>
                <w:szCs w:val="22"/>
                <w:lang w:eastAsia="cs-CZ"/>
              </w:rPr>
              <w:tab/>
            </w:r>
            <w:r w:rsidR="005E3C31" w:rsidRPr="00D71A92">
              <w:rPr>
                <w:rStyle w:val="Hypertextovodkaz"/>
                <w:rFonts w:ascii="Arial" w:hAnsi="Arial" w:cs="Arial"/>
                <w:b/>
                <w:noProof/>
              </w:rPr>
              <w:t>Varianta I – Novelizace zákona o finanční kontrole</w:t>
            </w:r>
            <w:r w:rsidR="005E3C31">
              <w:rPr>
                <w:noProof/>
                <w:webHidden/>
              </w:rPr>
              <w:tab/>
            </w:r>
            <w:r w:rsidR="005E3C31">
              <w:rPr>
                <w:noProof/>
                <w:webHidden/>
              </w:rPr>
              <w:fldChar w:fldCharType="begin"/>
            </w:r>
            <w:r w:rsidR="005E3C31">
              <w:rPr>
                <w:noProof/>
                <w:webHidden/>
              </w:rPr>
              <w:instrText xml:space="preserve"> PAGEREF _Toc462208142 \h </w:instrText>
            </w:r>
            <w:r w:rsidR="005E3C31">
              <w:rPr>
                <w:noProof/>
                <w:webHidden/>
              </w:rPr>
            </w:r>
            <w:r w:rsidR="005E3C31">
              <w:rPr>
                <w:noProof/>
                <w:webHidden/>
              </w:rPr>
              <w:fldChar w:fldCharType="separate"/>
            </w:r>
            <w:r>
              <w:rPr>
                <w:noProof/>
                <w:webHidden/>
              </w:rPr>
              <w:t>32</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43" w:history="1">
            <w:r w:rsidR="005E3C31" w:rsidRPr="00D71A92">
              <w:rPr>
                <w:rStyle w:val="Hypertextovodkaz"/>
                <w:rFonts w:ascii="Arial" w:hAnsi="Arial" w:cs="Times New Roman"/>
                <w:b/>
                <w:noProof/>
              </w:rPr>
              <w:t>3.3</w:t>
            </w:r>
            <w:r w:rsidR="005E3C31">
              <w:rPr>
                <w:rFonts w:cstheme="minorBidi"/>
                <w:noProof/>
                <w:szCs w:val="22"/>
                <w:lang w:eastAsia="cs-CZ"/>
              </w:rPr>
              <w:tab/>
            </w:r>
            <w:r w:rsidR="005E3C31" w:rsidRPr="00D71A92">
              <w:rPr>
                <w:rStyle w:val="Hypertextovodkaz"/>
                <w:rFonts w:ascii="Arial" w:hAnsi="Arial" w:cs="Arial"/>
                <w:b/>
                <w:noProof/>
              </w:rPr>
              <w:t>Varianta II – Zpracování nového zákona</w:t>
            </w:r>
            <w:r w:rsidR="005E3C31">
              <w:rPr>
                <w:noProof/>
                <w:webHidden/>
              </w:rPr>
              <w:tab/>
            </w:r>
            <w:r w:rsidR="005E3C31">
              <w:rPr>
                <w:noProof/>
                <w:webHidden/>
              </w:rPr>
              <w:fldChar w:fldCharType="begin"/>
            </w:r>
            <w:r w:rsidR="005E3C31">
              <w:rPr>
                <w:noProof/>
                <w:webHidden/>
              </w:rPr>
              <w:instrText xml:space="preserve"> PAGEREF _Toc462208143 \h </w:instrText>
            </w:r>
            <w:r w:rsidR="005E3C31">
              <w:rPr>
                <w:noProof/>
                <w:webHidden/>
              </w:rPr>
            </w:r>
            <w:r w:rsidR="005E3C31">
              <w:rPr>
                <w:noProof/>
                <w:webHidden/>
              </w:rPr>
              <w:fldChar w:fldCharType="separate"/>
            </w:r>
            <w:r>
              <w:rPr>
                <w:noProof/>
                <w:webHidden/>
              </w:rPr>
              <w:t>32</w:t>
            </w:r>
            <w:r w:rsidR="005E3C31">
              <w:rPr>
                <w:noProof/>
                <w:webHidden/>
              </w:rPr>
              <w:fldChar w:fldCharType="end"/>
            </w:r>
          </w:hyperlink>
        </w:p>
        <w:p w:rsidR="005E3C31" w:rsidRDefault="00027D6B">
          <w:pPr>
            <w:pStyle w:val="Obsah1"/>
            <w:tabs>
              <w:tab w:val="left" w:pos="400"/>
              <w:tab w:val="right" w:leader="dot" w:pos="9396"/>
            </w:tabs>
            <w:rPr>
              <w:rFonts w:cstheme="minorBidi"/>
              <w:noProof/>
              <w:szCs w:val="22"/>
              <w:lang w:eastAsia="cs-CZ"/>
            </w:rPr>
          </w:pPr>
          <w:hyperlink w:anchor="_Toc462208144" w:history="1">
            <w:r w:rsidR="005E3C31" w:rsidRPr="00D71A92">
              <w:rPr>
                <w:rStyle w:val="Hypertextovodkaz"/>
                <w:rFonts w:ascii="Arial" w:hAnsi="Arial" w:cs="Times New Roman"/>
                <w:b/>
                <w:noProof/>
              </w:rPr>
              <w:t>4</w:t>
            </w:r>
            <w:r w:rsidR="005E3C31">
              <w:rPr>
                <w:rFonts w:cstheme="minorBidi"/>
                <w:noProof/>
                <w:szCs w:val="22"/>
                <w:lang w:eastAsia="cs-CZ"/>
              </w:rPr>
              <w:tab/>
            </w:r>
            <w:r w:rsidR="005E3C31" w:rsidRPr="00D71A92">
              <w:rPr>
                <w:rStyle w:val="Hypertextovodkaz"/>
                <w:rFonts w:ascii="Arial" w:hAnsi="Arial" w:cs="Arial"/>
                <w:b/>
                <w:noProof/>
              </w:rPr>
              <w:t>Vyhodnocení nákladů a přínosů (charakteristika specifických dopadů)</w:t>
            </w:r>
            <w:r w:rsidR="005E3C31">
              <w:rPr>
                <w:noProof/>
                <w:webHidden/>
              </w:rPr>
              <w:tab/>
            </w:r>
            <w:r w:rsidR="005E3C31">
              <w:rPr>
                <w:noProof/>
                <w:webHidden/>
              </w:rPr>
              <w:fldChar w:fldCharType="begin"/>
            </w:r>
            <w:r w:rsidR="005E3C31">
              <w:rPr>
                <w:noProof/>
                <w:webHidden/>
              </w:rPr>
              <w:instrText xml:space="preserve"> PAGEREF _Toc462208144 \h </w:instrText>
            </w:r>
            <w:r w:rsidR="005E3C31">
              <w:rPr>
                <w:noProof/>
                <w:webHidden/>
              </w:rPr>
            </w:r>
            <w:r w:rsidR="005E3C31">
              <w:rPr>
                <w:noProof/>
                <w:webHidden/>
              </w:rPr>
              <w:fldChar w:fldCharType="separate"/>
            </w:r>
            <w:r>
              <w:rPr>
                <w:noProof/>
                <w:webHidden/>
              </w:rPr>
              <w:t>32</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45" w:history="1">
            <w:r w:rsidR="005E3C31" w:rsidRPr="00D71A92">
              <w:rPr>
                <w:rStyle w:val="Hypertextovodkaz"/>
                <w:rFonts w:ascii="Arial" w:hAnsi="Arial" w:cs="Times New Roman"/>
                <w:b/>
                <w:noProof/>
              </w:rPr>
              <w:t>4.1</w:t>
            </w:r>
            <w:r w:rsidR="005E3C31">
              <w:rPr>
                <w:rFonts w:cstheme="minorBidi"/>
                <w:noProof/>
                <w:szCs w:val="22"/>
                <w:lang w:eastAsia="cs-CZ"/>
              </w:rPr>
              <w:tab/>
            </w:r>
            <w:r w:rsidR="005E3C31" w:rsidRPr="00D71A92">
              <w:rPr>
                <w:rStyle w:val="Hypertextovodkaz"/>
                <w:rFonts w:ascii="Arial" w:hAnsi="Arial" w:cs="Arial"/>
                <w:b/>
                <w:noProof/>
              </w:rPr>
              <w:t>Identifikace nákladů a přínosů</w:t>
            </w:r>
            <w:r w:rsidR="005E3C31">
              <w:rPr>
                <w:noProof/>
                <w:webHidden/>
              </w:rPr>
              <w:tab/>
            </w:r>
            <w:r w:rsidR="005E3C31">
              <w:rPr>
                <w:noProof/>
                <w:webHidden/>
              </w:rPr>
              <w:fldChar w:fldCharType="begin"/>
            </w:r>
            <w:r w:rsidR="005E3C31">
              <w:rPr>
                <w:noProof/>
                <w:webHidden/>
              </w:rPr>
              <w:instrText xml:space="preserve"> PAGEREF _Toc462208145 \h </w:instrText>
            </w:r>
            <w:r w:rsidR="005E3C31">
              <w:rPr>
                <w:noProof/>
                <w:webHidden/>
              </w:rPr>
            </w:r>
            <w:r w:rsidR="005E3C31">
              <w:rPr>
                <w:noProof/>
                <w:webHidden/>
              </w:rPr>
              <w:fldChar w:fldCharType="separate"/>
            </w:r>
            <w:r>
              <w:rPr>
                <w:noProof/>
                <w:webHidden/>
              </w:rPr>
              <w:t>32</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46" w:history="1">
            <w:r w:rsidR="005E3C31" w:rsidRPr="00D71A92">
              <w:rPr>
                <w:rStyle w:val="Hypertextovodkaz"/>
                <w:rFonts w:ascii="Arial" w:hAnsi="Arial" w:cs="Times New Roman"/>
                <w:b/>
                <w:noProof/>
              </w:rPr>
              <w:t>4.1.1</w:t>
            </w:r>
            <w:r w:rsidR="005E3C31">
              <w:rPr>
                <w:rFonts w:cstheme="minorBidi"/>
                <w:noProof/>
                <w:szCs w:val="22"/>
                <w:lang w:eastAsia="cs-CZ"/>
              </w:rPr>
              <w:tab/>
            </w:r>
            <w:r w:rsidR="005E3C31" w:rsidRPr="00D71A92">
              <w:rPr>
                <w:rStyle w:val="Hypertextovodkaz"/>
                <w:rFonts w:ascii="Arial" w:hAnsi="Arial"/>
                <w:b/>
                <w:noProof/>
              </w:rPr>
              <w:t>Nulová varianta</w:t>
            </w:r>
            <w:r w:rsidR="005E3C31">
              <w:rPr>
                <w:noProof/>
                <w:webHidden/>
              </w:rPr>
              <w:tab/>
            </w:r>
            <w:r w:rsidR="005E3C31">
              <w:rPr>
                <w:noProof/>
                <w:webHidden/>
              </w:rPr>
              <w:fldChar w:fldCharType="begin"/>
            </w:r>
            <w:r w:rsidR="005E3C31">
              <w:rPr>
                <w:noProof/>
                <w:webHidden/>
              </w:rPr>
              <w:instrText xml:space="preserve"> PAGEREF _Toc462208146 \h </w:instrText>
            </w:r>
            <w:r w:rsidR="005E3C31">
              <w:rPr>
                <w:noProof/>
                <w:webHidden/>
              </w:rPr>
            </w:r>
            <w:r w:rsidR="005E3C31">
              <w:rPr>
                <w:noProof/>
                <w:webHidden/>
              </w:rPr>
              <w:fldChar w:fldCharType="separate"/>
            </w:r>
            <w:r>
              <w:rPr>
                <w:noProof/>
                <w:webHidden/>
              </w:rPr>
              <w:t>32</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47" w:history="1">
            <w:r w:rsidR="005E3C31" w:rsidRPr="00D71A92">
              <w:rPr>
                <w:rStyle w:val="Hypertextovodkaz"/>
                <w:rFonts w:ascii="Arial" w:hAnsi="Arial" w:cs="Times New Roman"/>
                <w:b/>
                <w:noProof/>
              </w:rPr>
              <w:t>4.1.2</w:t>
            </w:r>
            <w:r w:rsidR="005E3C31">
              <w:rPr>
                <w:rFonts w:cstheme="minorBidi"/>
                <w:noProof/>
                <w:szCs w:val="22"/>
                <w:lang w:eastAsia="cs-CZ"/>
              </w:rPr>
              <w:tab/>
            </w:r>
            <w:r w:rsidR="005E3C31" w:rsidRPr="00D71A92">
              <w:rPr>
                <w:rStyle w:val="Hypertextovodkaz"/>
                <w:rFonts w:ascii="Arial" w:hAnsi="Arial"/>
                <w:b/>
                <w:noProof/>
              </w:rPr>
              <w:t>Varianta I – Novelizace zákona o finanční kontrole</w:t>
            </w:r>
            <w:r w:rsidR="005E3C31">
              <w:rPr>
                <w:noProof/>
                <w:webHidden/>
              </w:rPr>
              <w:tab/>
            </w:r>
            <w:r w:rsidR="005E3C31">
              <w:rPr>
                <w:noProof/>
                <w:webHidden/>
              </w:rPr>
              <w:fldChar w:fldCharType="begin"/>
            </w:r>
            <w:r w:rsidR="005E3C31">
              <w:rPr>
                <w:noProof/>
                <w:webHidden/>
              </w:rPr>
              <w:instrText xml:space="preserve"> PAGEREF _Toc462208147 \h </w:instrText>
            </w:r>
            <w:r w:rsidR="005E3C31">
              <w:rPr>
                <w:noProof/>
                <w:webHidden/>
              </w:rPr>
            </w:r>
            <w:r w:rsidR="005E3C31">
              <w:rPr>
                <w:noProof/>
                <w:webHidden/>
              </w:rPr>
              <w:fldChar w:fldCharType="separate"/>
            </w:r>
            <w:r>
              <w:rPr>
                <w:noProof/>
                <w:webHidden/>
              </w:rPr>
              <w:t>34</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48" w:history="1">
            <w:r w:rsidR="005E3C31" w:rsidRPr="00D71A92">
              <w:rPr>
                <w:rStyle w:val="Hypertextovodkaz"/>
                <w:rFonts w:ascii="Arial" w:hAnsi="Arial" w:cs="Times New Roman"/>
                <w:b/>
                <w:noProof/>
              </w:rPr>
              <w:t>4.1.3</w:t>
            </w:r>
            <w:r w:rsidR="005E3C31">
              <w:rPr>
                <w:rFonts w:cstheme="minorBidi"/>
                <w:noProof/>
                <w:szCs w:val="22"/>
                <w:lang w:eastAsia="cs-CZ"/>
              </w:rPr>
              <w:tab/>
            </w:r>
            <w:r w:rsidR="005E3C31" w:rsidRPr="00D71A92">
              <w:rPr>
                <w:rStyle w:val="Hypertextovodkaz"/>
                <w:rFonts w:ascii="Arial" w:hAnsi="Arial"/>
                <w:b/>
                <w:noProof/>
              </w:rPr>
              <w:t>Varianta II - Zpracování nového zákona o řízení a kontrole veřejných financí</w:t>
            </w:r>
            <w:r w:rsidR="005E3C31">
              <w:rPr>
                <w:noProof/>
                <w:webHidden/>
              </w:rPr>
              <w:tab/>
            </w:r>
            <w:r w:rsidR="005E3C31">
              <w:rPr>
                <w:noProof/>
                <w:webHidden/>
              </w:rPr>
              <w:fldChar w:fldCharType="begin"/>
            </w:r>
            <w:r w:rsidR="005E3C31">
              <w:rPr>
                <w:noProof/>
                <w:webHidden/>
              </w:rPr>
              <w:instrText xml:space="preserve"> PAGEREF _Toc462208148 \h </w:instrText>
            </w:r>
            <w:r w:rsidR="005E3C31">
              <w:rPr>
                <w:noProof/>
                <w:webHidden/>
              </w:rPr>
            </w:r>
            <w:r w:rsidR="005E3C31">
              <w:rPr>
                <w:noProof/>
                <w:webHidden/>
              </w:rPr>
              <w:fldChar w:fldCharType="separate"/>
            </w:r>
            <w:r>
              <w:rPr>
                <w:noProof/>
                <w:webHidden/>
              </w:rPr>
              <w:t>35</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49" w:history="1">
            <w:r w:rsidR="005E3C31" w:rsidRPr="00D71A92">
              <w:rPr>
                <w:rStyle w:val="Hypertextovodkaz"/>
                <w:rFonts w:ascii="Arial" w:hAnsi="Arial" w:cs="Times New Roman"/>
                <w:b/>
                <w:noProof/>
              </w:rPr>
              <w:t>4.1.4</w:t>
            </w:r>
            <w:r w:rsidR="005E3C31">
              <w:rPr>
                <w:rFonts w:cstheme="minorBidi"/>
                <w:noProof/>
                <w:szCs w:val="22"/>
                <w:lang w:eastAsia="cs-CZ"/>
              </w:rPr>
              <w:tab/>
            </w:r>
            <w:r w:rsidR="005E3C31" w:rsidRPr="00D71A92">
              <w:rPr>
                <w:rStyle w:val="Hypertextovodkaz"/>
                <w:rFonts w:ascii="Arial" w:hAnsi="Arial"/>
                <w:b/>
                <w:noProof/>
              </w:rPr>
              <w:t>Dopady zvolené varianty na státní rozpočet a ostatní veřejné rozpočty</w:t>
            </w:r>
            <w:r w:rsidR="005E3C31">
              <w:rPr>
                <w:noProof/>
                <w:webHidden/>
              </w:rPr>
              <w:tab/>
            </w:r>
            <w:r w:rsidR="005E3C31">
              <w:rPr>
                <w:noProof/>
                <w:webHidden/>
              </w:rPr>
              <w:fldChar w:fldCharType="begin"/>
            </w:r>
            <w:r w:rsidR="005E3C31">
              <w:rPr>
                <w:noProof/>
                <w:webHidden/>
              </w:rPr>
              <w:instrText xml:space="preserve"> PAGEREF _Toc462208149 \h </w:instrText>
            </w:r>
            <w:r w:rsidR="005E3C31">
              <w:rPr>
                <w:noProof/>
                <w:webHidden/>
              </w:rPr>
            </w:r>
            <w:r w:rsidR="005E3C31">
              <w:rPr>
                <w:noProof/>
                <w:webHidden/>
              </w:rPr>
              <w:fldChar w:fldCharType="separate"/>
            </w:r>
            <w:r>
              <w:rPr>
                <w:noProof/>
                <w:webHidden/>
              </w:rPr>
              <w:t>38</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50" w:history="1">
            <w:r w:rsidR="005E3C31" w:rsidRPr="00D71A92">
              <w:rPr>
                <w:rStyle w:val="Hypertextovodkaz"/>
                <w:rFonts w:ascii="Arial" w:hAnsi="Arial" w:cs="Times New Roman"/>
                <w:b/>
                <w:noProof/>
              </w:rPr>
              <w:t>4.1.5</w:t>
            </w:r>
            <w:r w:rsidR="005E3C31">
              <w:rPr>
                <w:rFonts w:cstheme="minorBidi"/>
                <w:noProof/>
                <w:szCs w:val="22"/>
                <w:lang w:eastAsia="cs-CZ"/>
              </w:rPr>
              <w:tab/>
            </w:r>
            <w:r w:rsidR="005E3C31" w:rsidRPr="00D71A92">
              <w:rPr>
                <w:rStyle w:val="Hypertextovodkaz"/>
                <w:rFonts w:ascii="Arial" w:hAnsi="Arial"/>
                <w:b/>
                <w:noProof/>
              </w:rPr>
              <w:t>Dopady na podnikatelské subjekty</w:t>
            </w:r>
            <w:r w:rsidR="005E3C31">
              <w:rPr>
                <w:noProof/>
                <w:webHidden/>
              </w:rPr>
              <w:tab/>
            </w:r>
            <w:r w:rsidR="005E3C31">
              <w:rPr>
                <w:noProof/>
                <w:webHidden/>
              </w:rPr>
              <w:fldChar w:fldCharType="begin"/>
            </w:r>
            <w:r w:rsidR="005E3C31">
              <w:rPr>
                <w:noProof/>
                <w:webHidden/>
              </w:rPr>
              <w:instrText xml:space="preserve"> PAGEREF _Toc462208150 \h </w:instrText>
            </w:r>
            <w:r w:rsidR="005E3C31">
              <w:rPr>
                <w:noProof/>
                <w:webHidden/>
              </w:rPr>
            </w:r>
            <w:r w:rsidR="005E3C31">
              <w:rPr>
                <w:noProof/>
                <w:webHidden/>
              </w:rPr>
              <w:fldChar w:fldCharType="separate"/>
            </w:r>
            <w:r>
              <w:rPr>
                <w:noProof/>
                <w:webHidden/>
              </w:rPr>
              <w:t>39</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51" w:history="1">
            <w:r w:rsidR="005E3C31" w:rsidRPr="00D71A92">
              <w:rPr>
                <w:rStyle w:val="Hypertextovodkaz"/>
                <w:rFonts w:ascii="Arial" w:hAnsi="Arial" w:cs="Times New Roman"/>
                <w:b/>
                <w:noProof/>
              </w:rPr>
              <w:t>4.1.6</w:t>
            </w:r>
            <w:r w:rsidR="005E3C31">
              <w:rPr>
                <w:rFonts w:cstheme="minorBidi"/>
                <w:noProof/>
                <w:szCs w:val="22"/>
                <w:lang w:eastAsia="cs-CZ"/>
              </w:rPr>
              <w:tab/>
            </w:r>
            <w:r w:rsidR="005E3C31" w:rsidRPr="00D71A92">
              <w:rPr>
                <w:rStyle w:val="Hypertextovodkaz"/>
                <w:rFonts w:ascii="Arial" w:hAnsi="Arial"/>
                <w:b/>
                <w:noProof/>
              </w:rPr>
              <w:t>Dopady na územní samosprávné celky (obce, kraje)</w:t>
            </w:r>
            <w:r w:rsidR="005E3C31">
              <w:rPr>
                <w:noProof/>
                <w:webHidden/>
              </w:rPr>
              <w:tab/>
            </w:r>
            <w:r w:rsidR="005E3C31">
              <w:rPr>
                <w:noProof/>
                <w:webHidden/>
              </w:rPr>
              <w:fldChar w:fldCharType="begin"/>
            </w:r>
            <w:r w:rsidR="005E3C31">
              <w:rPr>
                <w:noProof/>
                <w:webHidden/>
              </w:rPr>
              <w:instrText xml:space="preserve"> PAGEREF _Toc462208151 \h </w:instrText>
            </w:r>
            <w:r w:rsidR="005E3C31">
              <w:rPr>
                <w:noProof/>
                <w:webHidden/>
              </w:rPr>
            </w:r>
            <w:r w:rsidR="005E3C31">
              <w:rPr>
                <w:noProof/>
                <w:webHidden/>
              </w:rPr>
              <w:fldChar w:fldCharType="separate"/>
            </w:r>
            <w:r>
              <w:rPr>
                <w:noProof/>
                <w:webHidden/>
              </w:rPr>
              <w:t>39</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52" w:history="1">
            <w:r w:rsidR="005E3C31" w:rsidRPr="00D71A92">
              <w:rPr>
                <w:rStyle w:val="Hypertextovodkaz"/>
                <w:rFonts w:ascii="Arial" w:hAnsi="Arial" w:cs="Times New Roman"/>
                <w:b/>
                <w:noProof/>
              </w:rPr>
              <w:t>4.2</w:t>
            </w:r>
            <w:r w:rsidR="005E3C31">
              <w:rPr>
                <w:rFonts w:cstheme="minorBidi"/>
                <w:noProof/>
                <w:szCs w:val="22"/>
                <w:lang w:eastAsia="cs-CZ"/>
              </w:rPr>
              <w:tab/>
            </w:r>
            <w:r w:rsidR="005E3C31" w:rsidRPr="00D71A92">
              <w:rPr>
                <w:rStyle w:val="Hypertextovodkaz"/>
                <w:rFonts w:ascii="Arial" w:hAnsi="Arial" w:cs="Arial"/>
                <w:b/>
                <w:noProof/>
              </w:rPr>
              <w:t>Vyhodnocení nákladů a přínosů variant</w:t>
            </w:r>
            <w:r w:rsidR="005E3C31">
              <w:rPr>
                <w:noProof/>
                <w:webHidden/>
              </w:rPr>
              <w:tab/>
            </w:r>
            <w:r w:rsidR="005E3C31">
              <w:rPr>
                <w:noProof/>
                <w:webHidden/>
              </w:rPr>
              <w:fldChar w:fldCharType="begin"/>
            </w:r>
            <w:r w:rsidR="005E3C31">
              <w:rPr>
                <w:noProof/>
                <w:webHidden/>
              </w:rPr>
              <w:instrText xml:space="preserve"> PAGEREF _Toc462208152 \h </w:instrText>
            </w:r>
            <w:r w:rsidR="005E3C31">
              <w:rPr>
                <w:noProof/>
                <w:webHidden/>
              </w:rPr>
            </w:r>
            <w:r w:rsidR="005E3C31">
              <w:rPr>
                <w:noProof/>
                <w:webHidden/>
              </w:rPr>
              <w:fldChar w:fldCharType="separate"/>
            </w:r>
            <w:r>
              <w:rPr>
                <w:noProof/>
                <w:webHidden/>
              </w:rPr>
              <w:t>39</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54" w:history="1">
            <w:r w:rsidR="005E3C31" w:rsidRPr="00D71A92">
              <w:rPr>
                <w:rStyle w:val="Hypertextovodkaz"/>
                <w:rFonts w:ascii="Arial" w:hAnsi="Arial" w:cs="Times New Roman"/>
                <w:b/>
                <w:noProof/>
              </w:rPr>
              <w:t>4.2.1</w:t>
            </w:r>
            <w:r w:rsidR="005E3C31">
              <w:rPr>
                <w:rFonts w:cstheme="minorBidi"/>
                <w:noProof/>
                <w:szCs w:val="22"/>
                <w:lang w:eastAsia="cs-CZ"/>
              </w:rPr>
              <w:tab/>
            </w:r>
            <w:r w:rsidR="005E3C31" w:rsidRPr="00D71A92">
              <w:rPr>
                <w:rStyle w:val="Hypertextovodkaz"/>
                <w:rFonts w:ascii="Arial" w:hAnsi="Arial"/>
                <w:b/>
                <w:noProof/>
              </w:rPr>
              <w:t>Nulová varianta</w:t>
            </w:r>
            <w:r w:rsidR="005E3C31">
              <w:rPr>
                <w:noProof/>
                <w:webHidden/>
              </w:rPr>
              <w:tab/>
            </w:r>
            <w:r w:rsidR="005E3C31">
              <w:rPr>
                <w:noProof/>
                <w:webHidden/>
              </w:rPr>
              <w:fldChar w:fldCharType="begin"/>
            </w:r>
            <w:r w:rsidR="005E3C31">
              <w:rPr>
                <w:noProof/>
                <w:webHidden/>
              </w:rPr>
              <w:instrText xml:space="preserve"> PAGEREF _Toc462208154 \h </w:instrText>
            </w:r>
            <w:r w:rsidR="005E3C31">
              <w:rPr>
                <w:noProof/>
                <w:webHidden/>
              </w:rPr>
            </w:r>
            <w:r w:rsidR="005E3C31">
              <w:rPr>
                <w:noProof/>
                <w:webHidden/>
              </w:rPr>
              <w:fldChar w:fldCharType="separate"/>
            </w:r>
            <w:r>
              <w:rPr>
                <w:noProof/>
                <w:webHidden/>
              </w:rPr>
              <w:t>39</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55" w:history="1">
            <w:r w:rsidR="005E3C31" w:rsidRPr="00D71A92">
              <w:rPr>
                <w:rStyle w:val="Hypertextovodkaz"/>
                <w:rFonts w:ascii="Arial" w:hAnsi="Arial" w:cs="Times New Roman"/>
                <w:b/>
                <w:noProof/>
              </w:rPr>
              <w:t>4.2.2</w:t>
            </w:r>
            <w:r w:rsidR="005E3C31">
              <w:rPr>
                <w:rFonts w:cstheme="minorBidi"/>
                <w:noProof/>
                <w:szCs w:val="22"/>
                <w:lang w:eastAsia="cs-CZ"/>
              </w:rPr>
              <w:tab/>
            </w:r>
            <w:r w:rsidR="005E3C31" w:rsidRPr="00D71A92">
              <w:rPr>
                <w:rStyle w:val="Hypertextovodkaz"/>
                <w:rFonts w:ascii="Arial" w:hAnsi="Arial"/>
                <w:b/>
                <w:noProof/>
              </w:rPr>
              <w:t>Varianta I – novelizace zákona o finanční kontrole</w:t>
            </w:r>
            <w:r w:rsidR="005E3C31">
              <w:rPr>
                <w:noProof/>
                <w:webHidden/>
              </w:rPr>
              <w:tab/>
            </w:r>
            <w:r w:rsidR="005E3C31">
              <w:rPr>
                <w:noProof/>
                <w:webHidden/>
              </w:rPr>
              <w:fldChar w:fldCharType="begin"/>
            </w:r>
            <w:r w:rsidR="005E3C31">
              <w:rPr>
                <w:noProof/>
                <w:webHidden/>
              </w:rPr>
              <w:instrText xml:space="preserve"> PAGEREF _Toc462208155 \h </w:instrText>
            </w:r>
            <w:r w:rsidR="005E3C31">
              <w:rPr>
                <w:noProof/>
                <w:webHidden/>
              </w:rPr>
            </w:r>
            <w:r w:rsidR="005E3C31">
              <w:rPr>
                <w:noProof/>
                <w:webHidden/>
              </w:rPr>
              <w:fldChar w:fldCharType="separate"/>
            </w:r>
            <w:r>
              <w:rPr>
                <w:noProof/>
                <w:webHidden/>
              </w:rPr>
              <w:t>40</w:t>
            </w:r>
            <w:r w:rsidR="005E3C31">
              <w:rPr>
                <w:noProof/>
                <w:webHidden/>
              </w:rPr>
              <w:fldChar w:fldCharType="end"/>
            </w:r>
          </w:hyperlink>
        </w:p>
        <w:p w:rsidR="005E3C31" w:rsidRDefault="00027D6B">
          <w:pPr>
            <w:pStyle w:val="Obsah3"/>
            <w:tabs>
              <w:tab w:val="left" w:pos="1320"/>
              <w:tab w:val="right" w:leader="dot" w:pos="9396"/>
            </w:tabs>
            <w:rPr>
              <w:rFonts w:cstheme="minorBidi"/>
              <w:noProof/>
              <w:szCs w:val="22"/>
              <w:lang w:eastAsia="cs-CZ"/>
            </w:rPr>
          </w:pPr>
          <w:hyperlink w:anchor="_Toc462208156" w:history="1">
            <w:r w:rsidR="005E3C31" w:rsidRPr="00D71A92">
              <w:rPr>
                <w:rStyle w:val="Hypertextovodkaz"/>
                <w:rFonts w:ascii="Arial" w:hAnsi="Arial" w:cs="Times New Roman"/>
                <w:b/>
                <w:noProof/>
              </w:rPr>
              <w:t>4.2.3</w:t>
            </w:r>
            <w:r w:rsidR="005E3C31">
              <w:rPr>
                <w:rFonts w:cstheme="minorBidi"/>
                <w:noProof/>
                <w:szCs w:val="22"/>
                <w:lang w:eastAsia="cs-CZ"/>
              </w:rPr>
              <w:tab/>
            </w:r>
            <w:r w:rsidR="005E3C31" w:rsidRPr="00D71A92">
              <w:rPr>
                <w:rStyle w:val="Hypertextovodkaz"/>
                <w:rFonts w:ascii="Arial" w:hAnsi="Arial"/>
                <w:b/>
                <w:noProof/>
              </w:rPr>
              <w:t>Varianta II - Zpracování nového zákona o řízení a kontrole veřejných financí</w:t>
            </w:r>
            <w:r w:rsidR="005E3C31">
              <w:rPr>
                <w:noProof/>
                <w:webHidden/>
              </w:rPr>
              <w:tab/>
            </w:r>
            <w:r w:rsidR="005E3C31">
              <w:rPr>
                <w:noProof/>
                <w:webHidden/>
              </w:rPr>
              <w:fldChar w:fldCharType="begin"/>
            </w:r>
            <w:r w:rsidR="005E3C31">
              <w:rPr>
                <w:noProof/>
                <w:webHidden/>
              </w:rPr>
              <w:instrText xml:space="preserve"> PAGEREF _Toc462208156 \h </w:instrText>
            </w:r>
            <w:r w:rsidR="005E3C31">
              <w:rPr>
                <w:noProof/>
                <w:webHidden/>
              </w:rPr>
            </w:r>
            <w:r w:rsidR="005E3C31">
              <w:rPr>
                <w:noProof/>
                <w:webHidden/>
              </w:rPr>
              <w:fldChar w:fldCharType="separate"/>
            </w:r>
            <w:r>
              <w:rPr>
                <w:noProof/>
                <w:webHidden/>
              </w:rPr>
              <w:t>40</w:t>
            </w:r>
            <w:r w:rsidR="005E3C31">
              <w:rPr>
                <w:noProof/>
                <w:webHidden/>
              </w:rPr>
              <w:fldChar w:fldCharType="end"/>
            </w:r>
          </w:hyperlink>
        </w:p>
        <w:p w:rsidR="005E3C31" w:rsidRDefault="00027D6B">
          <w:pPr>
            <w:pStyle w:val="Obsah1"/>
            <w:tabs>
              <w:tab w:val="left" w:pos="400"/>
              <w:tab w:val="right" w:leader="dot" w:pos="9396"/>
            </w:tabs>
            <w:rPr>
              <w:rFonts w:cstheme="minorBidi"/>
              <w:noProof/>
              <w:szCs w:val="22"/>
              <w:lang w:eastAsia="cs-CZ"/>
            </w:rPr>
          </w:pPr>
          <w:hyperlink w:anchor="_Toc462208157" w:history="1">
            <w:r w:rsidR="005E3C31" w:rsidRPr="00D71A92">
              <w:rPr>
                <w:rStyle w:val="Hypertextovodkaz"/>
                <w:rFonts w:ascii="Arial" w:hAnsi="Arial" w:cs="Times New Roman"/>
                <w:b/>
                <w:noProof/>
              </w:rPr>
              <w:t>5</w:t>
            </w:r>
            <w:r w:rsidR="005E3C31">
              <w:rPr>
                <w:rFonts w:cstheme="minorBidi"/>
                <w:noProof/>
                <w:szCs w:val="22"/>
                <w:lang w:eastAsia="cs-CZ"/>
              </w:rPr>
              <w:tab/>
            </w:r>
            <w:r w:rsidR="005E3C31" w:rsidRPr="00D71A92">
              <w:rPr>
                <w:rStyle w:val="Hypertextovodkaz"/>
                <w:rFonts w:ascii="Arial" w:hAnsi="Arial" w:cs="Arial"/>
                <w:b/>
                <w:noProof/>
              </w:rPr>
              <w:t>Návrh řešení</w:t>
            </w:r>
            <w:r w:rsidR="005E3C31">
              <w:rPr>
                <w:noProof/>
                <w:webHidden/>
              </w:rPr>
              <w:tab/>
            </w:r>
            <w:r w:rsidR="005E3C31">
              <w:rPr>
                <w:noProof/>
                <w:webHidden/>
              </w:rPr>
              <w:fldChar w:fldCharType="begin"/>
            </w:r>
            <w:r w:rsidR="005E3C31">
              <w:rPr>
                <w:noProof/>
                <w:webHidden/>
              </w:rPr>
              <w:instrText xml:space="preserve"> PAGEREF _Toc462208157 \h </w:instrText>
            </w:r>
            <w:r w:rsidR="005E3C31">
              <w:rPr>
                <w:noProof/>
                <w:webHidden/>
              </w:rPr>
            </w:r>
            <w:r w:rsidR="005E3C31">
              <w:rPr>
                <w:noProof/>
                <w:webHidden/>
              </w:rPr>
              <w:fldChar w:fldCharType="separate"/>
            </w:r>
            <w:r>
              <w:rPr>
                <w:noProof/>
                <w:webHidden/>
              </w:rPr>
              <w:t>40</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58" w:history="1">
            <w:r w:rsidR="005E3C31" w:rsidRPr="00D71A92">
              <w:rPr>
                <w:rStyle w:val="Hypertextovodkaz"/>
                <w:rFonts w:ascii="Arial" w:hAnsi="Arial" w:cs="Times New Roman"/>
                <w:b/>
                <w:noProof/>
              </w:rPr>
              <w:t>5.1</w:t>
            </w:r>
            <w:r w:rsidR="005E3C31">
              <w:rPr>
                <w:rFonts w:cstheme="minorBidi"/>
                <w:noProof/>
                <w:szCs w:val="22"/>
                <w:lang w:eastAsia="cs-CZ"/>
              </w:rPr>
              <w:tab/>
            </w:r>
            <w:r w:rsidR="005E3C31" w:rsidRPr="00D71A92">
              <w:rPr>
                <w:rStyle w:val="Hypertextovodkaz"/>
                <w:rFonts w:ascii="Arial" w:hAnsi="Arial" w:cs="Arial"/>
                <w:b/>
                <w:noProof/>
              </w:rPr>
              <w:t>Stanovení pořadí variant a výběr nejvhodnějšího řešení</w:t>
            </w:r>
            <w:r w:rsidR="005E3C31">
              <w:rPr>
                <w:noProof/>
                <w:webHidden/>
              </w:rPr>
              <w:tab/>
            </w:r>
            <w:r w:rsidR="005E3C31">
              <w:rPr>
                <w:noProof/>
                <w:webHidden/>
              </w:rPr>
              <w:fldChar w:fldCharType="begin"/>
            </w:r>
            <w:r w:rsidR="005E3C31">
              <w:rPr>
                <w:noProof/>
                <w:webHidden/>
              </w:rPr>
              <w:instrText xml:space="preserve"> PAGEREF _Toc462208158 \h </w:instrText>
            </w:r>
            <w:r w:rsidR="005E3C31">
              <w:rPr>
                <w:noProof/>
                <w:webHidden/>
              </w:rPr>
            </w:r>
            <w:r w:rsidR="005E3C31">
              <w:rPr>
                <w:noProof/>
                <w:webHidden/>
              </w:rPr>
              <w:fldChar w:fldCharType="separate"/>
            </w:r>
            <w:r>
              <w:rPr>
                <w:noProof/>
                <w:webHidden/>
              </w:rPr>
              <w:t>40</w:t>
            </w:r>
            <w:r w:rsidR="005E3C31">
              <w:rPr>
                <w:noProof/>
                <w:webHidden/>
              </w:rPr>
              <w:fldChar w:fldCharType="end"/>
            </w:r>
          </w:hyperlink>
        </w:p>
        <w:p w:rsidR="005E3C31" w:rsidRDefault="00027D6B">
          <w:pPr>
            <w:pStyle w:val="Obsah1"/>
            <w:tabs>
              <w:tab w:val="left" w:pos="400"/>
              <w:tab w:val="right" w:leader="dot" w:pos="9396"/>
            </w:tabs>
            <w:rPr>
              <w:rFonts w:cstheme="minorBidi"/>
              <w:noProof/>
              <w:szCs w:val="22"/>
              <w:lang w:eastAsia="cs-CZ"/>
            </w:rPr>
          </w:pPr>
          <w:hyperlink w:anchor="_Toc462208159" w:history="1">
            <w:r w:rsidR="005E3C31" w:rsidRPr="00D71A92">
              <w:rPr>
                <w:rStyle w:val="Hypertextovodkaz"/>
                <w:rFonts w:ascii="Arial" w:hAnsi="Arial" w:cs="Times New Roman"/>
                <w:b/>
                <w:noProof/>
              </w:rPr>
              <w:t>6</w:t>
            </w:r>
            <w:r w:rsidR="005E3C31">
              <w:rPr>
                <w:rFonts w:cstheme="minorBidi"/>
                <w:noProof/>
                <w:szCs w:val="22"/>
                <w:lang w:eastAsia="cs-CZ"/>
              </w:rPr>
              <w:tab/>
            </w:r>
            <w:r w:rsidR="005E3C31" w:rsidRPr="00D71A92">
              <w:rPr>
                <w:rStyle w:val="Hypertextovodkaz"/>
                <w:rFonts w:ascii="Arial" w:hAnsi="Arial" w:cs="Arial"/>
                <w:b/>
                <w:noProof/>
              </w:rPr>
              <w:t>Implementace doporučené varianty a vynucování</w:t>
            </w:r>
            <w:r w:rsidR="005E3C31">
              <w:rPr>
                <w:noProof/>
                <w:webHidden/>
              </w:rPr>
              <w:tab/>
            </w:r>
            <w:r w:rsidR="005E3C31">
              <w:rPr>
                <w:noProof/>
                <w:webHidden/>
              </w:rPr>
              <w:fldChar w:fldCharType="begin"/>
            </w:r>
            <w:r w:rsidR="005E3C31">
              <w:rPr>
                <w:noProof/>
                <w:webHidden/>
              </w:rPr>
              <w:instrText xml:space="preserve"> PAGEREF _Toc462208159 \h </w:instrText>
            </w:r>
            <w:r w:rsidR="005E3C31">
              <w:rPr>
                <w:noProof/>
                <w:webHidden/>
              </w:rPr>
            </w:r>
            <w:r w:rsidR="005E3C31">
              <w:rPr>
                <w:noProof/>
                <w:webHidden/>
              </w:rPr>
              <w:fldChar w:fldCharType="separate"/>
            </w:r>
            <w:r>
              <w:rPr>
                <w:noProof/>
                <w:webHidden/>
              </w:rPr>
              <w:t>40</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60" w:history="1">
            <w:r w:rsidR="005E3C31" w:rsidRPr="00D71A92">
              <w:rPr>
                <w:rStyle w:val="Hypertextovodkaz"/>
                <w:rFonts w:ascii="Arial" w:hAnsi="Arial" w:cs="Times New Roman"/>
                <w:b/>
                <w:noProof/>
              </w:rPr>
              <w:t>6.1</w:t>
            </w:r>
            <w:r w:rsidR="005E3C31">
              <w:rPr>
                <w:rFonts w:cstheme="minorBidi"/>
                <w:noProof/>
                <w:szCs w:val="22"/>
                <w:lang w:eastAsia="cs-CZ"/>
              </w:rPr>
              <w:tab/>
            </w:r>
            <w:r w:rsidR="005E3C31" w:rsidRPr="00D71A92">
              <w:rPr>
                <w:rStyle w:val="Hypertextovodkaz"/>
                <w:rFonts w:ascii="Arial" w:hAnsi="Arial" w:cs="Arial"/>
                <w:b/>
                <w:noProof/>
              </w:rPr>
              <w:t>Vynucování</w:t>
            </w:r>
            <w:r w:rsidR="005E3C31">
              <w:rPr>
                <w:noProof/>
                <w:webHidden/>
              </w:rPr>
              <w:tab/>
            </w:r>
            <w:r w:rsidR="005E3C31">
              <w:rPr>
                <w:noProof/>
                <w:webHidden/>
              </w:rPr>
              <w:fldChar w:fldCharType="begin"/>
            </w:r>
            <w:r w:rsidR="005E3C31">
              <w:rPr>
                <w:noProof/>
                <w:webHidden/>
              </w:rPr>
              <w:instrText xml:space="preserve"> PAGEREF _Toc462208160 \h </w:instrText>
            </w:r>
            <w:r w:rsidR="005E3C31">
              <w:rPr>
                <w:noProof/>
                <w:webHidden/>
              </w:rPr>
            </w:r>
            <w:r w:rsidR="005E3C31">
              <w:rPr>
                <w:noProof/>
                <w:webHidden/>
              </w:rPr>
              <w:fldChar w:fldCharType="separate"/>
            </w:r>
            <w:r>
              <w:rPr>
                <w:noProof/>
                <w:webHidden/>
              </w:rPr>
              <w:t>41</w:t>
            </w:r>
            <w:r w:rsidR="005E3C31">
              <w:rPr>
                <w:noProof/>
                <w:webHidden/>
              </w:rPr>
              <w:fldChar w:fldCharType="end"/>
            </w:r>
          </w:hyperlink>
        </w:p>
        <w:p w:rsidR="005E3C31" w:rsidRDefault="00027D6B">
          <w:pPr>
            <w:pStyle w:val="Obsah1"/>
            <w:tabs>
              <w:tab w:val="left" w:pos="400"/>
              <w:tab w:val="right" w:leader="dot" w:pos="9396"/>
            </w:tabs>
            <w:rPr>
              <w:rFonts w:cstheme="minorBidi"/>
              <w:noProof/>
              <w:szCs w:val="22"/>
              <w:lang w:eastAsia="cs-CZ"/>
            </w:rPr>
          </w:pPr>
          <w:hyperlink w:anchor="_Toc462208161" w:history="1">
            <w:r w:rsidR="005E3C31" w:rsidRPr="00D71A92">
              <w:rPr>
                <w:rStyle w:val="Hypertextovodkaz"/>
                <w:rFonts w:ascii="Arial" w:hAnsi="Arial" w:cs="Times New Roman"/>
                <w:b/>
                <w:noProof/>
              </w:rPr>
              <w:t>7</w:t>
            </w:r>
            <w:r w:rsidR="005E3C31">
              <w:rPr>
                <w:rFonts w:cstheme="minorBidi"/>
                <w:noProof/>
                <w:szCs w:val="22"/>
                <w:lang w:eastAsia="cs-CZ"/>
              </w:rPr>
              <w:tab/>
            </w:r>
            <w:r w:rsidR="005E3C31" w:rsidRPr="00D71A92">
              <w:rPr>
                <w:rStyle w:val="Hypertextovodkaz"/>
                <w:rFonts w:ascii="Arial" w:hAnsi="Arial" w:cs="Arial"/>
                <w:b/>
                <w:noProof/>
              </w:rPr>
              <w:t>Přijetí prováděcích právních předpisů</w:t>
            </w:r>
            <w:r w:rsidR="005E3C31">
              <w:rPr>
                <w:noProof/>
                <w:webHidden/>
              </w:rPr>
              <w:tab/>
            </w:r>
            <w:r w:rsidR="005E3C31">
              <w:rPr>
                <w:noProof/>
                <w:webHidden/>
              </w:rPr>
              <w:fldChar w:fldCharType="begin"/>
            </w:r>
            <w:r w:rsidR="005E3C31">
              <w:rPr>
                <w:noProof/>
                <w:webHidden/>
              </w:rPr>
              <w:instrText xml:space="preserve"> PAGEREF _Toc462208161 \h </w:instrText>
            </w:r>
            <w:r w:rsidR="005E3C31">
              <w:rPr>
                <w:noProof/>
                <w:webHidden/>
              </w:rPr>
            </w:r>
            <w:r w:rsidR="005E3C31">
              <w:rPr>
                <w:noProof/>
                <w:webHidden/>
              </w:rPr>
              <w:fldChar w:fldCharType="separate"/>
            </w:r>
            <w:r>
              <w:rPr>
                <w:noProof/>
                <w:webHidden/>
              </w:rPr>
              <w:t>41</w:t>
            </w:r>
            <w:r w:rsidR="005E3C31">
              <w:rPr>
                <w:noProof/>
                <w:webHidden/>
              </w:rPr>
              <w:fldChar w:fldCharType="end"/>
            </w:r>
          </w:hyperlink>
        </w:p>
        <w:p w:rsidR="005E3C31" w:rsidRDefault="00027D6B">
          <w:pPr>
            <w:pStyle w:val="Obsah1"/>
            <w:tabs>
              <w:tab w:val="left" w:pos="400"/>
              <w:tab w:val="right" w:leader="dot" w:pos="9396"/>
            </w:tabs>
            <w:rPr>
              <w:rFonts w:cstheme="minorBidi"/>
              <w:noProof/>
              <w:szCs w:val="22"/>
              <w:lang w:eastAsia="cs-CZ"/>
            </w:rPr>
          </w:pPr>
          <w:hyperlink w:anchor="_Toc462208162" w:history="1">
            <w:r w:rsidR="005E3C31" w:rsidRPr="00D71A92">
              <w:rPr>
                <w:rStyle w:val="Hypertextovodkaz"/>
                <w:rFonts w:ascii="Arial" w:hAnsi="Arial" w:cs="Times New Roman"/>
                <w:b/>
                <w:noProof/>
              </w:rPr>
              <w:t>8</w:t>
            </w:r>
            <w:r w:rsidR="005E3C31">
              <w:rPr>
                <w:rFonts w:cstheme="minorBidi"/>
                <w:noProof/>
                <w:szCs w:val="22"/>
                <w:lang w:eastAsia="cs-CZ"/>
              </w:rPr>
              <w:tab/>
            </w:r>
            <w:r w:rsidR="005E3C31" w:rsidRPr="00D71A92">
              <w:rPr>
                <w:rStyle w:val="Hypertextovodkaz"/>
                <w:rFonts w:ascii="Arial" w:hAnsi="Arial" w:cs="Arial"/>
                <w:b/>
                <w:noProof/>
              </w:rPr>
              <w:t>Přezkum účinnosti regulace</w:t>
            </w:r>
            <w:r w:rsidR="005E3C31">
              <w:rPr>
                <w:noProof/>
                <w:webHidden/>
              </w:rPr>
              <w:tab/>
            </w:r>
            <w:r w:rsidR="005E3C31">
              <w:rPr>
                <w:noProof/>
                <w:webHidden/>
              </w:rPr>
              <w:fldChar w:fldCharType="begin"/>
            </w:r>
            <w:r w:rsidR="005E3C31">
              <w:rPr>
                <w:noProof/>
                <w:webHidden/>
              </w:rPr>
              <w:instrText xml:space="preserve"> PAGEREF _Toc462208162 \h </w:instrText>
            </w:r>
            <w:r w:rsidR="005E3C31">
              <w:rPr>
                <w:noProof/>
                <w:webHidden/>
              </w:rPr>
            </w:r>
            <w:r w:rsidR="005E3C31">
              <w:rPr>
                <w:noProof/>
                <w:webHidden/>
              </w:rPr>
              <w:fldChar w:fldCharType="separate"/>
            </w:r>
            <w:r>
              <w:rPr>
                <w:noProof/>
                <w:webHidden/>
              </w:rPr>
              <w:t>41</w:t>
            </w:r>
            <w:r w:rsidR="005E3C31">
              <w:rPr>
                <w:noProof/>
                <w:webHidden/>
              </w:rPr>
              <w:fldChar w:fldCharType="end"/>
            </w:r>
          </w:hyperlink>
        </w:p>
        <w:p w:rsidR="005E3C31" w:rsidRDefault="00027D6B">
          <w:pPr>
            <w:pStyle w:val="Obsah1"/>
            <w:tabs>
              <w:tab w:val="left" w:pos="400"/>
              <w:tab w:val="right" w:leader="dot" w:pos="9396"/>
            </w:tabs>
            <w:rPr>
              <w:rFonts w:cstheme="minorBidi"/>
              <w:noProof/>
              <w:szCs w:val="22"/>
              <w:lang w:eastAsia="cs-CZ"/>
            </w:rPr>
          </w:pPr>
          <w:hyperlink w:anchor="_Toc462208163" w:history="1">
            <w:r w:rsidR="005E3C31" w:rsidRPr="00D71A92">
              <w:rPr>
                <w:rStyle w:val="Hypertextovodkaz"/>
                <w:rFonts w:ascii="Arial" w:hAnsi="Arial" w:cs="Times New Roman"/>
                <w:b/>
                <w:noProof/>
              </w:rPr>
              <w:t>9</w:t>
            </w:r>
            <w:r w:rsidR="005E3C31">
              <w:rPr>
                <w:rFonts w:cstheme="minorBidi"/>
                <w:noProof/>
                <w:szCs w:val="22"/>
                <w:lang w:eastAsia="cs-CZ"/>
              </w:rPr>
              <w:tab/>
            </w:r>
            <w:r w:rsidR="005E3C31" w:rsidRPr="00D71A92">
              <w:rPr>
                <w:rStyle w:val="Hypertextovodkaz"/>
                <w:rFonts w:ascii="Arial" w:hAnsi="Arial" w:cs="Arial"/>
                <w:b/>
                <w:noProof/>
              </w:rPr>
              <w:t>Konzultace a zdroje dat</w:t>
            </w:r>
            <w:r w:rsidR="005E3C31">
              <w:rPr>
                <w:noProof/>
                <w:webHidden/>
              </w:rPr>
              <w:tab/>
            </w:r>
            <w:r w:rsidR="005E3C31">
              <w:rPr>
                <w:noProof/>
                <w:webHidden/>
              </w:rPr>
              <w:fldChar w:fldCharType="begin"/>
            </w:r>
            <w:r w:rsidR="005E3C31">
              <w:rPr>
                <w:noProof/>
                <w:webHidden/>
              </w:rPr>
              <w:instrText xml:space="preserve"> PAGEREF _Toc462208163 \h </w:instrText>
            </w:r>
            <w:r w:rsidR="005E3C31">
              <w:rPr>
                <w:noProof/>
                <w:webHidden/>
              </w:rPr>
            </w:r>
            <w:r w:rsidR="005E3C31">
              <w:rPr>
                <w:noProof/>
                <w:webHidden/>
              </w:rPr>
              <w:fldChar w:fldCharType="separate"/>
            </w:r>
            <w:r>
              <w:rPr>
                <w:noProof/>
                <w:webHidden/>
              </w:rPr>
              <w:t>44</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64" w:history="1">
            <w:r w:rsidR="005E3C31" w:rsidRPr="00D71A92">
              <w:rPr>
                <w:rStyle w:val="Hypertextovodkaz"/>
                <w:rFonts w:ascii="Arial" w:hAnsi="Arial" w:cs="Times New Roman"/>
                <w:b/>
                <w:noProof/>
              </w:rPr>
              <w:t>9.1</w:t>
            </w:r>
            <w:r w:rsidR="005E3C31">
              <w:rPr>
                <w:rFonts w:cstheme="minorBidi"/>
                <w:noProof/>
                <w:szCs w:val="22"/>
                <w:lang w:eastAsia="cs-CZ"/>
              </w:rPr>
              <w:tab/>
            </w:r>
            <w:r w:rsidR="005E3C31" w:rsidRPr="00D71A92">
              <w:rPr>
                <w:rStyle w:val="Hypertextovodkaz"/>
                <w:rFonts w:ascii="Arial" w:hAnsi="Arial" w:cs="Arial"/>
                <w:b/>
                <w:noProof/>
              </w:rPr>
              <w:t>Zhodnocení naplňování kritérií</w:t>
            </w:r>
            <w:r w:rsidR="005E3C31">
              <w:rPr>
                <w:noProof/>
                <w:webHidden/>
              </w:rPr>
              <w:tab/>
            </w:r>
            <w:r w:rsidR="005E3C31">
              <w:rPr>
                <w:noProof/>
                <w:webHidden/>
              </w:rPr>
              <w:fldChar w:fldCharType="begin"/>
            </w:r>
            <w:r w:rsidR="005E3C31">
              <w:rPr>
                <w:noProof/>
                <w:webHidden/>
              </w:rPr>
              <w:instrText xml:space="preserve"> PAGEREF _Toc462208164 \h </w:instrText>
            </w:r>
            <w:r w:rsidR="005E3C31">
              <w:rPr>
                <w:noProof/>
                <w:webHidden/>
              </w:rPr>
            </w:r>
            <w:r w:rsidR="005E3C31">
              <w:rPr>
                <w:noProof/>
                <w:webHidden/>
              </w:rPr>
              <w:fldChar w:fldCharType="separate"/>
            </w:r>
            <w:r>
              <w:rPr>
                <w:noProof/>
                <w:webHidden/>
              </w:rPr>
              <w:t>47</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65" w:history="1">
            <w:r w:rsidR="005E3C31" w:rsidRPr="00D71A92">
              <w:rPr>
                <w:rStyle w:val="Hypertextovodkaz"/>
                <w:rFonts w:ascii="Arial" w:hAnsi="Arial" w:cs="Times New Roman"/>
                <w:b/>
                <w:noProof/>
              </w:rPr>
              <w:t>9.2</w:t>
            </w:r>
            <w:r w:rsidR="005E3C31">
              <w:rPr>
                <w:rFonts w:cstheme="minorBidi"/>
                <w:noProof/>
                <w:szCs w:val="22"/>
                <w:lang w:eastAsia="cs-CZ"/>
              </w:rPr>
              <w:tab/>
            </w:r>
            <w:r w:rsidR="005E3C31" w:rsidRPr="00D71A92">
              <w:rPr>
                <w:rStyle w:val="Hypertextovodkaz"/>
                <w:rFonts w:ascii="Arial" w:hAnsi="Arial" w:cs="Arial"/>
                <w:b/>
                <w:noProof/>
              </w:rPr>
              <w:t>Specifické podmínky</w:t>
            </w:r>
            <w:r w:rsidR="005E3C31">
              <w:rPr>
                <w:noProof/>
                <w:webHidden/>
              </w:rPr>
              <w:tab/>
            </w:r>
            <w:r w:rsidR="005E3C31">
              <w:rPr>
                <w:noProof/>
                <w:webHidden/>
              </w:rPr>
              <w:fldChar w:fldCharType="begin"/>
            </w:r>
            <w:r w:rsidR="005E3C31">
              <w:rPr>
                <w:noProof/>
                <w:webHidden/>
              </w:rPr>
              <w:instrText xml:space="preserve"> PAGEREF _Toc462208165 \h </w:instrText>
            </w:r>
            <w:r w:rsidR="005E3C31">
              <w:rPr>
                <w:noProof/>
                <w:webHidden/>
              </w:rPr>
            </w:r>
            <w:r w:rsidR="005E3C31">
              <w:rPr>
                <w:noProof/>
                <w:webHidden/>
              </w:rPr>
              <w:fldChar w:fldCharType="separate"/>
            </w:r>
            <w:r>
              <w:rPr>
                <w:noProof/>
                <w:webHidden/>
              </w:rPr>
              <w:t>48</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66" w:history="1">
            <w:r w:rsidR="005E3C31" w:rsidRPr="00D71A92">
              <w:rPr>
                <w:rStyle w:val="Hypertextovodkaz"/>
                <w:rFonts w:ascii="Arial" w:hAnsi="Arial" w:cs="Times New Roman"/>
                <w:b/>
                <w:noProof/>
              </w:rPr>
              <w:t>9.3</w:t>
            </w:r>
            <w:r w:rsidR="005E3C31">
              <w:rPr>
                <w:rFonts w:cstheme="minorBidi"/>
                <w:noProof/>
                <w:szCs w:val="22"/>
                <w:lang w:eastAsia="cs-CZ"/>
              </w:rPr>
              <w:tab/>
            </w:r>
            <w:r w:rsidR="005E3C31" w:rsidRPr="00D71A92">
              <w:rPr>
                <w:rStyle w:val="Hypertextovodkaz"/>
                <w:rFonts w:ascii="Arial" w:hAnsi="Arial" w:cs="Arial"/>
                <w:b/>
                <w:noProof/>
              </w:rPr>
              <w:t>Transparentnost a otevřená data</w:t>
            </w:r>
            <w:r w:rsidR="005E3C31">
              <w:rPr>
                <w:noProof/>
                <w:webHidden/>
              </w:rPr>
              <w:tab/>
            </w:r>
            <w:r w:rsidR="005E3C31">
              <w:rPr>
                <w:noProof/>
                <w:webHidden/>
              </w:rPr>
              <w:fldChar w:fldCharType="begin"/>
            </w:r>
            <w:r w:rsidR="005E3C31">
              <w:rPr>
                <w:noProof/>
                <w:webHidden/>
              </w:rPr>
              <w:instrText xml:space="preserve"> PAGEREF _Toc462208166 \h </w:instrText>
            </w:r>
            <w:r w:rsidR="005E3C31">
              <w:rPr>
                <w:noProof/>
                <w:webHidden/>
              </w:rPr>
            </w:r>
            <w:r w:rsidR="005E3C31">
              <w:rPr>
                <w:noProof/>
                <w:webHidden/>
              </w:rPr>
              <w:fldChar w:fldCharType="separate"/>
            </w:r>
            <w:r>
              <w:rPr>
                <w:noProof/>
                <w:webHidden/>
              </w:rPr>
              <w:t>50</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67" w:history="1">
            <w:r w:rsidR="005E3C31" w:rsidRPr="00D71A92">
              <w:rPr>
                <w:rStyle w:val="Hypertextovodkaz"/>
                <w:rFonts w:ascii="Arial" w:hAnsi="Arial" w:cs="Times New Roman"/>
                <w:b/>
                <w:noProof/>
              </w:rPr>
              <w:t>9.4</w:t>
            </w:r>
            <w:r w:rsidR="005E3C31">
              <w:rPr>
                <w:rFonts w:cstheme="minorBidi"/>
                <w:noProof/>
                <w:szCs w:val="22"/>
                <w:lang w:eastAsia="cs-CZ"/>
              </w:rPr>
              <w:tab/>
            </w:r>
            <w:r w:rsidR="005E3C31" w:rsidRPr="00D71A92">
              <w:rPr>
                <w:rStyle w:val="Hypertextovodkaz"/>
                <w:rFonts w:ascii="Arial" w:hAnsi="Arial" w:cs="Arial"/>
                <w:b/>
                <w:noProof/>
              </w:rPr>
              <w:t>Přiměřenost postupů, procesů a sankcí</w:t>
            </w:r>
            <w:r w:rsidR="005E3C31">
              <w:rPr>
                <w:noProof/>
                <w:webHidden/>
              </w:rPr>
              <w:tab/>
            </w:r>
            <w:r w:rsidR="005E3C31">
              <w:rPr>
                <w:noProof/>
                <w:webHidden/>
              </w:rPr>
              <w:fldChar w:fldCharType="begin"/>
            </w:r>
            <w:r w:rsidR="005E3C31">
              <w:rPr>
                <w:noProof/>
                <w:webHidden/>
              </w:rPr>
              <w:instrText xml:space="preserve"> PAGEREF _Toc462208167 \h </w:instrText>
            </w:r>
            <w:r w:rsidR="005E3C31">
              <w:rPr>
                <w:noProof/>
                <w:webHidden/>
              </w:rPr>
            </w:r>
            <w:r w:rsidR="005E3C31">
              <w:rPr>
                <w:noProof/>
                <w:webHidden/>
              </w:rPr>
              <w:fldChar w:fldCharType="separate"/>
            </w:r>
            <w:r>
              <w:rPr>
                <w:noProof/>
                <w:webHidden/>
              </w:rPr>
              <w:t>50</w:t>
            </w:r>
            <w:r w:rsidR="005E3C31">
              <w:rPr>
                <w:noProof/>
                <w:webHidden/>
              </w:rPr>
              <w:fldChar w:fldCharType="end"/>
            </w:r>
          </w:hyperlink>
        </w:p>
        <w:p w:rsidR="005E3C31" w:rsidRDefault="00027D6B">
          <w:pPr>
            <w:pStyle w:val="Obsah2"/>
            <w:tabs>
              <w:tab w:val="left" w:pos="880"/>
              <w:tab w:val="right" w:leader="dot" w:pos="9396"/>
            </w:tabs>
            <w:rPr>
              <w:rFonts w:cstheme="minorBidi"/>
              <w:noProof/>
              <w:szCs w:val="22"/>
              <w:lang w:eastAsia="cs-CZ"/>
            </w:rPr>
          </w:pPr>
          <w:hyperlink w:anchor="_Toc462208168" w:history="1">
            <w:r w:rsidR="005E3C31" w:rsidRPr="00D71A92">
              <w:rPr>
                <w:rStyle w:val="Hypertextovodkaz"/>
                <w:rFonts w:ascii="Arial" w:hAnsi="Arial" w:cs="Times New Roman"/>
                <w:b/>
                <w:noProof/>
              </w:rPr>
              <w:t>9.5</w:t>
            </w:r>
            <w:r w:rsidR="005E3C31">
              <w:rPr>
                <w:rFonts w:cstheme="minorBidi"/>
                <w:noProof/>
                <w:szCs w:val="22"/>
                <w:lang w:eastAsia="cs-CZ"/>
              </w:rPr>
              <w:tab/>
            </w:r>
            <w:r w:rsidR="005E3C31" w:rsidRPr="00D71A92">
              <w:rPr>
                <w:rStyle w:val="Hypertextovodkaz"/>
                <w:rFonts w:ascii="Arial" w:hAnsi="Arial" w:cs="Arial"/>
                <w:b/>
                <w:noProof/>
              </w:rPr>
              <w:t>Sběr dat o zjištěných korupčních rizicích</w:t>
            </w:r>
            <w:r w:rsidR="005E3C31">
              <w:rPr>
                <w:noProof/>
                <w:webHidden/>
              </w:rPr>
              <w:tab/>
            </w:r>
            <w:r w:rsidR="005E3C31">
              <w:rPr>
                <w:noProof/>
                <w:webHidden/>
              </w:rPr>
              <w:fldChar w:fldCharType="begin"/>
            </w:r>
            <w:r w:rsidR="005E3C31">
              <w:rPr>
                <w:noProof/>
                <w:webHidden/>
              </w:rPr>
              <w:instrText xml:space="preserve"> PAGEREF _Toc462208168 \h </w:instrText>
            </w:r>
            <w:r w:rsidR="005E3C31">
              <w:rPr>
                <w:noProof/>
                <w:webHidden/>
              </w:rPr>
            </w:r>
            <w:r w:rsidR="005E3C31">
              <w:rPr>
                <w:noProof/>
                <w:webHidden/>
              </w:rPr>
              <w:fldChar w:fldCharType="separate"/>
            </w:r>
            <w:r>
              <w:rPr>
                <w:noProof/>
                <w:webHidden/>
              </w:rPr>
              <w:t>50</w:t>
            </w:r>
            <w:r w:rsidR="005E3C31">
              <w:rPr>
                <w:noProof/>
                <w:webHidden/>
              </w:rPr>
              <w:fldChar w:fldCharType="end"/>
            </w:r>
          </w:hyperlink>
        </w:p>
        <w:p w:rsidR="009B4FA6" w:rsidRPr="00AE7342" w:rsidRDefault="009B4FA6" w:rsidP="009B4FA6">
          <w:pPr>
            <w:rPr>
              <w:rFonts w:ascii="Arial" w:hAnsi="Arial" w:cs="Arial"/>
              <w:szCs w:val="22"/>
            </w:rPr>
            <w:sectPr w:rsidR="009B4FA6" w:rsidRPr="00AE7342" w:rsidSect="005522E8">
              <w:headerReference w:type="default" r:id="rId9"/>
              <w:headerReference w:type="first" r:id="rId10"/>
              <w:pgSz w:w="12240" w:h="15840"/>
              <w:pgMar w:top="1417" w:right="1417" w:bottom="1417" w:left="1417" w:header="680" w:footer="737" w:gutter="0"/>
              <w:cols w:space="708"/>
              <w:titlePg/>
              <w:docGrid w:linePitch="299"/>
            </w:sectPr>
          </w:pPr>
          <w:r w:rsidRPr="00CE1F08">
            <w:rPr>
              <w:rFonts w:ascii="Arial" w:hAnsi="Arial" w:cs="Arial"/>
              <w:b/>
              <w:bCs/>
              <w:color w:val="0C0C0C" w:themeColor="text1"/>
              <w:szCs w:val="22"/>
            </w:rPr>
            <w:fldChar w:fldCharType="end"/>
          </w:r>
        </w:p>
      </w:sdtContent>
    </w:sdt>
    <w:p w:rsidR="00846751" w:rsidRPr="000B7B4B" w:rsidRDefault="00846751">
      <w:pPr>
        <w:pStyle w:val="Nadpis1"/>
        <w:numPr>
          <w:ilvl w:val="0"/>
          <w:numId w:val="0"/>
        </w:numPr>
        <w:rPr>
          <w:rFonts w:ascii="Arial" w:hAnsi="Arial" w:cs="Arial"/>
          <w:b/>
          <w:color w:val="0C0C0C" w:themeColor="text1"/>
          <w:sz w:val="24"/>
          <w:szCs w:val="24"/>
        </w:rPr>
      </w:pPr>
      <w:bookmarkStart w:id="5" w:name="_Toc462208118"/>
      <w:bookmarkEnd w:id="0"/>
      <w:bookmarkEnd w:id="1"/>
      <w:r w:rsidRPr="000B7B4B">
        <w:rPr>
          <w:rFonts w:ascii="Arial" w:hAnsi="Arial" w:cs="Arial"/>
          <w:b/>
          <w:color w:val="0C0C0C" w:themeColor="text1"/>
          <w:sz w:val="24"/>
          <w:szCs w:val="24"/>
        </w:rPr>
        <w:t>Zhodnocení dopadů regulace (RIA)</w:t>
      </w:r>
      <w:bookmarkEnd w:id="5"/>
    </w:p>
    <w:p w:rsidR="004E5092" w:rsidRPr="000B7B4B" w:rsidRDefault="004E5092" w:rsidP="004E5092">
      <w:pPr>
        <w:pStyle w:val="Nadpis1"/>
        <w:keepNext w:val="0"/>
        <w:keepLines w:val="0"/>
        <w:numPr>
          <w:ilvl w:val="0"/>
          <w:numId w:val="6"/>
        </w:numPr>
        <w:spacing w:before="360"/>
        <w:ind w:left="431" w:hanging="431"/>
        <w:rPr>
          <w:rFonts w:ascii="Arial" w:hAnsi="Arial" w:cs="Arial"/>
          <w:b/>
          <w:color w:val="0C0C0C" w:themeColor="text1"/>
          <w:sz w:val="24"/>
          <w:szCs w:val="24"/>
        </w:rPr>
      </w:pPr>
      <w:bookmarkStart w:id="6" w:name="_Toc462208119"/>
      <w:r w:rsidRPr="000B7B4B">
        <w:rPr>
          <w:rFonts w:ascii="Arial" w:hAnsi="Arial" w:cs="Arial"/>
          <w:b/>
          <w:color w:val="0C0C0C" w:themeColor="text1"/>
          <w:sz w:val="24"/>
          <w:szCs w:val="24"/>
        </w:rPr>
        <w:t>Shrnutí závěrečné zprávy RIA</w:t>
      </w:r>
      <w:bookmarkEnd w:id="6"/>
    </w:p>
    <w:p w:rsidR="00355564" w:rsidRPr="00AE7342" w:rsidRDefault="004E5092" w:rsidP="007E2020">
      <w:pPr>
        <w:rPr>
          <w:rFonts w:ascii="Arial" w:hAnsi="Arial" w:cs="Arial"/>
          <w:szCs w:val="22"/>
          <w:lang w:eastAsia="cs-CZ"/>
        </w:rPr>
      </w:pPr>
      <w:r w:rsidRPr="00AE7342">
        <w:rPr>
          <w:rFonts w:ascii="Arial" w:hAnsi="Arial" w:cs="Arial"/>
          <w:szCs w:val="22"/>
          <w:lang w:eastAsia="cs-CZ"/>
        </w:rPr>
        <w:t xml:space="preserve">Závěrečná zpráva RIA </w:t>
      </w:r>
      <w:r w:rsidR="00215E7B" w:rsidRPr="00971CFC">
        <w:rPr>
          <w:rFonts w:ascii="Arial" w:hAnsi="Arial" w:cs="Arial"/>
          <w:szCs w:val="22"/>
        </w:rPr>
        <w:t>návrhu zákona o řízení a kontrole veřejných financí</w:t>
      </w:r>
      <w:r w:rsidR="00215E7B" w:rsidRPr="00AE7342">
        <w:rPr>
          <w:rFonts w:ascii="Arial" w:hAnsi="Arial" w:cs="Arial"/>
          <w:szCs w:val="22"/>
          <w:lang w:eastAsia="cs-CZ"/>
        </w:rPr>
        <w:t xml:space="preserve"> </w:t>
      </w:r>
      <w:r w:rsidR="00215E7B">
        <w:rPr>
          <w:rFonts w:ascii="Arial" w:hAnsi="Arial" w:cs="Arial"/>
          <w:szCs w:val="22"/>
          <w:lang w:eastAsia="cs-CZ"/>
        </w:rPr>
        <w:t xml:space="preserve">zahrnuje též dopady návrhu zákona, kterým se mění </w:t>
      </w:r>
      <w:r w:rsidR="00215E7B" w:rsidRPr="00AE7342">
        <w:rPr>
          <w:rFonts w:ascii="Arial" w:hAnsi="Arial" w:cs="Arial"/>
          <w:szCs w:val="22"/>
        </w:rPr>
        <w:t xml:space="preserve">některé zákony v </w:t>
      </w:r>
      <w:r w:rsidR="00215E7B">
        <w:rPr>
          <w:rFonts w:ascii="Arial" w:hAnsi="Arial" w:cs="Arial"/>
          <w:szCs w:val="22"/>
        </w:rPr>
        <w:t>souvislosti s přijetím zákona o </w:t>
      </w:r>
      <w:r w:rsidR="00215E7B" w:rsidRPr="00AE7342">
        <w:rPr>
          <w:rFonts w:ascii="Arial" w:hAnsi="Arial" w:cs="Arial"/>
          <w:szCs w:val="22"/>
        </w:rPr>
        <w:t>řízení a kontrole veřejných financí</w:t>
      </w:r>
      <w:r w:rsidR="00215E7B">
        <w:rPr>
          <w:rFonts w:ascii="Arial" w:hAnsi="Arial" w:cs="Arial"/>
          <w:szCs w:val="22"/>
        </w:rPr>
        <w:t xml:space="preserve">, protože v tomto případě se jedná pouze o legislativně technické úpravy </w:t>
      </w:r>
      <w:r w:rsidR="00215E7B" w:rsidRPr="00971CFC">
        <w:rPr>
          <w:rFonts w:ascii="Arial" w:hAnsi="Arial" w:cs="Arial"/>
          <w:szCs w:val="22"/>
        </w:rPr>
        <w:t>v souvislosti s návrhem zákona o řízení a kontrole</w:t>
      </w:r>
      <w:r w:rsidR="00215E7B">
        <w:rPr>
          <w:rFonts w:ascii="Arial" w:hAnsi="Arial" w:cs="Arial"/>
          <w:szCs w:val="22"/>
        </w:rPr>
        <w:t xml:space="preserve">. </w:t>
      </w:r>
      <w:r w:rsidR="00215E7B">
        <w:rPr>
          <w:rFonts w:ascii="Arial" w:hAnsi="Arial" w:cs="Arial"/>
          <w:szCs w:val="22"/>
          <w:lang w:eastAsia="cs-CZ"/>
        </w:rPr>
        <w:t xml:space="preserve"> </w:t>
      </w:r>
    </w:p>
    <w:p w:rsidR="004E5092" w:rsidRPr="00497E4E" w:rsidRDefault="004E5092" w:rsidP="00497E4E">
      <w:pPr>
        <w:pStyle w:val="Nadpis21"/>
        <w:rPr>
          <w:rFonts w:ascii="Arial" w:hAnsi="Arial" w:cs="Arial"/>
          <w:b/>
          <w:sz w:val="22"/>
        </w:rPr>
      </w:pPr>
      <w:r w:rsidRPr="00497E4E">
        <w:rPr>
          <w:rFonts w:ascii="Arial" w:hAnsi="Arial" w:cs="Arial"/>
          <w:b/>
          <w:sz w:val="22"/>
        </w:rPr>
        <w:t>Shrnutí závěrečné zprávy RIA s ohledem na změny nastavení řízení a kontroly veřejných financí</w:t>
      </w:r>
    </w:p>
    <w:tbl>
      <w:tblPr>
        <w:tblStyle w:val="Tabulka47"/>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9072"/>
      </w:tblGrid>
      <w:tr w:rsidR="004E5092" w:rsidRPr="00AE7342" w:rsidTr="00CF74D3">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9072" w:type="dxa"/>
            <w:tcBorders>
              <w:top w:val="none" w:sz="0" w:space="0" w:color="auto"/>
              <w:left w:val="none" w:sz="0" w:space="0" w:color="auto"/>
              <w:bottom w:val="none" w:sz="0" w:space="0" w:color="auto"/>
              <w:right w:val="none" w:sz="0" w:space="0" w:color="auto"/>
              <w:tl2br w:val="none" w:sz="0" w:space="0" w:color="auto"/>
              <w:tr2bl w:val="none" w:sz="0" w:space="0" w:color="auto"/>
            </w:tcBorders>
            <w:noWrap/>
          </w:tcPr>
          <w:p w:rsidR="004E5092" w:rsidRPr="00AE7342" w:rsidRDefault="004E5092" w:rsidP="00846751">
            <w:pPr>
              <w:jc w:val="left"/>
              <w:rPr>
                <w:rFonts w:ascii="Arial" w:hAnsi="Arial" w:cs="Arial"/>
                <w:szCs w:val="22"/>
                <w:lang w:eastAsia="cs-CZ"/>
              </w:rPr>
            </w:pPr>
            <w:r w:rsidRPr="00CF74D3">
              <w:rPr>
                <w:rFonts w:ascii="Arial" w:hAnsi="Arial" w:cs="Arial"/>
                <w:color w:val="0C0C0C" w:themeColor="text1"/>
                <w:szCs w:val="22"/>
              </w:rPr>
              <w:t>1. Základní identifikační údaje</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lang w:eastAsia="cs-CZ"/>
              </w:rPr>
            </w:pPr>
            <w:r w:rsidRPr="00AE7342">
              <w:rPr>
                <w:rFonts w:ascii="Arial" w:hAnsi="Arial" w:cs="Arial"/>
                <w:szCs w:val="22"/>
                <w:lang w:eastAsia="cs-CZ"/>
              </w:rPr>
              <w:t>1.1 Název zákona</w:t>
            </w:r>
          </w:p>
        </w:tc>
      </w:tr>
      <w:tr w:rsidR="004E5092" w:rsidRPr="00AE7342" w:rsidTr="00CF74D3">
        <w:trPr>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rsidP="00846751">
            <w:pPr>
              <w:ind w:left="227" w:hanging="193"/>
              <w:jc w:val="left"/>
              <w:rPr>
                <w:rFonts w:ascii="Arial" w:hAnsi="Arial" w:cs="Arial"/>
                <w:b w:val="0"/>
                <w:szCs w:val="22"/>
              </w:rPr>
            </w:pPr>
            <w:r w:rsidRPr="00AE7342">
              <w:rPr>
                <w:rFonts w:ascii="Arial" w:hAnsi="Arial" w:cs="Arial"/>
                <w:b w:val="0"/>
                <w:szCs w:val="22"/>
              </w:rPr>
              <w:t>Zákon o řízení a kontrole veřejných financí</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lang w:eastAsia="cs-CZ"/>
              </w:rPr>
            </w:pPr>
            <w:r w:rsidRPr="00AE7342">
              <w:rPr>
                <w:rFonts w:ascii="Arial" w:hAnsi="Arial" w:cs="Arial"/>
                <w:szCs w:val="22"/>
                <w:lang w:eastAsia="cs-CZ"/>
              </w:rPr>
              <w:t>1.2 Zpracovatel</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rsidP="00846751">
            <w:pPr>
              <w:ind w:left="227" w:hanging="193"/>
              <w:jc w:val="left"/>
              <w:rPr>
                <w:rFonts w:ascii="Arial" w:hAnsi="Arial" w:cs="Arial"/>
                <w:b w:val="0"/>
                <w:szCs w:val="22"/>
              </w:rPr>
            </w:pPr>
            <w:r w:rsidRPr="00AE7342">
              <w:rPr>
                <w:rFonts w:ascii="Arial" w:hAnsi="Arial" w:cs="Arial"/>
                <w:b w:val="0"/>
                <w:szCs w:val="22"/>
              </w:rPr>
              <w:t>Ministerstvo financí</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lang w:eastAsia="cs-CZ"/>
              </w:rPr>
            </w:pPr>
            <w:r w:rsidRPr="00AE7342">
              <w:rPr>
                <w:rFonts w:ascii="Arial" w:hAnsi="Arial" w:cs="Arial"/>
                <w:szCs w:val="22"/>
                <w:lang w:eastAsia="cs-CZ"/>
              </w:rPr>
              <w:t>1.3 Předpokládaný termín nabytí účinnosti</w:t>
            </w:r>
          </w:p>
        </w:tc>
      </w:tr>
      <w:tr w:rsidR="004E5092" w:rsidRPr="00AE7342" w:rsidTr="00CF74D3">
        <w:trPr>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rsidP="00846751">
            <w:pPr>
              <w:ind w:left="227" w:hanging="193"/>
              <w:jc w:val="left"/>
              <w:rPr>
                <w:rFonts w:ascii="Arial" w:hAnsi="Arial" w:cs="Arial"/>
                <w:b w:val="0"/>
                <w:szCs w:val="22"/>
              </w:rPr>
            </w:pPr>
            <w:r w:rsidRPr="00AE7342">
              <w:rPr>
                <w:rFonts w:ascii="Arial" w:hAnsi="Arial" w:cs="Arial"/>
                <w:b w:val="0"/>
                <w:szCs w:val="22"/>
              </w:rPr>
              <w:t>1. ledna 201</w:t>
            </w:r>
            <w:r w:rsidR="00F47F96">
              <w:rPr>
                <w:rFonts w:ascii="Arial" w:hAnsi="Arial" w:cs="Arial"/>
                <w:b w:val="0"/>
                <w:szCs w:val="22"/>
              </w:rPr>
              <w:t>8</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lang w:eastAsia="cs-CZ"/>
              </w:rPr>
            </w:pPr>
            <w:r w:rsidRPr="00AE7342">
              <w:rPr>
                <w:rFonts w:ascii="Arial" w:hAnsi="Arial" w:cs="Arial"/>
                <w:szCs w:val="22"/>
                <w:lang w:eastAsia="cs-CZ"/>
              </w:rPr>
              <w:t>1.4 Komentář</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rsidP="00542D2C">
            <w:pPr>
              <w:ind w:left="34" w:hanging="34"/>
              <w:rPr>
                <w:rFonts w:ascii="Arial" w:hAnsi="Arial" w:cs="Arial"/>
                <w:szCs w:val="22"/>
              </w:rPr>
            </w:pPr>
            <w:r w:rsidRPr="00AE7342">
              <w:rPr>
                <w:rFonts w:ascii="Arial" w:hAnsi="Arial" w:cs="Arial"/>
                <w:b w:val="0"/>
                <w:szCs w:val="22"/>
                <w:lang w:eastAsia="cs-CZ"/>
              </w:rPr>
              <w:t xml:space="preserve">Do </w:t>
            </w:r>
            <w:r w:rsidRPr="00497E4E">
              <w:rPr>
                <w:rFonts w:ascii="Arial" w:hAnsi="Arial" w:cs="Arial"/>
                <w:b w:val="0"/>
                <w:szCs w:val="22"/>
                <w:lang w:eastAsia="cs-CZ"/>
              </w:rPr>
              <w:t>návrhu zákona</w:t>
            </w:r>
            <w:r w:rsidR="00C02BD8" w:rsidRPr="00AE7342">
              <w:rPr>
                <w:rFonts w:ascii="Arial" w:hAnsi="Arial" w:cs="Arial"/>
                <w:b w:val="0"/>
                <w:szCs w:val="22"/>
              </w:rPr>
              <w:t xml:space="preserve"> o řízení a kontrole veřejných financí</w:t>
            </w:r>
            <w:r w:rsidRPr="00497E4E">
              <w:rPr>
                <w:rFonts w:ascii="Arial" w:hAnsi="Arial" w:cs="Arial"/>
                <w:b w:val="0"/>
                <w:szCs w:val="22"/>
                <w:lang w:eastAsia="cs-CZ"/>
              </w:rPr>
              <w:t xml:space="preserve"> je právo Evropské unie implementováno částečně prostřednictvím tvorby pravidel pro ověřovací mechanismy řízení a kontroly veřejných financí na všech úrovních organizace veřejné správy s</w:t>
            </w:r>
            <w:r w:rsidR="00DF3B88">
              <w:rPr>
                <w:rFonts w:ascii="Arial" w:hAnsi="Arial" w:cs="Arial"/>
                <w:b w:val="0"/>
                <w:szCs w:val="22"/>
                <w:lang w:eastAsia="cs-CZ"/>
              </w:rPr>
              <w:t> </w:t>
            </w:r>
            <w:r w:rsidRPr="00497E4E">
              <w:rPr>
                <w:rFonts w:ascii="Arial" w:hAnsi="Arial" w:cs="Arial"/>
                <w:b w:val="0"/>
                <w:szCs w:val="22"/>
                <w:lang w:eastAsia="cs-CZ"/>
              </w:rPr>
              <w:t>vhodným využitím mezinárodně uznávaných standardů, funkčního modelu řízení a</w:t>
            </w:r>
            <w:r w:rsidR="00DF3B88">
              <w:rPr>
                <w:rFonts w:ascii="Arial" w:hAnsi="Arial" w:cs="Arial"/>
                <w:b w:val="0"/>
                <w:szCs w:val="22"/>
                <w:lang w:eastAsia="cs-CZ"/>
              </w:rPr>
              <w:t> </w:t>
            </w:r>
            <w:r w:rsidRPr="00497E4E">
              <w:rPr>
                <w:rFonts w:ascii="Arial" w:hAnsi="Arial" w:cs="Arial"/>
                <w:b w:val="0"/>
                <w:szCs w:val="22"/>
                <w:lang w:eastAsia="cs-CZ"/>
              </w:rPr>
              <w:t>kontroly veřejných financí, právních předpisů a organizačních výzev orgánů Evropské unie</w:t>
            </w:r>
            <w:r w:rsidRPr="00497E4E">
              <w:rPr>
                <w:rFonts w:ascii="Arial" w:hAnsi="Arial" w:cs="Arial"/>
                <w:b w:val="0"/>
                <w:szCs w:val="22"/>
              </w:rPr>
              <w:t>.</w:t>
            </w:r>
          </w:p>
          <w:p w:rsidR="004E5092" w:rsidRPr="00AE7342" w:rsidRDefault="004E5092" w:rsidP="00A40D81">
            <w:pPr>
              <w:spacing w:after="120"/>
              <w:ind w:left="0"/>
              <w:rPr>
                <w:rFonts w:ascii="Arial" w:hAnsi="Arial" w:cs="Arial"/>
                <w:b w:val="0"/>
                <w:szCs w:val="22"/>
                <w:lang w:eastAsia="cs-CZ"/>
              </w:rPr>
            </w:pPr>
            <w:r w:rsidRPr="00AE7342">
              <w:rPr>
                <w:rFonts w:ascii="Arial" w:hAnsi="Arial" w:cs="Arial"/>
                <w:b w:val="0"/>
                <w:szCs w:val="22"/>
                <w:lang w:eastAsia="cs-CZ"/>
              </w:rPr>
              <w:t xml:space="preserve">Návrh zákona </w:t>
            </w:r>
          </w:p>
          <w:p w:rsidR="004E5092" w:rsidRPr="00AE7342" w:rsidRDefault="004E5092" w:rsidP="00846751">
            <w:pPr>
              <w:pStyle w:val="Odstavecseseznamem"/>
              <w:numPr>
                <w:ilvl w:val="0"/>
                <w:numId w:val="5"/>
              </w:numPr>
              <w:spacing w:before="120" w:after="120"/>
              <w:ind w:left="318" w:hanging="284"/>
              <w:rPr>
                <w:rFonts w:ascii="Arial" w:hAnsi="Arial" w:cs="Arial"/>
                <w:b w:val="0"/>
                <w:szCs w:val="22"/>
                <w:lang w:eastAsia="cs-CZ"/>
              </w:rPr>
            </w:pPr>
            <w:r w:rsidRPr="00AE7342">
              <w:rPr>
                <w:rFonts w:ascii="Arial" w:hAnsi="Arial" w:cs="Arial"/>
                <w:b w:val="0"/>
                <w:szCs w:val="22"/>
                <w:lang w:eastAsia="cs-CZ"/>
              </w:rPr>
              <w:t xml:space="preserve">nahrazuje dosud platný zákon č. 320/2001 Sb., o finanční kontrole ve veřejné správě a o změně některých zákonů (zákon o finanční kontrole), ve znění pozdějších předpisů (dále jen „zákon o finanční kontrole“), </w:t>
            </w:r>
          </w:p>
          <w:p w:rsidR="004E5092" w:rsidRPr="00AE7342" w:rsidRDefault="004E5092" w:rsidP="00542D2C">
            <w:pPr>
              <w:pStyle w:val="Odstavecseseznamem"/>
              <w:numPr>
                <w:ilvl w:val="0"/>
                <w:numId w:val="5"/>
              </w:numPr>
              <w:ind w:left="318" w:hanging="284"/>
              <w:rPr>
                <w:rFonts w:ascii="Arial" w:hAnsi="Arial" w:cs="Arial"/>
                <w:szCs w:val="22"/>
                <w:lang w:eastAsia="cs-CZ"/>
              </w:rPr>
            </w:pPr>
            <w:r w:rsidRPr="00AE7342">
              <w:rPr>
                <w:rFonts w:ascii="Arial" w:hAnsi="Arial" w:cs="Arial"/>
                <w:b w:val="0"/>
                <w:szCs w:val="22"/>
                <w:lang w:eastAsia="cs-CZ"/>
              </w:rPr>
              <w:t xml:space="preserve">nejde nad rámec požadavků stanovených předpisy Evropské unie. Evropská unie stanoví základní požadavek na zavedení řízení a kontroly veřejných financí ve všech </w:t>
            </w:r>
            <w:proofErr w:type="spellStart"/>
            <w:r w:rsidRPr="00AE7342">
              <w:rPr>
                <w:rFonts w:ascii="Arial" w:hAnsi="Arial" w:cs="Arial"/>
                <w:b w:val="0"/>
                <w:szCs w:val="22"/>
                <w:lang w:eastAsia="cs-CZ"/>
              </w:rPr>
              <w:t>subsektorech</w:t>
            </w:r>
            <w:proofErr w:type="spellEnd"/>
            <w:r w:rsidRPr="00AE7342">
              <w:rPr>
                <w:rFonts w:ascii="Arial" w:hAnsi="Arial" w:cs="Arial"/>
                <w:b w:val="0"/>
                <w:szCs w:val="22"/>
                <w:lang w:eastAsia="cs-CZ"/>
              </w:rPr>
              <w:t xml:space="preserve"> sektoru vládních institucí a to podle základních zásad a principů obsažených v mezinárodně uznávaných standardech. Toto se promítá zejména do osobní působnosti návrhu zákona (srov. § 2). Návrh zákona stanoví jen základní principy a základní povinnosti nezbytné pro nastavení řízení a kontroly veřejných financí.</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2DB9FF" w:themeFill="accent2"/>
            <w:noWrap/>
          </w:tcPr>
          <w:p w:rsidR="004E5092" w:rsidRPr="00AE7342" w:rsidRDefault="004E5092" w:rsidP="00846751">
            <w:pPr>
              <w:spacing w:before="120" w:after="240"/>
              <w:contextualSpacing/>
              <w:jc w:val="left"/>
              <w:rPr>
                <w:rFonts w:ascii="Arial" w:hAnsi="Arial" w:cs="Arial"/>
                <w:color w:val="FFFFFF" w:themeColor="background1"/>
                <w:szCs w:val="22"/>
              </w:rPr>
            </w:pPr>
            <w:r w:rsidRPr="00CF74D3">
              <w:rPr>
                <w:rFonts w:ascii="Arial" w:hAnsi="Arial" w:cs="Arial"/>
                <w:szCs w:val="22"/>
              </w:rPr>
              <w:t>2. Cíl návrhu zákona</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A00F41" w:rsidP="00A40D81">
            <w:pPr>
              <w:spacing w:after="0"/>
              <w:rPr>
                <w:rFonts w:ascii="Arial" w:hAnsi="Arial" w:cs="Arial"/>
                <w:b w:val="0"/>
                <w:szCs w:val="22"/>
              </w:rPr>
            </w:pPr>
            <w:r w:rsidRPr="00A40D81">
              <w:rPr>
                <w:rFonts w:ascii="Arial" w:hAnsi="Arial" w:cs="Arial"/>
                <w:szCs w:val="22"/>
              </w:rPr>
              <w:t>Cílem návrhu zákona je zvýšení ochrany veřejných prostředků</w:t>
            </w:r>
            <w:r>
              <w:rPr>
                <w:rFonts w:ascii="Arial" w:hAnsi="Arial" w:cs="Arial"/>
                <w:b w:val="0"/>
                <w:szCs w:val="22"/>
              </w:rPr>
              <w:t xml:space="preserve">, </w:t>
            </w:r>
            <w:r w:rsidR="004E5092" w:rsidRPr="00AE7342">
              <w:rPr>
                <w:rFonts w:ascii="Arial" w:hAnsi="Arial" w:cs="Arial"/>
                <w:b w:val="0"/>
                <w:szCs w:val="22"/>
              </w:rPr>
              <w:t>zjednodušení, unifikace a</w:t>
            </w:r>
            <w:r w:rsidR="00DF3B88">
              <w:rPr>
                <w:rFonts w:ascii="Arial" w:hAnsi="Arial" w:cs="Arial"/>
                <w:b w:val="0"/>
                <w:szCs w:val="22"/>
              </w:rPr>
              <w:t> </w:t>
            </w:r>
            <w:r w:rsidR="004E5092" w:rsidRPr="00AE7342">
              <w:rPr>
                <w:rFonts w:ascii="Arial" w:hAnsi="Arial" w:cs="Arial"/>
                <w:b w:val="0"/>
                <w:szCs w:val="22"/>
              </w:rPr>
              <w:t>rozvoj současné legislativní úpravy systému řízení a kontroly veřejných financí tak, aby tento systém byl efektivní, snižoval byrokracii, umožňoval koordinaci různých systémů ověřování při ochraně vnitrostátních a zahraničních veřejných prostředků na principu „jednotného auditu“ (single audit)</w:t>
            </w:r>
            <w:r w:rsidR="004E5092" w:rsidRPr="00AE7342">
              <w:rPr>
                <w:rStyle w:val="Znakapoznpodarou"/>
                <w:rFonts w:ascii="Arial" w:hAnsi="Arial" w:cs="Arial"/>
                <w:szCs w:val="22"/>
              </w:rPr>
              <w:t xml:space="preserve"> </w:t>
            </w:r>
            <w:r w:rsidR="004E5092" w:rsidRPr="00AE7342">
              <w:rPr>
                <w:rFonts w:ascii="Arial" w:hAnsi="Arial" w:cs="Arial"/>
                <w:b w:val="0"/>
                <w:szCs w:val="22"/>
              </w:rPr>
              <w:t xml:space="preserve">a následoval moderní trendy a osvědčené evropské zkušenosti. Návrhem zákona jsou vytvářeny předpoklady pro řádnou správu veřejných financí podle principů 3E. </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2DB9FF" w:themeFill="accent2"/>
            <w:noWrap/>
          </w:tcPr>
          <w:p w:rsidR="004E5092" w:rsidRPr="00AE7342" w:rsidRDefault="004E5092" w:rsidP="00846751">
            <w:pPr>
              <w:spacing w:before="120" w:after="240"/>
              <w:contextualSpacing/>
              <w:jc w:val="left"/>
              <w:rPr>
                <w:rFonts w:ascii="Arial" w:hAnsi="Arial" w:cs="Arial"/>
                <w:color w:val="FFFFFF" w:themeColor="background1"/>
                <w:szCs w:val="22"/>
              </w:rPr>
            </w:pPr>
            <w:r w:rsidRPr="00CF74D3">
              <w:rPr>
                <w:rFonts w:ascii="Arial" w:hAnsi="Arial" w:cs="Arial"/>
                <w:szCs w:val="22"/>
              </w:rPr>
              <w:t>3. Agregované dopady návrhu zákona</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lang w:eastAsia="cs-CZ"/>
              </w:rPr>
            </w:pPr>
            <w:r w:rsidRPr="00AE7342">
              <w:rPr>
                <w:rFonts w:ascii="Arial" w:hAnsi="Arial" w:cs="Arial"/>
                <w:szCs w:val="22"/>
                <w:lang w:eastAsia="cs-CZ"/>
              </w:rPr>
              <w:t>3.1 Dopady na státní rozpočet a ostatní veřejné rozpočty: Ano</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497E4E" w:rsidRDefault="004E5092" w:rsidP="001203A9">
            <w:pPr>
              <w:spacing w:before="120" w:after="120"/>
              <w:ind w:left="34"/>
              <w:rPr>
                <w:rFonts w:ascii="Arial" w:hAnsi="Arial" w:cs="Arial"/>
                <w:b w:val="0"/>
                <w:szCs w:val="22"/>
              </w:rPr>
            </w:pPr>
            <w:r w:rsidRPr="00497E4E">
              <w:rPr>
                <w:rFonts w:ascii="Arial" w:hAnsi="Arial" w:cs="Arial"/>
                <w:b w:val="0"/>
                <w:szCs w:val="22"/>
              </w:rPr>
              <w:t xml:space="preserve">Očekávají se dopady </w:t>
            </w:r>
            <w:r w:rsidR="001203A9" w:rsidRPr="00497E4E">
              <w:rPr>
                <w:rFonts w:ascii="Arial" w:hAnsi="Arial" w:cs="Arial"/>
                <w:b w:val="0"/>
                <w:szCs w:val="22"/>
              </w:rPr>
              <w:t xml:space="preserve">na státní rozpočet </w:t>
            </w:r>
            <w:r w:rsidRPr="00497E4E">
              <w:rPr>
                <w:rFonts w:ascii="Arial" w:hAnsi="Arial" w:cs="Arial"/>
                <w:b w:val="0"/>
                <w:szCs w:val="22"/>
              </w:rPr>
              <w:t>v souvislosti se zavedením nového systému řízení a kontroly veřejných financí, které přinese jednorázové náklady na proškolení zaměstnanců ve výši 337 500 Kč</w:t>
            </w:r>
            <w:r w:rsidR="009E4FA7">
              <w:rPr>
                <w:rFonts w:ascii="Arial" w:hAnsi="Arial" w:cs="Arial"/>
                <w:b w:val="0"/>
                <w:szCs w:val="22"/>
              </w:rPr>
              <w:t xml:space="preserve"> a jednorázové náklady na úpravu software ve výši 43,5 mil. Kč</w:t>
            </w:r>
            <w:r w:rsidR="001203A9" w:rsidRPr="00497E4E">
              <w:rPr>
                <w:rFonts w:ascii="Arial" w:hAnsi="Arial" w:cs="Arial"/>
                <w:b w:val="0"/>
                <w:szCs w:val="22"/>
              </w:rPr>
              <w:t>. D</w:t>
            </w:r>
            <w:r w:rsidRPr="00497E4E">
              <w:rPr>
                <w:rFonts w:ascii="Arial" w:hAnsi="Arial" w:cs="Arial"/>
                <w:b w:val="0"/>
                <w:szCs w:val="22"/>
              </w:rPr>
              <w:t>ále se očekává navýšení ročních nákladů v souvislosti s navýšením počtu interních auditorů ve státn</w:t>
            </w:r>
            <w:r w:rsidR="007E2020" w:rsidRPr="00497E4E">
              <w:rPr>
                <w:rFonts w:ascii="Arial" w:hAnsi="Arial" w:cs="Arial"/>
                <w:b w:val="0"/>
                <w:szCs w:val="22"/>
              </w:rPr>
              <w:t>í správě o 4,3 mil. Kč a </w:t>
            </w:r>
            <w:r w:rsidRPr="00497E4E">
              <w:rPr>
                <w:rFonts w:ascii="Arial" w:hAnsi="Arial" w:cs="Arial"/>
                <w:b w:val="0"/>
                <w:szCs w:val="22"/>
              </w:rPr>
              <w:t>navýšení ročních nákladů ve státní správě a zdravotních pojišťovnách v souvislosti s povinností externího hodnocením kvality o 1,4 mil. Kč</w:t>
            </w:r>
            <w:r w:rsidR="00C342F3" w:rsidRPr="00497E4E">
              <w:rPr>
                <w:rFonts w:ascii="Arial" w:hAnsi="Arial" w:cs="Arial"/>
                <w:b w:val="0"/>
                <w:szCs w:val="22"/>
              </w:rPr>
              <w:t xml:space="preserve">. </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pPr>
              <w:jc w:val="left"/>
              <w:rPr>
                <w:rFonts w:ascii="Arial" w:hAnsi="Arial" w:cs="Arial"/>
                <w:szCs w:val="22"/>
                <w:lang w:eastAsia="cs-CZ"/>
              </w:rPr>
            </w:pPr>
            <w:r w:rsidRPr="00AE7342">
              <w:rPr>
                <w:rFonts w:ascii="Arial" w:hAnsi="Arial" w:cs="Arial"/>
                <w:szCs w:val="22"/>
              </w:rPr>
              <w:t xml:space="preserve">3.2 Dopady na podnikatelské subjekty: </w:t>
            </w:r>
            <w:r w:rsidR="007E11EF">
              <w:rPr>
                <w:rFonts w:ascii="Arial" w:hAnsi="Arial" w:cs="Arial"/>
                <w:szCs w:val="22"/>
              </w:rPr>
              <w:t>Ne</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pPr>
              <w:spacing w:before="120" w:after="120"/>
              <w:ind w:left="34"/>
              <w:rPr>
                <w:rFonts w:ascii="Arial" w:hAnsi="Arial" w:cs="Arial"/>
                <w:b w:val="0"/>
                <w:szCs w:val="22"/>
              </w:rPr>
            </w:pPr>
            <w:r w:rsidRPr="00AE7342">
              <w:rPr>
                <w:rFonts w:ascii="Arial" w:hAnsi="Arial" w:cs="Arial"/>
                <w:b w:val="0"/>
                <w:szCs w:val="22"/>
              </w:rPr>
              <w:t>Změny v ověřování provedené návrhem zákona, které budou mít dopad na podnikatelské subjekty, pro ně nebudou znamenat zvýšení nákladů</w:t>
            </w:r>
            <w:r w:rsidR="007E11EF">
              <w:rPr>
                <w:rFonts w:ascii="Arial" w:hAnsi="Arial" w:cs="Arial"/>
                <w:b w:val="0"/>
                <w:szCs w:val="22"/>
              </w:rPr>
              <w:t>. Podnikatelské subjekty by měly zaznamenat snížení administrativní zátěže.</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lang w:eastAsia="cs-CZ"/>
              </w:rPr>
            </w:pPr>
            <w:r w:rsidRPr="00AE7342">
              <w:rPr>
                <w:rFonts w:ascii="Arial" w:hAnsi="Arial" w:cs="Arial"/>
                <w:szCs w:val="22"/>
              </w:rPr>
              <w:t>3.3 Dopady na územní samosprávné celky (obce, kraje): Ano</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CF74D3" w:rsidRPr="00497E4E" w:rsidRDefault="004E5092" w:rsidP="00892F01">
            <w:pPr>
              <w:spacing w:before="120" w:after="120"/>
              <w:ind w:left="34"/>
              <w:rPr>
                <w:rFonts w:ascii="Arial" w:hAnsi="Arial" w:cs="Arial"/>
                <w:b w:val="0"/>
                <w:szCs w:val="22"/>
              </w:rPr>
            </w:pPr>
            <w:r w:rsidRPr="00497E4E">
              <w:rPr>
                <w:rFonts w:ascii="Arial" w:hAnsi="Arial" w:cs="Arial"/>
                <w:b w:val="0"/>
                <w:szCs w:val="22"/>
              </w:rPr>
              <w:t xml:space="preserve">Očekávají se dopady </w:t>
            </w:r>
            <w:r w:rsidR="0046600B" w:rsidRPr="00497E4E">
              <w:rPr>
                <w:rFonts w:ascii="Arial" w:hAnsi="Arial" w:cs="Arial"/>
                <w:b w:val="0"/>
                <w:szCs w:val="22"/>
              </w:rPr>
              <w:t xml:space="preserve">na </w:t>
            </w:r>
            <w:r w:rsidR="001203A9" w:rsidRPr="00497E4E">
              <w:rPr>
                <w:rFonts w:ascii="Arial" w:hAnsi="Arial" w:cs="Arial"/>
                <w:b w:val="0"/>
                <w:szCs w:val="22"/>
              </w:rPr>
              <w:t xml:space="preserve">rozpočty územních samosprávných celků </w:t>
            </w:r>
            <w:r w:rsidRPr="00497E4E">
              <w:rPr>
                <w:rFonts w:ascii="Arial" w:hAnsi="Arial" w:cs="Arial"/>
                <w:b w:val="0"/>
                <w:szCs w:val="22"/>
              </w:rPr>
              <w:t>v souvislosti se zavedením nového systému řízení a kontroly v</w:t>
            </w:r>
            <w:r w:rsidR="0046600B" w:rsidRPr="00497E4E">
              <w:rPr>
                <w:rFonts w:ascii="Arial" w:hAnsi="Arial" w:cs="Arial"/>
                <w:b w:val="0"/>
                <w:szCs w:val="22"/>
              </w:rPr>
              <w:t xml:space="preserve">eřejných financí, které přinese </w:t>
            </w:r>
            <w:r w:rsidRPr="00497E4E">
              <w:rPr>
                <w:rFonts w:ascii="Arial" w:hAnsi="Arial" w:cs="Arial"/>
                <w:b w:val="0"/>
                <w:szCs w:val="22"/>
              </w:rPr>
              <w:t>jednorázové náklady na proškolení zaměstnanců ve výši 85 mil. Kč</w:t>
            </w:r>
            <w:r w:rsidR="009E4FA7">
              <w:rPr>
                <w:rFonts w:ascii="Arial" w:hAnsi="Arial" w:cs="Arial"/>
                <w:b w:val="0"/>
                <w:szCs w:val="22"/>
              </w:rPr>
              <w:t xml:space="preserve"> a jednorázové náklady na úpravu software ve výši 26,4</w:t>
            </w:r>
            <w:r w:rsidR="00262F87">
              <w:rPr>
                <w:rFonts w:ascii="Arial" w:hAnsi="Arial" w:cs="Arial"/>
                <w:b w:val="0"/>
                <w:szCs w:val="22"/>
              </w:rPr>
              <w:t>5</w:t>
            </w:r>
            <w:r w:rsidR="009E4FA7">
              <w:rPr>
                <w:rFonts w:ascii="Arial" w:hAnsi="Arial" w:cs="Arial"/>
                <w:b w:val="0"/>
                <w:szCs w:val="22"/>
              </w:rPr>
              <w:t> mil. Kč</w:t>
            </w:r>
            <w:r w:rsidR="009E4FA7" w:rsidRPr="00497E4E">
              <w:rPr>
                <w:rFonts w:ascii="Arial" w:hAnsi="Arial" w:cs="Arial"/>
                <w:b w:val="0"/>
                <w:szCs w:val="22"/>
              </w:rPr>
              <w:t>.</w:t>
            </w:r>
            <w:r w:rsidR="0035170D" w:rsidRPr="00497E4E">
              <w:rPr>
                <w:rFonts w:ascii="Arial" w:hAnsi="Arial" w:cs="Arial"/>
                <w:b w:val="0"/>
                <w:szCs w:val="22"/>
              </w:rPr>
              <w:t xml:space="preserve"> </w:t>
            </w:r>
            <w:r w:rsidR="0046600B" w:rsidRPr="00497E4E">
              <w:rPr>
                <w:rFonts w:ascii="Arial" w:hAnsi="Arial" w:cs="Arial"/>
                <w:b w:val="0"/>
                <w:szCs w:val="22"/>
              </w:rPr>
              <w:t>D</w:t>
            </w:r>
            <w:r w:rsidRPr="00497E4E">
              <w:rPr>
                <w:rFonts w:ascii="Arial" w:hAnsi="Arial" w:cs="Arial"/>
                <w:b w:val="0"/>
                <w:szCs w:val="22"/>
              </w:rPr>
              <w:t xml:space="preserve">ále se očekává navýšení ročních nákladů v souvislosti s navýšením počtu interních auditorů u </w:t>
            </w:r>
            <w:r w:rsidR="0046600B" w:rsidRPr="00497E4E">
              <w:rPr>
                <w:rFonts w:ascii="Arial" w:hAnsi="Arial" w:cs="Arial"/>
                <w:b w:val="0"/>
                <w:szCs w:val="22"/>
              </w:rPr>
              <w:t>územních samosprávných celků</w:t>
            </w:r>
            <w:r w:rsidRPr="00497E4E">
              <w:rPr>
                <w:rFonts w:ascii="Arial" w:hAnsi="Arial" w:cs="Arial"/>
                <w:b w:val="0"/>
                <w:szCs w:val="22"/>
              </w:rPr>
              <w:t xml:space="preserve"> o 46 mil. Kč a</w:t>
            </w:r>
            <w:r w:rsidR="00DF3B88">
              <w:rPr>
                <w:rFonts w:ascii="Arial" w:hAnsi="Arial" w:cs="Arial"/>
                <w:b w:val="0"/>
                <w:szCs w:val="22"/>
              </w:rPr>
              <w:t> </w:t>
            </w:r>
            <w:r w:rsidRPr="00497E4E">
              <w:rPr>
                <w:rFonts w:ascii="Arial" w:hAnsi="Arial" w:cs="Arial"/>
                <w:b w:val="0"/>
                <w:szCs w:val="22"/>
              </w:rPr>
              <w:t xml:space="preserve">navýšení ročních nákladů v souvislosti s externím hodnocením kvality o 4,4 mil. Kč. </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rPr>
            </w:pPr>
            <w:r w:rsidRPr="00AE7342">
              <w:rPr>
                <w:rFonts w:ascii="Arial" w:hAnsi="Arial" w:cs="Arial"/>
                <w:szCs w:val="22"/>
              </w:rPr>
              <w:t>3.4 Sociální dopady: Ne</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rsidP="00846751">
            <w:pPr>
              <w:jc w:val="left"/>
              <w:rPr>
                <w:rFonts w:ascii="Arial" w:hAnsi="Arial" w:cs="Arial"/>
                <w:b w:val="0"/>
                <w:szCs w:val="22"/>
              </w:rPr>
            </w:pPr>
            <w:r w:rsidRPr="00AE7342">
              <w:rPr>
                <w:rFonts w:ascii="Arial" w:hAnsi="Arial" w:cs="Arial"/>
                <w:b w:val="0"/>
                <w:szCs w:val="22"/>
              </w:rPr>
              <w:t xml:space="preserve">Návrh zákona </w:t>
            </w:r>
            <w:r w:rsidR="00C02BD8" w:rsidRPr="00AE7342">
              <w:rPr>
                <w:rFonts w:ascii="Arial" w:hAnsi="Arial" w:cs="Arial"/>
                <w:b w:val="0"/>
                <w:szCs w:val="22"/>
              </w:rPr>
              <w:t xml:space="preserve">o řízení a kontrole veřejných financí </w:t>
            </w:r>
            <w:r w:rsidRPr="00AE7342">
              <w:rPr>
                <w:rFonts w:ascii="Arial" w:hAnsi="Arial" w:cs="Arial"/>
                <w:b w:val="0"/>
                <w:szCs w:val="22"/>
              </w:rPr>
              <w:t>nemá sociální dopady.</w:t>
            </w:r>
            <w:r w:rsidR="00C342F3">
              <w:rPr>
                <w:rFonts w:ascii="Arial" w:hAnsi="Arial" w:cs="Arial"/>
                <w:b w:val="0"/>
                <w:szCs w:val="22"/>
              </w:rPr>
              <w:t xml:space="preserve"> </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rPr>
            </w:pPr>
            <w:r w:rsidRPr="00AE7342">
              <w:rPr>
                <w:rFonts w:ascii="Arial" w:hAnsi="Arial" w:cs="Arial"/>
                <w:szCs w:val="22"/>
              </w:rPr>
              <w:t>3.5 Dopady na životní prostředí: Ne</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rsidP="00846751">
            <w:pPr>
              <w:jc w:val="left"/>
              <w:rPr>
                <w:rFonts w:ascii="Arial" w:hAnsi="Arial" w:cs="Arial"/>
                <w:b w:val="0"/>
                <w:szCs w:val="22"/>
              </w:rPr>
            </w:pPr>
            <w:r w:rsidRPr="00AE7342">
              <w:rPr>
                <w:rFonts w:ascii="Arial" w:hAnsi="Arial" w:cs="Arial"/>
                <w:b w:val="0"/>
                <w:szCs w:val="22"/>
              </w:rPr>
              <w:t xml:space="preserve">Návrh zákona </w:t>
            </w:r>
            <w:r w:rsidR="00C02BD8" w:rsidRPr="00AE7342">
              <w:rPr>
                <w:rFonts w:ascii="Arial" w:hAnsi="Arial" w:cs="Arial"/>
                <w:b w:val="0"/>
                <w:szCs w:val="22"/>
              </w:rPr>
              <w:t xml:space="preserve">o řízení a kontrole veřejných financí </w:t>
            </w:r>
            <w:r w:rsidRPr="00AE7342">
              <w:rPr>
                <w:rFonts w:ascii="Arial" w:hAnsi="Arial" w:cs="Arial"/>
                <w:b w:val="0"/>
                <w:szCs w:val="22"/>
              </w:rPr>
              <w:t>nemá dopad na životní prostředí.</w:t>
            </w:r>
          </w:p>
        </w:tc>
      </w:tr>
    </w:tbl>
    <w:p w:rsidR="000F6958" w:rsidRDefault="000F6958" w:rsidP="004E5092">
      <w:pPr>
        <w:rPr>
          <w:rFonts w:ascii="Arial" w:hAnsi="Arial" w:cs="Arial"/>
          <w:szCs w:val="22"/>
          <w:lang w:eastAsia="cs-CZ"/>
        </w:rPr>
      </w:pPr>
    </w:p>
    <w:p w:rsidR="004E5092" w:rsidRPr="00AE7342" w:rsidRDefault="000F6958" w:rsidP="00A40D81">
      <w:pPr>
        <w:jc w:val="left"/>
        <w:rPr>
          <w:rFonts w:ascii="Arial" w:hAnsi="Arial" w:cs="Arial"/>
          <w:szCs w:val="22"/>
          <w:lang w:eastAsia="cs-CZ"/>
        </w:rPr>
      </w:pPr>
      <w:r>
        <w:rPr>
          <w:rFonts w:ascii="Arial" w:hAnsi="Arial" w:cs="Arial"/>
          <w:szCs w:val="22"/>
          <w:lang w:eastAsia="cs-CZ"/>
        </w:rPr>
        <w:br w:type="page"/>
      </w:r>
    </w:p>
    <w:p w:rsidR="004E5092" w:rsidRPr="00497E4E" w:rsidRDefault="004E5092" w:rsidP="00A40D81">
      <w:pPr>
        <w:pStyle w:val="Nadpis21"/>
        <w:keepNext/>
        <w:keepLines/>
        <w:rPr>
          <w:rFonts w:ascii="Arial" w:hAnsi="Arial" w:cs="Arial"/>
          <w:b/>
          <w:sz w:val="22"/>
        </w:rPr>
      </w:pPr>
      <w:r w:rsidRPr="00497E4E">
        <w:rPr>
          <w:rFonts w:ascii="Arial" w:hAnsi="Arial" w:cs="Arial"/>
          <w:b/>
          <w:sz w:val="22"/>
        </w:rPr>
        <w:t>Shrnutí závěrečné zprávy RIA s ohledem na změn</w:t>
      </w:r>
      <w:r w:rsidR="00540474">
        <w:rPr>
          <w:rFonts w:ascii="Arial" w:hAnsi="Arial" w:cs="Arial"/>
          <w:b/>
          <w:sz w:val="22"/>
        </w:rPr>
        <w:t>y některých</w:t>
      </w:r>
      <w:r w:rsidRPr="00497E4E">
        <w:rPr>
          <w:rFonts w:ascii="Arial" w:hAnsi="Arial" w:cs="Arial"/>
          <w:b/>
          <w:sz w:val="22"/>
        </w:rPr>
        <w:t xml:space="preserve"> zákon</w:t>
      </w:r>
      <w:r w:rsidR="00540474">
        <w:rPr>
          <w:rFonts w:ascii="Arial" w:hAnsi="Arial" w:cs="Arial"/>
          <w:b/>
          <w:sz w:val="22"/>
        </w:rPr>
        <w:t>ů v </w:t>
      </w:r>
      <w:r w:rsidR="00540474" w:rsidRPr="00540474">
        <w:rPr>
          <w:rFonts w:ascii="Arial" w:hAnsi="Arial" w:cs="Arial"/>
          <w:b/>
          <w:sz w:val="22"/>
        </w:rPr>
        <w:t>souvislosti s přijetím zákona o řízení a kontrole veřejných financí</w:t>
      </w:r>
    </w:p>
    <w:tbl>
      <w:tblPr>
        <w:tblStyle w:val="Tabulka47"/>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9072"/>
      </w:tblGrid>
      <w:tr w:rsidR="004E5092" w:rsidRPr="00AE7342" w:rsidTr="00CF74D3">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9072" w:type="dxa"/>
            <w:tcBorders>
              <w:top w:val="none" w:sz="0" w:space="0" w:color="auto"/>
              <w:left w:val="none" w:sz="0" w:space="0" w:color="auto"/>
              <w:bottom w:val="none" w:sz="0" w:space="0" w:color="auto"/>
              <w:right w:val="none" w:sz="0" w:space="0" w:color="auto"/>
              <w:tl2br w:val="none" w:sz="0" w:space="0" w:color="auto"/>
              <w:tr2bl w:val="none" w:sz="0" w:space="0" w:color="auto"/>
            </w:tcBorders>
            <w:noWrap/>
          </w:tcPr>
          <w:p w:rsidR="004E5092" w:rsidRPr="00AE7342" w:rsidRDefault="004E5092" w:rsidP="00A40D81">
            <w:pPr>
              <w:keepNext/>
              <w:keepLines/>
              <w:jc w:val="left"/>
              <w:rPr>
                <w:rFonts w:ascii="Arial" w:hAnsi="Arial" w:cs="Arial"/>
                <w:szCs w:val="22"/>
                <w:lang w:eastAsia="cs-CZ"/>
              </w:rPr>
            </w:pPr>
            <w:r w:rsidRPr="00CF74D3">
              <w:rPr>
                <w:rFonts w:ascii="Arial" w:hAnsi="Arial" w:cs="Arial"/>
                <w:color w:val="0C0C0C" w:themeColor="text1"/>
                <w:szCs w:val="22"/>
              </w:rPr>
              <w:t>1. Základní identifikační údaje</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A40D81">
            <w:pPr>
              <w:keepNext/>
              <w:keepLines/>
              <w:jc w:val="left"/>
              <w:rPr>
                <w:rFonts w:ascii="Arial" w:hAnsi="Arial" w:cs="Arial"/>
                <w:szCs w:val="22"/>
                <w:lang w:eastAsia="cs-CZ"/>
              </w:rPr>
            </w:pPr>
            <w:r w:rsidRPr="00AE7342">
              <w:rPr>
                <w:rFonts w:ascii="Arial" w:hAnsi="Arial" w:cs="Arial"/>
                <w:szCs w:val="22"/>
                <w:lang w:eastAsia="cs-CZ"/>
              </w:rPr>
              <w:t>1.1 Název zákona</w:t>
            </w:r>
          </w:p>
        </w:tc>
      </w:tr>
      <w:tr w:rsidR="004E5092" w:rsidRPr="00AE7342" w:rsidTr="00CF74D3">
        <w:trPr>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rsidP="00A40D81">
            <w:pPr>
              <w:keepNext/>
              <w:keepLines/>
              <w:ind w:left="227" w:hanging="193"/>
              <w:jc w:val="left"/>
              <w:rPr>
                <w:rFonts w:ascii="Arial" w:hAnsi="Arial" w:cs="Arial"/>
                <w:b w:val="0"/>
                <w:szCs w:val="22"/>
              </w:rPr>
            </w:pPr>
            <w:r w:rsidRPr="00AE7342">
              <w:rPr>
                <w:rFonts w:ascii="Arial" w:hAnsi="Arial" w:cs="Arial"/>
                <w:b w:val="0"/>
                <w:szCs w:val="22"/>
              </w:rPr>
              <w:t>Návrh zákona, kterým se mění některé zákony v souvislosti s přijetím zákona o řízení a kontrole veřejných financí</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A40D81">
            <w:pPr>
              <w:keepNext/>
              <w:keepLines/>
              <w:jc w:val="left"/>
              <w:rPr>
                <w:rFonts w:ascii="Arial" w:hAnsi="Arial" w:cs="Arial"/>
                <w:szCs w:val="22"/>
                <w:lang w:eastAsia="cs-CZ"/>
              </w:rPr>
            </w:pPr>
            <w:r w:rsidRPr="00AE7342">
              <w:rPr>
                <w:rFonts w:ascii="Arial" w:hAnsi="Arial" w:cs="Arial"/>
                <w:szCs w:val="22"/>
                <w:lang w:eastAsia="cs-CZ"/>
              </w:rPr>
              <w:t>1.2 Zpracovatel</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rsidP="00A40D81">
            <w:pPr>
              <w:keepNext/>
              <w:keepLines/>
              <w:ind w:left="227" w:hanging="193"/>
              <w:jc w:val="left"/>
              <w:rPr>
                <w:rFonts w:ascii="Arial" w:hAnsi="Arial" w:cs="Arial"/>
                <w:b w:val="0"/>
                <w:szCs w:val="22"/>
              </w:rPr>
            </w:pPr>
            <w:r w:rsidRPr="00AE7342">
              <w:rPr>
                <w:rFonts w:ascii="Arial" w:hAnsi="Arial" w:cs="Arial"/>
                <w:b w:val="0"/>
                <w:szCs w:val="22"/>
              </w:rPr>
              <w:t>Ministerstvo financí</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A40D81">
            <w:pPr>
              <w:keepNext/>
              <w:keepLines/>
              <w:jc w:val="left"/>
              <w:rPr>
                <w:rFonts w:ascii="Arial" w:hAnsi="Arial" w:cs="Arial"/>
                <w:szCs w:val="22"/>
                <w:lang w:eastAsia="cs-CZ"/>
              </w:rPr>
            </w:pPr>
            <w:r w:rsidRPr="00AE7342">
              <w:rPr>
                <w:rFonts w:ascii="Arial" w:hAnsi="Arial" w:cs="Arial"/>
                <w:szCs w:val="22"/>
                <w:lang w:eastAsia="cs-CZ"/>
              </w:rPr>
              <w:t>1.3 Předpokládaný termín nabytí účinnosti</w:t>
            </w:r>
          </w:p>
        </w:tc>
      </w:tr>
      <w:tr w:rsidR="004E5092" w:rsidRPr="00AE7342" w:rsidTr="00CF74D3">
        <w:trPr>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AE7342" w:rsidRDefault="004E5092" w:rsidP="00846751">
            <w:pPr>
              <w:ind w:left="227" w:hanging="193"/>
              <w:jc w:val="left"/>
              <w:rPr>
                <w:rFonts w:ascii="Arial" w:hAnsi="Arial" w:cs="Arial"/>
                <w:b w:val="0"/>
                <w:szCs w:val="22"/>
              </w:rPr>
            </w:pPr>
            <w:r w:rsidRPr="00AE7342">
              <w:rPr>
                <w:rFonts w:ascii="Arial" w:hAnsi="Arial" w:cs="Arial"/>
                <w:b w:val="0"/>
                <w:szCs w:val="22"/>
              </w:rPr>
              <w:t>1. ledna 201</w:t>
            </w:r>
            <w:r w:rsidR="00F47F96">
              <w:rPr>
                <w:rFonts w:ascii="Arial" w:hAnsi="Arial" w:cs="Arial"/>
                <w:b w:val="0"/>
                <w:szCs w:val="22"/>
              </w:rPr>
              <w:t>8</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lang w:eastAsia="cs-CZ"/>
              </w:rPr>
            </w:pPr>
            <w:r w:rsidRPr="00AE7342">
              <w:rPr>
                <w:rFonts w:ascii="Arial" w:hAnsi="Arial" w:cs="Arial"/>
                <w:szCs w:val="22"/>
                <w:lang w:eastAsia="cs-CZ"/>
              </w:rPr>
              <w:t>1.4 Komentář</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4E5092" w:rsidRPr="00497E4E" w:rsidRDefault="004C49CD" w:rsidP="00F47F96">
            <w:pPr>
              <w:spacing w:before="120" w:after="120"/>
              <w:ind w:left="34" w:hanging="34"/>
              <w:rPr>
                <w:rFonts w:ascii="Arial" w:hAnsi="Arial" w:cs="Arial"/>
                <w:szCs w:val="22"/>
                <w:lang w:eastAsia="cs-CZ"/>
              </w:rPr>
            </w:pPr>
            <w:r>
              <w:rPr>
                <w:rFonts w:ascii="Arial" w:hAnsi="Arial" w:cs="Arial"/>
                <w:b w:val="0"/>
                <w:szCs w:val="22"/>
                <w:lang w:eastAsia="cs-CZ"/>
              </w:rPr>
              <w:t xml:space="preserve">Návrh </w:t>
            </w:r>
            <w:r w:rsidRPr="00AE7342">
              <w:rPr>
                <w:rFonts w:ascii="Arial" w:hAnsi="Arial" w:cs="Arial"/>
                <w:b w:val="0"/>
                <w:szCs w:val="22"/>
              </w:rPr>
              <w:t>zákona, kterým se mění některé zákony v souvislosti s přijetím zákona o řízení a kontrole veřejných financí</w:t>
            </w:r>
            <w:r>
              <w:rPr>
                <w:rFonts w:ascii="Arial" w:hAnsi="Arial" w:cs="Arial"/>
                <w:b w:val="0"/>
                <w:szCs w:val="22"/>
              </w:rPr>
              <w:t xml:space="preserve"> obsahuje zejména legislativně technické úpravy související s nahrazením zákona o finanční kontrole návrhem zákona o řízení a kontrole veřejných financí. </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2DB9FF" w:themeFill="accent2"/>
            <w:noWrap/>
          </w:tcPr>
          <w:p w:rsidR="004E5092" w:rsidRPr="00AE7342" w:rsidRDefault="004E5092" w:rsidP="00846751">
            <w:pPr>
              <w:spacing w:before="120" w:after="240"/>
              <w:contextualSpacing/>
              <w:jc w:val="left"/>
              <w:rPr>
                <w:rFonts w:ascii="Arial" w:hAnsi="Arial" w:cs="Arial"/>
                <w:color w:val="FFFFFF" w:themeColor="background1"/>
                <w:szCs w:val="22"/>
              </w:rPr>
            </w:pPr>
            <w:r w:rsidRPr="00CF74D3">
              <w:rPr>
                <w:rFonts w:ascii="Arial" w:hAnsi="Arial" w:cs="Arial"/>
                <w:szCs w:val="22"/>
              </w:rPr>
              <w:t>2. Cíl návrhu zákona</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FFFFFF" w:themeFill="background1"/>
            <w:noWrap/>
          </w:tcPr>
          <w:p w:rsidR="005619F8" w:rsidRPr="00AE7342" w:rsidRDefault="004E5092" w:rsidP="00892F01">
            <w:pPr>
              <w:spacing w:before="120" w:after="120"/>
              <w:ind w:left="34"/>
              <w:rPr>
                <w:rFonts w:ascii="Arial" w:hAnsi="Arial" w:cs="Arial"/>
                <w:b w:val="0"/>
                <w:szCs w:val="22"/>
              </w:rPr>
            </w:pPr>
            <w:r w:rsidRPr="00AE7342">
              <w:rPr>
                <w:rFonts w:ascii="Arial" w:hAnsi="Arial" w:cs="Arial"/>
                <w:b w:val="0"/>
                <w:szCs w:val="22"/>
              </w:rPr>
              <w:t xml:space="preserve">Cílem </w:t>
            </w:r>
            <w:r w:rsidR="00F47F96">
              <w:rPr>
                <w:rFonts w:ascii="Arial" w:hAnsi="Arial" w:cs="Arial"/>
                <w:b w:val="0"/>
                <w:szCs w:val="22"/>
              </w:rPr>
              <w:t>n</w:t>
            </w:r>
            <w:r w:rsidRPr="00AE7342">
              <w:rPr>
                <w:rFonts w:ascii="Arial" w:hAnsi="Arial" w:cs="Arial"/>
                <w:b w:val="0"/>
                <w:szCs w:val="22"/>
              </w:rPr>
              <w:t>ávrhu zákona</w:t>
            </w:r>
            <w:r w:rsidR="005619F8">
              <w:rPr>
                <w:rFonts w:ascii="Arial" w:hAnsi="Arial" w:cs="Arial"/>
                <w:b w:val="0"/>
                <w:szCs w:val="22"/>
              </w:rPr>
              <w:t>,</w:t>
            </w:r>
            <w:r w:rsidRPr="00AE7342">
              <w:rPr>
                <w:rFonts w:ascii="Arial" w:hAnsi="Arial" w:cs="Arial"/>
                <w:b w:val="0"/>
                <w:szCs w:val="22"/>
              </w:rPr>
              <w:t xml:space="preserve"> </w:t>
            </w:r>
            <w:r w:rsidR="005619F8" w:rsidRPr="00AE7342">
              <w:rPr>
                <w:rFonts w:ascii="Arial" w:hAnsi="Arial" w:cs="Arial"/>
                <w:b w:val="0"/>
                <w:szCs w:val="22"/>
              </w:rPr>
              <w:t>kterým se mění některé zákony v souvislosti s přijetím zákona o</w:t>
            </w:r>
            <w:r w:rsidR="00DF3B88">
              <w:rPr>
                <w:rFonts w:ascii="Arial" w:hAnsi="Arial" w:cs="Arial"/>
                <w:b w:val="0"/>
                <w:szCs w:val="22"/>
              </w:rPr>
              <w:t> </w:t>
            </w:r>
            <w:r w:rsidR="005619F8" w:rsidRPr="00AE7342">
              <w:rPr>
                <w:rFonts w:ascii="Arial" w:hAnsi="Arial" w:cs="Arial"/>
                <w:b w:val="0"/>
                <w:szCs w:val="22"/>
              </w:rPr>
              <w:t>řízení a kontrole veřejných financí</w:t>
            </w:r>
            <w:r w:rsidR="001A7DD6">
              <w:rPr>
                <w:rFonts w:ascii="Arial" w:hAnsi="Arial" w:cs="Arial"/>
                <w:b w:val="0"/>
                <w:szCs w:val="22"/>
              </w:rPr>
              <w:t xml:space="preserve"> </w:t>
            </w:r>
            <w:r w:rsidR="005619F8">
              <w:rPr>
                <w:rFonts w:ascii="Arial" w:hAnsi="Arial" w:cs="Arial"/>
                <w:b w:val="0"/>
                <w:szCs w:val="22"/>
              </w:rPr>
              <w:t xml:space="preserve">je </w:t>
            </w:r>
            <w:r w:rsidR="00F47F96">
              <w:rPr>
                <w:rFonts w:ascii="Arial" w:hAnsi="Arial" w:cs="Arial"/>
                <w:b w:val="0"/>
                <w:szCs w:val="22"/>
              </w:rPr>
              <w:t xml:space="preserve">promítnout do právních předpisů změny </w:t>
            </w:r>
            <w:r w:rsidR="00B06B47">
              <w:rPr>
                <w:rFonts w:ascii="Arial" w:hAnsi="Arial" w:cs="Arial"/>
                <w:b w:val="0"/>
                <w:szCs w:val="22"/>
              </w:rPr>
              <w:t>související s </w:t>
            </w:r>
            <w:r w:rsidR="00F47F96">
              <w:rPr>
                <w:rFonts w:ascii="Arial" w:hAnsi="Arial" w:cs="Arial"/>
                <w:b w:val="0"/>
                <w:szCs w:val="22"/>
              </w:rPr>
              <w:t>nahrazením zákona o finanční kontrole návrhem zákona o řízení a kontrole veřejných financí.</w:t>
            </w:r>
            <w:r w:rsidR="00F47F96" w:rsidDel="00F47F96">
              <w:rPr>
                <w:rFonts w:ascii="Arial" w:hAnsi="Arial" w:cs="Arial"/>
                <w:b w:val="0"/>
                <w:szCs w:val="22"/>
              </w:rPr>
              <w:t xml:space="preserve"> </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shd w:val="clear" w:color="auto" w:fill="2DB9FF" w:themeFill="accent2"/>
            <w:noWrap/>
          </w:tcPr>
          <w:p w:rsidR="004E5092" w:rsidRPr="00CF74D3" w:rsidRDefault="004E5092" w:rsidP="00846751">
            <w:pPr>
              <w:spacing w:before="120" w:after="240"/>
              <w:contextualSpacing/>
              <w:jc w:val="left"/>
              <w:rPr>
                <w:rFonts w:ascii="Arial" w:hAnsi="Arial" w:cs="Arial"/>
                <w:szCs w:val="22"/>
              </w:rPr>
            </w:pPr>
            <w:r w:rsidRPr="00CF74D3">
              <w:rPr>
                <w:rFonts w:ascii="Arial" w:hAnsi="Arial" w:cs="Arial"/>
                <w:szCs w:val="22"/>
              </w:rPr>
              <w:t>3. Agregované dopady návrhu zákona</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CF74D3" w:rsidRDefault="004E5092" w:rsidP="00F47F96">
            <w:pPr>
              <w:jc w:val="left"/>
              <w:rPr>
                <w:rFonts w:ascii="Arial" w:hAnsi="Arial" w:cs="Arial"/>
                <w:szCs w:val="22"/>
                <w:lang w:eastAsia="cs-CZ"/>
              </w:rPr>
            </w:pPr>
            <w:r w:rsidRPr="00CF74D3">
              <w:rPr>
                <w:rFonts w:ascii="Arial" w:hAnsi="Arial" w:cs="Arial"/>
                <w:szCs w:val="22"/>
                <w:lang w:eastAsia="cs-CZ"/>
              </w:rPr>
              <w:t xml:space="preserve">3.1 Dopady na státní rozpočet a ostatní veřejné rozpočty: </w:t>
            </w:r>
            <w:r w:rsidR="00F47F96" w:rsidRPr="00CF74D3">
              <w:rPr>
                <w:rFonts w:ascii="Arial" w:hAnsi="Arial" w:cs="Arial"/>
                <w:szCs w:val="22"/>
                <w:lang w:eastAsia="cs-CZ"/>
              </w:rPr>
              <w:t>Ne</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F47F96">
            <w:pPr>
              <w:jc w:val="left"/>
              <w:rPr>
                <w:rFonts w:ascii="Arial" w:hAnsi="Arial" w:cs="Arial"/>
                <w:szCs w:val="22"/>
                <w:lang w:eastAsia="cs-CZ"/>
              </w:rPr>
            </w:pPr>
            <w:r w:rsidRPr="00AE7342">
              <w:rPr>
                <w:rFonts w:ascii="Arial" w:hAnsi="Arial" w:cs="Arial"/>
                <w:szCs w:val="22"/>
              </w:rPr>
              <w:t xml:space="preserve">3.2 Dopady na podnikatelské subjekty: </w:t>
            </w:r>
            <w:r w:rsidR="00F47F96">
              <w:rPr>
                <w:rFonts w:ascii="Arial" w:hAnsi="Arial" w:cs="Arial"/>
                <w:szCs w:val="22"/>
              </w:rPr>
              <w:t>Ne</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lang w:eastAsia="cs-CZ"/>
              </w:rPr>
            </w:pPr>
            <w:r w:rsidRPr="00AE7342">
              <w:rPr>
                <w:rFonts w:ascii="Arial" w:hAnsi="Arial" w:cs="Arial"/>
                <w:szCs w:val="22"/>
              </w:rPr>
              <w:t>3.3 Dopady na územní samosprávné celky (obce, kraje): Ne</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rPr>
            </w:pPr>
            <w:r w:rsidRPr="00AE7342">
              <w:rPr>
                <w:rFonts w:ascii="Arial" w:hAnsi="Arial" w:cs="Arial"/>
                <w:szCs w:val="22"/>
              </w:rPr>
              <w:t>3.4 Sociální dopady: Ne</w:t>
            </w:r>
          </w:p>
        </w:tc>
      </w:tr>
      <w:tr w:rsidR="004E5092" w:rsidRPr="00AE7342" w:rsidTr="00CF74D3">
        <w:trPr>
          <w:trHeight w:val="305"/>
        </w:trPr>
        <w:tc>
          <w:tcPr>
            <w:cnfStyle w:val="001000000000" w:firstRow="0" w:lastRow="0" w:firstColumn="1" w:lastColumn="0" w:oddVBand="0" w:evenVBand="0" w:oddHBand="0" w:evenHBand="0" w:firstRowFirstColumn="0" w:firstRowLastColumn="0" w:lastRowFirstColumn="0" w:lastRowLastColumn="0"/>
            <w:tcW w:w="9072" w:type="dxa"/>
            <w:tcBorders>
              <w:right w:val="none" w:sz="0" w:space="0" w:color="auto"/>
            </w:tcBorders>
            <w:noWrap/>
          </w:tcPr>
          <w:p w:rsidR="004E5092" w:rsidRPr="00AE7342" w:rsidRDefault="004E5092" w:rsidP="00846751">
            <w:pPr>
              <w:jc w:val="left"/>
              <w:rPr>
                <w:rFonts w:ascii="Arial" w:hAnsi="Arial" w:cs="Arial"/>
                <w:szCs w:val="22"/>
              </w:rPr>
            </w:pPr>
            <w:r w:rsidRPr="00AE7342">
              <w:rPr>
                <w:rFonts w:ascii="Arial" w:hAnsi="Arial" w:cs="Arial"/>
                <w:szCs w:val="22"/>
              </w:rPr>
              <w:t>3.5 Dopady na životní prostředí: Ne</w:t>
            </w:r>
          </w:p>
        </w:tc>
      </w:tr>
    </w:tbl>
    <w:p w:rsidR="004E5092" w:rsidRPr="00AE7342" w:rsidRDefault="004E5092" w:rsidP="004E5092">
      <w:pPr>
        <w:rPr>
          <w:rFonts w:ascii="Arial" w:hAnsi="Arial" w:cs="Arial"/>
          <w:szCs w:val="22"/>
          <w:lang w:eastAsia="cs-CZ"/>
        </w:rPr>
      </w:pPr>
      <w:r w:rsidRPr="00AE7342">
        <w:rPr>
          <w:rFonts w:ascii="Arial" w:hAnsi="Arial" w:cs="Arial"/>
          <w:szCs w:val="22"/>
          <w:lang w:eastAsia="cs-CZ"/>
        </w:rPr>
        <w:br w:type="page"/>
      </w:r>
    </w:p>
    <w:p w:rsidR="004E5092" w:rsidRPr="00497E4E" w:rsidRDefault="004E5092" w:rsidP="004E5092">
      <w:pPr>
        <w:pStyle w:val="Nadpis1"/>
        <w:keepNext w:val="0"/>
        <w:keepLines w:val="0"/>
        <w:numPr>
          <w:ilvl w:val="0"/>
          <w:numId w:val="6"/>
        </w:numPr>
        <w:spacing w:before="360"/>
        <w:ind w:left="431" w:hanging="431"/>
        <w:rPr>
          <w:rFonts w:ascii="Arial" w:hAnsi="Arial" w:cs="Arial"/>
          <w:b/>
          <w:color w:val="0C0C0C" w:themeColor="text1"/>
          <w:sz w:val="24"/>
          <w:szCs w:val="24"/>
        </w:rPr>
      </w:pPr>
      <w:bookmarkStart w:id="7" w:name="_Toc430856066"/>
      <w:bookmarkStart w:id="8" w:name="_Toc462208120"/>
      <w:r w:rsidRPr="00497E4E">
        <w:rPr>
          <w:rFonts w:ascii="Arial" w:hAnsi="Arial" w:cs="Arial"/>
          <w:b/>
          <w:color w:val="0C0C0C" w:themeColor="text1"/>
          <w:sz w:val="24"/>
          <w:szCs w:val="24"/>
        </w:rPr>
        <w:t>Důvod předložení a cíle</w:t>
      </w:r>
      <w:bookmarkEnd w:id="7"/>
      <w:bookmarkEnd w:id="8"/>
    </w:p>
    <w:p w:rsidR="004E5092" w:rsidRPr="00497E4E" w:rsidRDefault="004E5092" w:rsidP="004E5092">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9" w:name="_Toc430856067"/>
      <w:bookmarkStart w:id="10" w:name="_Toc462208121"/>
      <w:r w:rsidRPr="00497E4E">
        <w:rPr>
          <w:rFonts w:ascii="Arial" w:hAnsi="Arial" w:cs="Arial"/>
          <w:b/>
          <w:color w:val="0C0C0C" w:themeColor="text1"/>
          <w:sz w:val="22"/>
          <w:szCs w:val="22"/>
        </w:rPr>
        <w:t>Název</w:t>
      </w:r>
      <w:bookmarkEnd w:id="9"/>
      <w:bookmarkEnd w:id="10"/>
    </w:p>
    <w:p w:rsidR="004E5092" w:rsidRPr="00AE7342" w:rsidRDefault="004E5092" w:rsidP="004E5092">
      <w:pPr>
        <w:rPr>
          <w:rFonts w:ascii="Arial" w:hAnsi="Arial" w:cs="Arial"/>
          <w:szCs w:val="22"/>
        </w:rPr>
      </w:pPr>
      <w:r w:rsidRPr="00AE7342">
        <w:rPr>
          <w:rFonts w:ascii="Arial" w:hAnsi="Arial" w:cs="Arial"/>
          <w:szCs w:val="22"/>
        </w:rPr>
        <w:t>Návrh zákona o řízení a kontrole veřejných financí (dále jen „Návrh zákona“).</w:t>
      </w:r>
    </w:p>
    <w:p w:rsidR="004E5092" w:rsidRPr="00AE7342" w:rsidRDefault="004E5092" w:rsidP="004E5092">
      <w:pPr>
        <w:rPr>
          <w:rFonts w:ascii="Arial" w:hAnsi="Arial" w:cs="Arial"/>
          <w:szCs w:val="22"/>
        </w:rPr>
      </w:pPr>
      <w:r w:rsidRPr="00AE7342">
        <w:rPr>
          <w:rFonts w:ascii="Arial" w:hAnsi="Arial" w:cs="Arial"/>
          <w:szCs w:val="22"/>
        </w:rPr>
        <w:t>Návrh zákona, kterým se mění některé zákony v souvislos</w:t>
      </w:r>
      <w:r w:rsidR="00497E4E">
        <w:rPr>
          <w:rFonts w:ascii="Arial" w:hAnsi="Arial" w:cs="Arial"/>
          <w:szCs w:val="22"/>
        </w:rPr>
        <w:t>ti s přijetím zákona o řízení a </w:t>
      </w:r>
      <w:r w:rsidRPr="00AE7342">
        <w:rPr>
          <w:rFonts w:ascii="Arial" w:hAnsi="Arial" w:cs="Arial"/>
          <w:szCs w:val="22"/>
        </w:rPr>
        <w:t xml:space="preserve">kontrole veřejných financí (dále jen „Návrh změnového zákona“). </w:t>
      </w:r>
    </w:p>
    <w:p w:rsidR="007E4B24" w:rsidRPr="00EF1B93" w:rsidRDefault="004E5092" w:rsidP="00EF1B93">
      <w:pPr>
        <w:pStyle w:val="Nadpis2"/>
        <w:keepNext w:val="0"/>
        <w:keepLines w:val="0"/>
        <w:numPr>
          <w:ilvl w:val="1"/>
          <w:numId w:val="6"/>
        </w:numPr>
        <w:autoSpaceDE/>
        <w:autoSpaceDN/>
        <w:adjustRightInd/>
        <w:spacing w:before="240"/>
        <w:jc w:val="left"/>
        <w:rPr>
          <w:rFonts w:ascii="Arial" w:hAnsi="Arial" w:cs="Arial"/>
          <w:b/>
          <w:color w:val="0C0C0C" w:themeColor="text1"/>
          <w:sz w:val="22"/>
          <w:szCs w:val="22"/>
        </w:rPr>
      </w:pPr>
      <w:bookmarkStart w:id="11" w:name="_Toc430856068"/>
      <w:bookmarkStart w:id="12" w:name="_Ref462145593"/>
      <w:bookmarkStart w:id="13" w:name="_Ref462203776"/>
      <w:bookmarkStart w:id="14" w:name="_Toc462208122"/>
      <w:r w:rsidRPr="00497E4E">
        <w:rPr>
          <w:rFonts w:ascii="Arial" w:hAnsi="Arial" w:cs="Arial"/>
          <w:b/>
          <w:color w:val="0C0C0C" w:themeColor="text1"/>
          <w:sz w:val="22"/>
          <w:szCs w:val="22"/>
        </w:rPr>
        <w:t>Definice problému a popis existujícího právního stavu v dané oblasti</w:t>
      </w:r>
      <w:bookmarkEnd w:id="11"/>
      <w:bookmarkEnd w:id="12"/>
      <w:bookmarkEnd w:id="13"/>
      <w:bookmarkEnd w:id="14"/>
    </w:p>
    <w:p w:rsidR="004E5092" w:rsidRPr="00497E4E" w:rsidRDefault="004E5092" w:rsidP="004E5092">
      <w:pPr>
        <w:pStyle w:val="Nadpis3"/>
        <w:keepNext w:val="0"/>
        <w:keepLines w:val="0"/>
        <w:numPr>
          <w:ilvl w:val="2"/>
          <w:numId w:val="6"/>
        </w:numPr>
        <w:autoSpaceDE/>
        <w:autoSpaceDN/>
        <w:adjustRightInd/>
        <w:spacing w:before="240"/>
        <w:ind w:left="709"/>
        <w:rPr>
          <w:rFonts w:ascii="Arial" w:hAnsi="Arial"/>
          <w:b/>
          <w:color w:val="0C0C0C" w:themeColor="text1"/>
        </w:rPr>
      </w:pPr>
      <w:bookmarkStart w:id="15" w:name="_Toc430856069"/>
      <w:bookmarkStart w:id="16" w:name="_Ref462203177"/>
      <w:bookmarkStart w:id="17" w:name="_Ref462204728"/>
      <w:bookmarkStart w:id="18" w:name="_Toc462208123"/>
      <w:r w:rsidRPr="00497E4E">
        <w:rPr>
          <w:rFonts w:ascii="Arial" w:hAnsi="Arial"/>
          <w:b/>
          <w:color w:val="0C0C0C" w:themeColor="text1"/>
        </w:rPr>
        <w:t>Shrnutí a dopady současné právní úpravy</w:t>
      </w:r>
      <w:bookmarkEnd w:id="15"/>
      <w:bookmarkEnd w:id="16"/>
      <w:bookmarkEnd w:id="17"/>
      <w:bookmarkEnd w:id="18"/>
    </w:p>
    <w:p w:rsidR="0046084E" w:rsidRDefault="0046084E" w:rsidP="0046084E">
      <w:pPr>
        <w:rPr>
          <w:rFonts w:ascii="Arial" w:hAnsi="Arial" w:cs="Arial"/>
          <w:szCs w:val="22"/>
        </w:rPr>
      </w:pPr>
      <w:r w:rsidRPr="0046084E">
        <w:rPr>
          <w:rFonts w:ascii="Arial" w:hAnsi="Arial" w:cs="Arial"/>
          <w:szCs w:val="22"/>
        </w:rPr>
        <w:t>Systém řízení a kontroly veřejných financí je v současné době upraven v zákoně č. 320/2001 Sb., o finanční kontrole ve veřejné správě a o změně některých zákonů (zákon o finanční kontrole), ve znění pozdějších předpisů. Tento systém sestává z 3 subsystémů – veřejnosprávní kontroly, kontroly podle mezinárodních smluv a vnitřního kontrolního systému. Tato právní úprava byla vytvořena v rámci přípravy České republiky na vstup do EU a je účinná již 13 let, kdy dosavadní novelizace pouze reagovaly na příslušné změny jiných právních předpisů, souvisejících s ustanoveními zákona o finanční kontrole.</w:t>
      </w:r>
    </w:p>
    <w:p w:rsidR="0046084E" w:rsidRPr="0046084E" w:rsidRDefault="0046084E" w:rsidP="0046084E">
      <w:pPr>
        <w:rPr>
          <w:rFonts w:ascii="Arial" w:hAnsi="Arial" w:cs="Arial"/>
          <w:szCs w:val="22"/>
        </w:rPr>
      </w:pPr>
      <w:r w:rsidRPr="0046084E">
        <w:rPr>
          <w:rFonts w:ascii="Arial" w:hAnsi="Arial" w:cs="Arial"/>
          <w:szCs w:val="22"/>
        </w:rPr>
        <w:t>Současný zákon věnuje minimální pozornost úpravě interního auditu. Nedostatečné nastavení role interního auditu v praxi způsobuje nesprávné nastavení kompetencí a dochází někdy ke kumulaci jiných činnosti do stejné organizační jednotky s interním auditem. Dochází tak k narušení nezávislosti interního auditu a omezování jeho činnosti. Stručná právní regulace ponechává prostor pro různorodé uchopení funkce interního auditu. Při</w:t>
      </w:r>
      <w:r w:rsidR="003D7028">
        <w:rPr>
          <w:rFonts w:ascii="Arial" w:hAnsi="Arial" w:cs="Arial"/>
          <w:szCs w:val="22"/>
        </w:rPr>
        <w:t xml:space="preserve"> ochraně, </w:t>
      </w:r>
      <w:r w:rsidRPr="0046084E">
        <w:rPr>
          <w:rFonts w:ascii="Arial" w:hAnsi="Arial" w:cs="Arial"/>
          <w:szCs w:val="22"/>
        </w:rPr>
        <w:t xml:space="preserve">především národních prostředků, tak vzniká závislost na individuálních osobnostních předpokladech konkrétního interního auditora bez možnosti dohledu nad jeho činností. Pro nastavení ochrany všech veřejných prostředků (národních i zahraničních) je proto žádoucí rozšíření právní regulace interního auditu a zavedení dohledu nad ním. </w:t>
      </w:r>
    </w:p>
    <w:p w:rsidR="0046084E" w:rsidRPr="0046084E" w:rsidRDefault="0046084E" w:rsidP="0046084E">
      <w:pPr>
        <w:rPr>
          <w:rFonts w:ascii="Arial" w:hAnsi="Arial" w:cs="Arial"/>
          <w:szCs w:val="22"/>
        </w:rPr>
      </w:pPr>
      <w:r w:rsidRPr="0046084E">
        <w:rPr>
          <w:rFonts w:ascii="Arial" w:hAnsi="Arial" w:cs="Arial"/>
          <w:szCs w:val="22"/>
        </w:rPr>
        <w:t>Stávající systém finanční kontroly podl</w:t>
      </w:r>
      <w:r w:rsidR="002333C5">
        <w:rPr>
          <w:rFonts w:ascii="Arial" w:hAnsi="Arial" w:cs="Arial"/>
          <w:szCs w:val="22"/>
        </w:rPr>
        <w:t xml:space="preserve">e zákona o finanční kontrole je </w:t>
      </w:r>
      <w:r w:rsidRPr="0046084E">
        <w:rPr>
          <w:rFonts w:ascii="Arial" w:hAnsi="Arial" w:cs="Arial"/>
          <w:szCs w:val="22"/>
        </w:rPr>
        <w:t xml:space="preserve">složitý a </w:t>
      </w:r>
      <w:r w:rsidR="002333C5">
        <w:rPr>
          <w:rFonts w:ascii="Arial" w:hAnsi="Arial" w:cs="Arial"/>
          <w:szCs w:val="22"/>
        </w:rPr>
        <w:t>konkrétní postupy dle prováděcí vyhlášky značně nepřehledné</w:t>
      </w:r>
      <w:r w:rsidRPr="0046084E">
        <w:rPr>
          <w:rFonts w:ascii="Arial" w:hAnsi="Arial" w:cs="Arial"/>
          <w:szCs w:val="22"/>
        </w:rPr>
        <w:t>. Nastavení systému finanční kontroly je v mnohých organizacích a územních samosprávních celcích dostatečné pro ochranu veřejných prostředků, ale pro nastavení řádného systému finanční kontroly u všech organizací veřejné správy, které hospodaří a nakládají s veřejnými prostředky, nedává současný zákon předpoklady.</w:t>
      </w:r>
    </w:p>
    <w:p w:rsidR="0046084E" w:rsidRPr="0046084E" w:rsidRDefault="0046084E" w:rsidP="0046084E">
      <w:pPr>
        <w:rPr>
          <w:rFonts w:ascii="Arial" w:hAnsi="Arial" w:cs="Arial"/>
          <w:szCs w:val="22"/>
        </w:rPr>
      </w:pPr>
      <w:r w:rsidRPr="0046084E">
        <w:rPr>
          <w:rFonts w:ascii="Arial" w:hAnsi="Arial" w:cs="Arial"/>
          <w:szCs w:val="22"/>
        </w:rPr>
        <w:t>Schvalovací postupy podle zákona o finanční kontrole jsou rigidní</w:t>
      </w:r>
      <w:r w:rsidR="003D7028">
        <w:rPr>
          <w:rFonts w:ascii="Arial" w:hAnsi="Arial" w:cs="Arial"/>
          <w:szCs w:val="22"/>
        </w:rPr>
        <w:t>,</w:t>
      </w:r>
      <w:r w:rsidRPr="0046084E">
        <w:rPr>
          <w:rFonts w:ascii="Arial" w:hAnsi="Arial" w:cs="Arial"/>
          <w:szCs w:val="22"/>
        </w:rPr>
        <w:t xml:space="preserve"> bez možnosti nastavení, které by odpovídalo potřebám konkrétní organizace a umožnilo ji bez nadbytečné administrativní zátěže ošetřovat rizika spojená s hospodařením a nakládáním s veřejnými prostředky. Stejné požadavky jsou kladeny na nejmenší organizace, jako například malé mateřské školy, i na organizace se složitou organizační strukturou a tisíci zaměstnanci. </w:t>
      </w:r>
    </w:p>
    <w:p w:rsidR="0046084E" w:rsidRDefault="0046084E" w:rsidP="0046084E">
      <w:pPr>
        <w:rPr>
          <w:rFonts w:ascii="Arial" w:hAnsi="Arial" w:cs="Arial"/>
          <w:szCs w:val="22"/>
        </w:rPr>
      </w:pPr>
      <w:r w:rsidRPr="0046084E">
        <w:rPr>
          <w:rFonts w:ascii="Arial" w:hAnsi="Arial" w:cs="Arial"/>
          <w:szCs w:val="22"/>
        </w:rPr>
        <w:t>V jednotlivých fázích schvalujícího postupu sice vystupují dvě osoby, každá však kontroluje jinou oblast a v praxi tak nedochází k naplnění principu kontroly čtyř očí. Do procesu není zakotvena role samostatného ověřovatele. Není výjimkou, že příkazce operace bere schvalovací postup pouze jako administrativní proces</w:t>
      </w:r>
      <w:r w:rsidR="00423BBF">
        <w:rPr>
          <w:rFonts w:ascii="Arial" w:hAnsi="Arial" w:cs="Arial"/>
          <w:szCs w:val="22"/>
        </w:rPr>
        <w:t xml:space="preserve"> bez zamyšlení nad jeho cílem a </w:t>
      </w:r>
      <w:r w:rsidRPr="0046084E">
        <w:rPr>
          <w:rFonts w:ascii="Arial" w:hAnsi="Arial" w:cs="Arial"/>
          <w:szCs w:val="22"/>
        </w:rPr>
        <w:t>naplnění jeho účelu. Vedoucí zaměstnanci si nejsou v</w:t>
      </w:r>
      <w:r w:rsidR="00423BBF">
        <w:rPr>
          <w:rFonts w:ascii="Arial" w:hAnsi="Arial" w:cs="Arial"/>
          <w:szCs w:val="22"/>
        </w:rPr>
        <w:t>ědomi odpovědnosti za rizika, o </w:t>
      </w:r>
      <w:r w:rsidRPr="0046084E">
        <w:rPr>
          <w:rFonts w:ascii="Arial" w:hAnsi="Arial" w:cs="Arial"/>
          <w:szCs w:val="22"/>
        </w:rPr>
        <w:t>kterých rozhodují, a současný zákon nastavení této odpovědnosti nijak nezaručuje. Proces řídící kontroly je de facto oddělen od reálného řízení a rozhodování o nakládání s veřejnými prostředky.</w:t>
      </w:r>
    </w:p>
    <w:p w:rsidR="00EF1B93" w:rsidRDefault="00EF1B93" w:rsidP="00EF1B93">
      <w:pPr>
        <w:rPr>
          <w:rFonts w:ascii="Arial" w:hAnsi="Arial" w:cs="Arial"/>
          <w:szCs w:val="22"/>
        </w:rPr>
      </w:pPr>
      <w:r>
        <w:rPr>
          <w:rFonts w:ascii="Arial" w:hAnsi="Arial" w:cs="Arial"/>
          <w:szCs w:val="22"/>
        </w:rPr>
        <w:t xml:space="preserve">Nakládání s veřejnými prostředky </w:t>
      </w:r>
      <w:r w:rsidR="0046084E">
        <w:rPr>
          <w:rFonts w:ascii="Arial" w:hAnsi="Arial" w:cs="Arial"/>
          <w:szCs w:val="22"/>
        </w:rPr>
        <w:t xml:space="preserve">tedy </w:t>
      </w:r>
      <w:r>
        <w:rPr>
          <w:rFonts w:ascii="Arial" w:hAnsi="Arial" w:cs="Arial"/>
          <w:szCs w:val="22"/>
        </w:rPr>
        <w:t>doznává i přes existenci zákona významných trhlin</w:t>
      </w:r>
      <w:r w:rsidR="00423BBF">
        <w:rPr>
          <w:rFonts w:ascii="Arial" w:hAnsi="Arial" w:cs="Arial"/>
          <w:szCs w:val="22"/>
        </w:rPr>
        <w:t xml:space="preserve"> a </w:t>
      </w:r>
      <w:r w:rsidR="00247E47">
        <w:rPr>
          <w:rFonts w:ascii="Arial" w:hAnsi="Arial" w:cs="Arial"/>
          <w:szCs w:val="22"/>
        </w:rPr>
        <w:t>ochrana veřejných prostředků není dostatečná.</w:t>
      </w:r>
      <w:r>
        <w:rPr>
          <w:rFonts w:ascii="Arial" w:hAnsi="Arial" w:cs="Arial"/>
          <w:szCs w:val="22"/>
        </w:rPr>
        <w:t xml:space="preserve"> </w:t>
      </w:r>
      <w:r w:rsidRPr="000F70CD">
        <w:rPr>
          <w:rFonts w:ascii="Arial" w:hAnsi="Arial" w:cs="Arial"/>
          <w:szCs w:val="22"/>
        </w:rPr>
        <w:t>V řadě případů dochází k nadměrnému překrývání, duplicitě a rozporuplným výstupům několika kontrolních a auditních aktivit různých veřejných orgánů. V jiných případech naopak chybí dostatečná kontrola administrativní</w:t>
      </w:r>
      <w:r>
        <w:rPr>
          <w:rFonts w:ascii="Arial" w:hAnsi="Arial" w:cs="Arial"/>
          <w:szCs w:val="22"/>
        </w:rPr>
        <w:t xml:space="preserve">ch procesů a finančních operací. Snaha o formální splnění požadavků bez širšího pochopení celkového rámce kontrolního systému má mnohdy za následek vytváření administrativně zatěžujících struktur. Právní úprava neřeší uspokojivě u orgánu veřejné správy provádění kontrol hospodaření s prostředky poskytnutými České republice ze zahraničí. Rovněž není uspokojivě zajištěno sdílení kontrolních informací a dokumentace, které by mohlo předcházet opakování již provedených kontrol a nejistotě kontrolovaných subjektů z důvodu rozdílných výsledků kontrol. Důsledkem těchto selhání systému vnitřního řízení a kontroly jsou i tzv. korupční kauzy. </w:t>
      </w:r>
    </w:p>
    <w:p w:rsidR="00EF1B93" w:rsidRDefault="00EF1B93" w:rsidP="00EF1B93">
      <w:pPr>
        <w:rPr>
          <w:rFonts w:ascii="Arial" w:hAnsi="Arial" w:cs="Arial"/>
          <w:szCs w:val="22"/>
        </w:rPr>
      </w:pPr>
      <w:r w:rsidRPr="00AE7342">
        <w:rPr>
          <w:rFonts w:ascii="Arial" w:hAnsi="Arial" w:cs="Arial"/>
          <w:szCs w:val="22"/>
        </w:rPr>
        <w:t>V roce 2007 došlo poslaneckým návrhem, který reagoval na původně předložený vládní návrh zákona sjednocujícího kontroly národních i zahraničních finančních prostředků k zavedení nové právní kategorie „audit podle přímo použitelných předpisů ES“, kterým byl zařazen tento audit jako další součást systému předběžné, průběžné a následné veřejnosprávní kontroly (srov. v § 3 odstavci 2 zákona o finanční kontrole). V současnosti neexistuje bližší právní úprava pro audit národních prostředků poskytnutých z národních zdrojů při spolufinancování operačních programů EU, ani pro audit dalších zahraničních prostředků. Od roku 2007 přetrvává rozdílný režim právní úpravy auditu národních prostředků a prostředků poskytnutých z fondů EU. To způsobuje problémy z hlediska transparentnosti, průtahů v provádění kontrol a související zvyšování nákladů a vytížení nejen orgánů veřejné správy, ale také kontrolovaných osob.</w:t>
      </w:r>
    </w:p>
    <w:p w:rsidR="004E4B3F" w:rsidRDefault="00EF1B93" w:rsidP="00E17EC4">
      <w:r w:rsidRPr="00B337A6">
        <w:rPr>
          <w:rFonts w:ascii="Arial" w:hAnsi="Arial"/>
          <w:color w:val="0C0C0C" w:themeColor="text1"/>
        </w:rPr>
        <w:t>Jedním z projevů neefektivity právní úpravy systému vnitřního řízení a finanční kontroly je její nedostatečná spolehlivost a účinnost, což lze mimo jiné demonstrovat počtem oznámení o</w:t>
      </w:r>
      <w:r>
        <w:rPr>
          <w:rFonts w:ascii="Arial" w:hAnsi="Arial"/>
          <w:color w:val="0C0C0C" w:themeColor="text1"/>
        </w:rPr>
        <w:t> </w:t>
      </w:r>
      <w:r w:rsidRPr="00B337A6">
        <w:rPr>
          <w:rFonts w:ascii="Arial" w:hAnsi="Arial"/>
          <w:color w:val="0C0C0C" w:themeColor="text1"/>
        </w:rPr>
        <w:t>skutečnostech nasvědčujících spáchání trestného činu na základě výsledků veřejnosprávní kontroly. V roce 2014 k tomu došlo ve 30 případech s celkovým objemem 99 825 401 Kč. Oproti roku 2013 se jedná o stejný počet, avšak objem škody je vyšší o cca 200%.   Vývoj v</w:t>
      </w:r>
      <w:r>
        <w:rPr>
          <w:rFonts w:ascii="Arial" w:hAnsi="Arial"/>
          <w:color w:val="0C0C0C" w:themeColor="text1"/>
        </w:rPr>
        <w:t> </w:t>
      </w:r>
      <w:r w:rsidRPr="00B337A6">
        <w:rPr>
          <w:rFonts w:ascii="Arial" w:hAnsi="Arial"/>
          <w:color w:val="0C0C0C" w:themeColor="text1"/>
        </w:rPr>
        <w:t>posledních letech ukazuje následující tabulka:</w:t>
      </w:r>
      <w:r>
        <w:rPr>
          <w:rStyle w:val="Znakapoznpodarou"/>
          <w:rFonts w:ascii="Arial" w:hAnsi="Arial"/>
          <w:color w:val="0C0C0C" w:themeColor="text1"/>
        </w:rPr>
        <w:footnoteReference w:id="1"/>
      </w:r>
      <w:r w:rsidRPr="00B337A6">
        <w:rPr>
          <w:rFonts w:ascii="Arial" w:hAnsi="Arial"/>
          <w:color w:val="0C0C0C" w:themeColor="text1"/>
        </w:rPr>
        <w:t xml:space="preserve"> </w:t>
      </w:r>
    </w:p>
    <w:tbl>
      <w:tblPr>
        <w:tblStyle w:val="Tabulka47"/>
        <w:tblW w:w="0" w:type="auto"/>
        <w:jc w:val="center"/>
        <w:tblLook w:val="00A0" w:firstRow="1" w:lastRow="0" w:firstColumn="1" w:lastColumn="0" w:noHBand="0" w:noVBand="0"/>
      </w:tblPr>
      <w:tblGrid>
        <w:gridCol w:w="820"/>
        <w:gridCol w:w="2005"/>
        <w:gridCol w:w="2409"/>
      </w:tblGrid>
      <w:tr w:rsidR="00EF1B93" w:rsidRPr="003E4E2F" w:rsidTr="00EA2B7C">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b w:val="0"/>
                <w:color w:val="FFFFFF"/>
              </w:rPr>
            </w:pPr>
            <w:r w:rsidRPr="007E4B24">
              <w:rPr>
                <w:rFonts w:ascii="Arial" w:hAnsi="Arial" w:cs="Arial"/>
                <w:color w:val="FFFFFF"/>
              </w:rPr>
              <w:t>Rok</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b w:val="0"/>
                <w:color w:val="FFFFFF"/>
              </w:rPr>
            </w:pPr>
            <w:r w:rsidRPr="007E4B24">
              <w:rPr>
                <w:rFonts w:ascii="Arial" w:hAnsi="Arial" w:cs="Arial"/>
                <w:color w:val="FFFFFF"/>
              </w:rPr>
              <w:t>Počet oznámení</w:t>
            </w:r>
          </w:p>
        </w:tc>
        <w:tc>
          <w:tcPr>
            <w:tcW w:w="0" w:type="auto"/>
          </w:tcPr>
          <w:p w:rsidR="00EF1B93" w:rsidRPr="007E4B24" w:rsidRDefault="00EF1B93" w:rsidP="00EA2B7C">
            <w:pPr>
              <w:keepNext/>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rPr>
            </w:pPr>
            <w:r w:rsidRPr="007E4B24">
              <w:rPr>
                <w:rFonts w:ascii="Arial" w:hAnsi="Arial" w:cs="Arial"/>
                <w:color w:val="FFFFFF"/>
              </w:rPr>
              <w:t>Celkový objem v Kč</w:t>
            </w:r>
          </w:p>
        </w:tc>
      </w:tr>
      <w:tr w:rsidR="00EF1B93" w:rsidRPr="003E4E2F" w:rsidTr="00EA2B7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color w:val="000000"/>
              </w:rPr>
              <w:t>2010</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29</w:t>
            </w:r>
          </w:p>
        </w:tc>
        <w:tc>
          <w:tcPr>
            <w:tcW w:w="0" w:type="auto"/>
            <w:noWrap/>
          </w:tcPr>
          <w:p w:rsidR="00EF1B93" w:rsidRPr="007E4B24" w:rsidRDefault="00EF1B93" w:rsidP="00EA2B7C">
            <w:pPr>
              <w:keepNext/>
              <w:spacing w:after="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7E4B24">
              <w:rPr>
                <w:rFonts w:ascii="Arial" w:hAnsi="Arial" w:cs="Arial"/>
              </w:rPr>
              <w:t>42 111 736</w:t>
            </w:r>
          </w:p>
        </w:tc>
      </w:tr>
      <w:tr w:rsidR="00EF1B93" w:rsidRPr="003E4E2F" w:rsidTr="00EA2B7C">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color w:val="000000"/>
              </w:rPr>
              <w:t>2011</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400</w:t>
            </w:r>
          </w:p>
        </w:tc>
        <w:tc>
          <w:tcPr>
            <w:tcW w:w="0" w:type="auto"/>
            <w:noWrap/>
          </w:tcPr>
          <w:p w:rsidR="00EF1B93" w:rsidRPr="007E4B24" w:rsidRDefault="00EF1B93" w:rsidP="00EA2B7C">
            <w:pPr>
              <w:keepNext/>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7E4B24">
              <w:rPr>
                <w:rFonts w:ascii="Arial" w:hAnsi="Arial" w:cs="Arial"/>
              </w:rPr>
              <w:t>198 897 050</w:t>
            </w:r>
          </w:p>
        </w:tc>
      </w:tr>
      <w:tr w:rsidR="00EF1B93" w:rsidRPr="003E4E2F" w:rsidTr="00EA2B7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color w:val="000000"/>
              </w:rPr>
              <w:t>2012</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37</w:t>
            </w:r>
          </w:p>
        </w:tc>
        <w:tc>
          <w:tcPr>
            <w:tcW w:w="0" w:type="auto"/>
            <w:noWrap/>
          </w:tcPr>
          <w:p w:rsidR="00EF1B93" w:rsidRPr="007E4B24" w:rsidRDefault="00EF1B93" w:rsidP="00EA2B7C">
            <w:pPr>
              <w:keepNext/>
              <w:spacing w:after="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7E4B24">
              <w:rPr>
                <w:rFonts w:ascii="Arial" w:hAnsi="Arial" w:cs="Arial"/>
              </w:rPr>
              <w:t>41 603 324</w:t>
            </w:r>
          </w:p>
        </w:tc>
      </w:tr>
      <w:tr w:rsidR="00EF1B93" w:rsidRPr="003E4E2F" w:rsidTr="00EA2B7C">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color w:val="000000"/>
              </w:rPr>
              <w:t>2013</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30</w:t>
            </w:r>
          </w:p>
        </w:tc>
        <w:tc>
          <w:tcPr>
            <w:tcW w:w="0" w:type="auto"/>
            <w:noWrap/>
          </w:tcPr>
          <w:p w:rsidR="00EF1B93" w:rsidRPr="007E4B24" w:rsidRDefault="00EF1B93" w:rsidP="00EA2B7C">
            <w:pPr>
              <w:keepNext/>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7E4B24">
              <w:rPr>
                <w:rFonts w:ascii="Arial" w:hAnsi="Arial" w:cs="Arial"/>
              </w:rPr>
              <w:t>31 809 856</w:t>
            </w:r>
          </w:p>
        </w:tc>
      </w:tr>
      <w:tr w:rsidR="00EF1B93" w:rsidRPr="003E4E2F" w:rsidTr="00EA2B7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color w:val="000000"/>
              </w:rPr>
              <w:t>2014</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30</w:t>
            </w:r>
          </w:p>
        </w:tc>
        <w:tc>
          <w:tcPr>
            <w:tcW w:w="0" w:type="auto"/>
            <w:noWrap/>
          </w:tcPr>
          <w:p w:rsidR="00EF1B93" w:rsidRPr="007E4B24" w:rsidRDefault="00EF1B93" w:rsidP="00E17EC4">
            <w:pPr>
              <w:keepNext/>
              <w:spacing w:after="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7E4B24">
              <w:rPr>
                <w:rFonts w:ascii="Arial" w:hAnsi="Arial" w:cs="Arial"/>
              </w:rPr>
              <w:t>99 825 401</w:t>
            </w:r>
          </w:p>
        </w:tc>
      </w:tr>
    </w:tbl>
    <w:p w:rsidR="00EF1B93" w:rsidRPr="00E17EC4" w:rsidRDefault="004E4B3F" w:rsidP="00A40D81">
      <w:pPr>
        <w:pStyle w:val="Titulek"/>
        <w:jc w:val="center"/>
        <w:rPr>
          <w:rFonts w:ascii="Arial" w:eastAsiaTheme="majorEastAsia" w:hAnsi="Arial" w:cs="Arial"/>
          <w:color w:val="0C0C0C" w:themeColor="text1"/>
          <w:szCs w:val="22"/>
          <w:lang w:eastAsia="cs-CZ"/>
        </w:rPr>
      </w:pPr>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00F812AD">
        <w:rPr>
          <w:rFonts w:ascii="Arial" w:hAnsi="Arial" w:cs="Arial"/>
          <w:noProof/>
        </w:rPr>
        <w:t>1</w:t>
      </w:r>
      <w:r w:rsidRPr="00A40D81">
        <w:rPr>
          <w:rFonts w:ascii="Arial" w:hAnsi="Arial" w:cs="Arial"/>
        </w:rPr>
        <w:fldChar w:fldCharType="end"/>
      </w:r>
      <w:r w:rsidR="00A00F41">
        <w:rPr>
          <w:rFonts w:ascii="Arial" w:hAnsi="Arial" w:cs="Arial"/>
        </w:rPr>
        <w:t>:</w:t>
      </w:r>
      <w:r w:rsidRPr="00A40D81">
        <w:rPr>
          <w:rFonts w:ascii="Arial" w:hAnsi="Arial" w:cs="Arial"/>
        </w:rPr>
        <w:t xml:space="preserve"> Vývoj počtu oznámení a celkový objem škody</w:t>
      </w:r>
    </w:p>
    <w:p w:rsidR="00EF1B93" w:rsidRDefault="00EF1B93" w:rsidP="00EF1B93">
      <w:r w:rsidRPr="00A92D9D">
        <w:rPr>
          <w:rFonts w:ascii="Arial" w:eastAsiaTheme="majorEastAsia" w:hAnsi="Arial" w:cs="Arial"/>
          <w:color w:val="0C0C0C" w:themeColor="text1"/>
          <w:szCs w:val="22"/>
          <w:lang w:eastAsia="cs-CZ"/>
        </w:rPr>
        <w:t>Dále lze neefektivitu systému vnitřního řízení a kontroly demonstrovat na počtech porušení zákona č. 218/2000 Sb., o rozpočtových pravidlech, kdy při provádění veřejnosprávních kontrol v roce 2014 bylo identifikováno a předáno k dalšímu řízení místně příslušnému správci daně celkem 546 případů v objemu 6 406 965 589 Kč. Srovnání s předchozími lety je v následující tabulce:</w:t>
      </w:r>
      <w:r w:rsidRPr="00A44F88">
        <w:rPr>
          <w:rStyle w:val="Znakapoznpodarou"/>
          <w:rFonts w:ascii="Arial" w:hAnsi="Arial"/>
          <w:color w:val="0C0C0C" w:themeColor="text1"/>
        </w:rPr>
        <w:t xml:space="preserve"> </w:t>
      </w:r>
      <w:r>
        <w:rPr>
          <w:rStyle w:val="Znakapoznpodarou"/>
          <w:rFonts w:ascii="Arial" w:hAnsi="Arial"/>
          <w:color w:val="0C0C0C" w:themeColor="text1"/>
        </w:rPr>
        <w:footnoteReference w:id="2"/>
      </w:r>
    </w:p>
    <w:tbl>
      <w:tblPr>
        <w:tblStyle w:val="Tabulka47"/>
        <w:tblW w:w="0" w:type="auto"/>
        <w:jc w:val="center"/>
        <w:tblLook w:val="00A0" w:firstRow="1" w:lastRow="0" w:firstColumn="1" w:lastColumn="0" w:noHBand="0" w:noVBand="0"/>
      </w:tblPr>
      <w:tblGrid>
        <w:gridCol w:w="820"/>
        <w:gridCol w:w="2005"/>
        <w:gridCol w:w="2409"/>
      </w:tblGrid>
      <w:tr w:rsidR="00EF1B93" w:rsidRPr="007A35DC" w:rsidTr="00EA2B7C">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b w:val="0"/>
                <w:color w:val="FFFFFF"/>
              </w:rPr>
            </w:pPr>
            <w:r w:rsidRPr="007E4B24">
              <w:rPr>
                <w:rFonts w:ascii="Arial" w:hAnsi="Arial" w:cs="Arial"/>
                <w:color w:val="FFFFFF"/>
              </w:rPr>
              <w:t>Rok</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b w:val="0"/>
                <w:color w:val="FFFFFF"/>
              </w:rPr>
            </w:pPr>
            <w:r w:rsidRPr="007E4B24">
              <w:rPr>
                <w:rFonts w:ascii="Arial" w:hAnsi="Arial" w:cs="Arial"/>
                <w:color w:val="FFFFFF"/>
              </w:rPr>
              <w:t>Počet oznámení</w:t>
            </w:r>
          </w:p>
        </w:tc>
        <w:tc>
          <w:tcPr>
            <w:tcW w:w="0" w:type="auto"/>
          </w:tcPr>
          <w:p w:rsidR="00EF1B93" w:rsidRPr="007E4B24" w:rsidRDefault="00EF1B93" w:rsidP="00EA2B7C">
            <w:pPr>
              <w:keepNext/>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FFFF"/>
              </w:rPr>
            </w:pPr>
            <w:r w:rsidRPr="007E4B24">
              <w:rPr>
                <w:rFonts w:ascii="Arial" w:hAnsi="Arial" w:cs="Arial"/>
                <w:color w:val="FFFFFF"/>
              </w:rPr>
              <w:t>Celkový objem v Kč</w:t>
            </w:r>
          </w:p>
        </w:tc>
      </w:tr>
      <w:tr w:rsidR="00EF1B93" w:rsidRPr="007A35DC" w:rsidTr="00EA2B7C">
        <w:trPr>
          <w:cnfStyle w:val="000000100000" w:firstRow="0" w:lastRow="0" w:firstColumn="0" w:lastColumn="0" w:oddVBand="0" w:evenVBand="0" w:oddHBand="1" w:evenHBand="0" w:firstRowFirstColumn="0" w:firstRowLastColumn="0" w:lastRowFirstColumn="0" w:lastRowLastColumn="0"/>
          <w:trHeight w:val="413"/>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2010</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591</w:t>
            </w:r>
          </w:p>
        </w:tc>
        <w:tc>
          <w:tcPr>
            <w:tcW w:w="0" w:type="auto"/>
            <w:noWrap/>
          </w:tcPr>
          <w:p w:rsidR="00EF1B93" w:rsidRPr="007E4B24" w:rsidRDefault="00EF1B93" w:rsidP="00EA2B7C">
            <w:pPr>
              <w:keepNext/>
              <w:spacing w:after="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7E4B24">
              <w:rPr>
                <w:rFonts w:ascii="Arial" w:hAnsi="Arial" w:cs="Arial"/>
              </w:rPr>
              <w:t>480 948 265</w:t>
            </w:r>
          </w:p>
        </w:tc>
      </w:tr>
      <w:tr w:rsidR="00EF1B93" w:rsidRPr="007A35DC" w:rsidTr="00EA2B7C">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2011</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252</w:t>
            </w:r>
          </w:p>
        </w:tc>
        <w:tc>
          <w:tcPr>
            <w:tcW w:w="0" w:type="auto"/>
            <w:noWrap/>
          </w:tcPr>
          <w:p w:rsidR="00EF1B93" w:rsidRPr="007E4B24" w:rsidRDefault="00EF1B93" w:rsidP="00EA2B7C">
            <w:pPr>
              <w:keepNext/>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7E4B24">
              <w:rPr>
                <w:rFonts w:ascii="Arial" w:hAnsi="Arial" w:cs="Arial"/>
              </w:rPr>
              <w:t>353 198 320</w:t>
            </w:r>
          </w:p>
        </w:tc>
      </w:tr>
      <w:tr w:rsidR="00EF1B93" w:rsidRPr="007A35DC" w:rsidTr="00EA2B7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2012</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438</w:t>
            </w:r>
          </w:p>
        </w:tc>
        <w:tc>
          <w:tcPr>
            <w:tcW w:w="0" w:type="auto"/>
            <w:noWrap/>
          </w:tcPr>
          <w:p w:rsidR="00EF1B93" w:rsidRPr="007E4B24" w:rsidRDefault="00EF1B93" w:rsidP="00EA2B7C">
            <w:pPr>
              <w:keepNext/>
              <w:spacing w:after="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7E4B24">
              <w:rPr>
                <w:rFonts w:ascii="Arial" w:hAnsi="Arial" w:cs="Arial"/>
              </w:rPr>
              <w:t>2 368 021 640</w:t>
            </w:r>
          </w:p>
        </w:tc>
      </w:tr>
      <w:tr w:rsidR="00EF1B93" w:rsidRPr="007A35DC" w:rsidTr="00EA2B7C">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2013</w:t>
            </w:r>
          </w:p>
        </w:tc>
        <w:tc>
          <w:tcPr>
            <w:cnfStyle w:val="000010000000" w:firstRow="0" w:lastRow="0" w:firstColumn="0" w:lastColumn="0" w:oddVBand="1" w:evenVBand="0" w:oddHBand="0" w:evenHBand="0" w:firstRowFirstColumn="0" w:firstRowLastColumn="0" w:lastRowFirstColumn="0" w:lastRowLastColumn="0"/>
            <w:tcW w:w="0" w:type="auto"/>
            <w:noWrap/>
          </w:tcPr>
          <w:p w:rsidR="00EF1B93" w:rsidRPr="007E4B24" w:rsidRDefault="00EF1B93" w:rsidP="00EA2B7C">
            <w:pPr>
              <w:keepNext/>
              <w:spacing w:after="0"/>
              <w:jc w:val="center"/>
              <w:rPr>
                <w:rFonts w:ascii="Arial" w:hAnsi="Arial" w:cs="Arial"/>
                <w:color w:val="000000"/>
              </w:rPr>
            </w:pPr>
            <w:r w:rsidRPr="007E4B24">
              <w:rPr>
                <w:rFonts w:ascii="Arial" w:hAnsi="Arial" w:cs="Arial"/>
              </w:rPr>
              <w:t>686</w:t>
            </w:r>
          </w:p>
        </w:tc>
        <w:tc>
          <w:tcPr>
            <w:tcW w:w="0" w:type="auto"/>
            <w:noWrap/>
          </w:tcPr>
          <w:p w:rsidR="00EF1B93" w:rsidRPr="007E4B24" w:rsidRDefault="00EF1B93" w:rsidP="00E17EC4">
            <w:pPr>
              <w:keepNext/>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7E4B24">
              <w:rPr>
                <w:rFonts w:ascii="Arial" w:hAnsi="Arial" w:cs="Arial"/>
              </w:rPr>
              <w:t>641 353 016</w:t>
            </w:r>
          </w:p>
        </w:tc>
      </w:tr>
    </w:tbl>
    <w:p w:rsidR="00EF1B93" w:rsidRPr="00E17EC4" w:rsidRDefault="004E4B3F" w:rsidP="00A40D81">
      <w:pPr>
        <w:pStyle w:val="Titulek"/>
        <w:jc w:val="center"/>
        <w:rPr>
          <w:rFonts w:ascii="Arial" w:eastAsiaTheme="majorEastAsia" w:hAnsi="Arial" w:cs="Arial"/>
          <w:color w:val="0C0C0C" w:themeColor="text1"/>
          <w:szCs w:val="22"/>
          <w:lang w:eastAsia="cs-CZ"/>
        </w:rPr>
      </w:pPr>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00F812AD">
        <w:rPr>
          <w:rFonts w:ascii="Arial" w:hAnsi="Arial" w:cs="Arial"/>
          <w:noProof/>
        </w:rPr>
        <w:t>2</w:t>
      </w:r>
      <w:r w:rsidRPr="00A40D81">
        <w:rPr>
          <w:rFonts w:ascii="Arial" w:hAnsi="Arial" w:cs="Arial"/>
        </w:rPr>
        <w:fldChar w:fldCharType="end"/>
      </w:r>
      <w:r w:rsidR="00A00F41">
        <w:rPr>
          <w:rFonts w:ascii="Arial" w:hAnsi="Arial" w:cs="Arial"/>
        </w:rPr>
        <w:t>:</w:t>
      </w:r>
      <w:r w:rsidRPr="00A40D81">
        <w:rPr>
          <w:rFonts w:ascii="Arial" w:hAnsi="Arial" w:cs="Arial"/>
        </w:rPr>
        <w:t xml:space="preserve"> Vývoj počtu porušení zákona o rozpočtových pravidlech</w:t>
      </w:r>
    </w:p>
    <w:p w:rsidR="00EF1B93" w:rsidRPr="00DE021F" w:rsidRDefault="00EF1B93" w:rsidP="00EF1B93">
      <w:pPr>
        <w:rPr>
          <w:rFonts w:ascii="Arial" w:eastAsiaTheme="majorEastAsia" w:hAnsi="Arial" w:cs="Arial"/>
          <w:color w:val="0C0C0C" w:themeColor="text1"/>
          <w:szCs w:val="22"/>
          <w:lang w:eastAsia="cs-CZ"/>
        </w:rPr>
      </w:pPr>
      <w:r w:rsidRPr="00DE021F">
        <w:rPr>
          <w:rFonts w:ascii="Arial" w:eastAsiaTheme="majorEastAsia" w:hAnsi="Arial" w:cs="Arial"/>
          <w:color w:val="0C0C0C" w:themeColor="text1"/>
          <w:szCs w:val="22"/>
          <w:lang w:eastAsia="cs-CZ"/>
        </w:rPr>
        <w:t xml:space="preserve">Systém vnitřního řízení a kontroly je zásadním katalyzátorem stavu veřejných financí a jeho hodnocení. Podle průzkumu Centra pro výzkum veřejného mínění (Sociologický ústav AV CR, </w:t>
      </w:r>
      <w:proofErr w:type="spellStart"/>
      <w:r w:rsidRPr="00DE021F">
        <w:rPr>
          <w:rFonts w:ascii="Arial" w:eastAsiaTheme="majorEastAsia" w:hAnsi="Arial" w:cs="Arial"/>
          <w:color w:val="0C0C0C" w:themeColor="text1"/>
          <w:szCs w:val="22"/>
          <w:lang w:eastAsia="cs-CZ"/>
        </w:rPr>
        <w:t>v.v.i</w:t>
      </w:r>
      <w:proofErr w:type="spellEnd"/>
      <w:r w:rsidRPr="00DE021F">
        <w:rPr>
          <w:rFonts w:ascii="Arial" w:eastAsiaTheme="majorEastAsia" w:hAnsi="Arial" w:cs="Arial"/>
          <w:color w:val="0C0C0C" w:themeColor="text1"/>
          <w:szCs w:val="22"/>
          <w:lang w:eastAsia="cs-CZ"/>
        </w:rPr>
        <w:t>.) až 89 % respondentů označilo v roce 2015 problémy související se stavem veřejných financí za velmi naléhavé či naléhavé. 93 % respondentů také označilo problémy související s korupcí, které se systém</w:t>
      </w:r>
      <w:r w:rsidR="00D872A1">
        <w:rPr>
          <w:rFonts w:ascii="Arial" w:eastAsiaTheme="majorEastAsia" w:hAnsi="Arial" w:cs="Arial"/>
          <w:color w:val="0C0C0C" w:themeColor="text1"/>
          <w:szCs w:val="22"/>
          <w:lang w:eastAsia="cs-CZ"/>
        </w:rPr>
        <w:t>u</w:t>
      </w:r>
      <w:r w:rsidRPr="00DE021F">
        <w:rPr>
          <w:rFonts w:ascii="Arial" w:eastAsiaTheme="majorEastAsia" w:hAnsi="Arial" w:cs="Arial"/>
          <w:color w:val="0C0C0C" w:themeColor="text1"/>
          <w:szCs w:val="22"/>
          <w:lang w:eastAsia="cs-CZ"/>
        </w:rPr>
        <w:t xml:space="preserve"> vnitřního řízení a kontroly také </w:t>
      </w:r>
      <w:proofErr w:type="spellStart"/>
      <w:r w:rsidRPr="00DE021F">
        <w:rPr>
          <w:rFonts w:ascii="Arial" w:eastAsiaTheme="majorEastAsia" w:hAnsi="Arial" w:cs="Arial"/>
          <w:color w:val="0C0C0C" w:themeColor="text1"/>
          <w:szCs w:val="22"/>
          <w:lang w:eastAsia="cs-CZ"/>
        </w:rPr>
        <w:t>týká</w:t>
      </w:r>
      <w:r w:rsidR="00D872A1">
        <w:rPr>
          <w:rFonts w:ascii="Arial" w:eastAsiaTheme="majorEastAsia" w:hAnsi="Arial" w:cs="Arial"/>
          <w:color w:val="0C0C0C" w:themeColor="text1"/>
          <w:szCs w:val="22"/>
          <w:lang w:eastAsia="cs-CZ"/>
        </w:rPr>
        <w:t>jí</w:t>
      </w:r>
      <w:proofErr w:type="spellEnd"/>
      <w:r w:rsidRPr="00DE021F">
        <w:rPr>
          <w:rFonts w:ascii="Arial" w:eastAsiaTheme="majorEastAsia" w:hAnsi="Arial" w:cs="Arial"/>
          <w:color w:val="0C0C0C" w:themeColor="text1"/>
          <w:szCs w:val="22"/>
          <w:lang w:eastAsia="cs-CZ"/>
        </w:rPr>
        <w:t>, za velmi naléhavé či naléhavé.</w:t>
      </w:r>
      <w:r>
        <w:rPr>
          <w:rStyle w:val="Znakapoznpodarou"/>
          <w:rFonts w:ascii="Arial" w:eastAsiaTheme="majorEastAsia" w:hAnsi="Arial" w:cs="Arial"/>
          <w:color w:val="0C0C0C" w:themeColor="text1"/>
          <w:szCs w:val="22"/>
          <w:lang w:eastAsia="cs-CZ"/>
        </w:rPr>
        <w:footnoteReference w:id="3"/>
      </w:r>
      <w:r w:rsidRPr="00DE021F">
        <w:rPr>
          <w:rFonts w:ascii="Arial" w:eastAsiaTheme="majorEastAsia" w:hAnsi="Arial" w:cs="Arial"/>
          <w:color w:val="0C0C0C" w:themeColor="text1"/>
          <w:szCs w:val="22"/>
          <w:lang w:eastAsia="cs-CZ"/>
        </w:rPr>
        <w:t xml:space="preserve"> </w:t>
      </w:r>
    </w:p>
    <w:p w:rsidR="00EF1B93" w:rsidRPr="00DE021F" w:rsidRDefault="00EF1B93" w:rsidP="00EF1B93">
      <w:pPr>
        <w:rPr>
          <w:rFonts w:ascii="Arial" w:eastAsiaTheme="majorEastAsia" w:hAnsi="Arial" w:cs="Arial"/>
          <w:color w:val="0C0C0C" w:themeColor="text1"/>
          <w:szCs w:val="22"/>
          <w:lang w:eastAsia="cs-CZ"/>
        </w:rPr>
      </w:pPr>
      <w:r w:rsidRPr="00DE021F">
        <w:rPr>
          <w:rFonts w:ascii="Arial" w:eastAsiaTheme="majorEastAsia" w:hAnsi="Arial" w:cs="Arial"/>
          <w:color w:val="0C0C0C" w:themeColor="text1"/>
          <w:szCs w:val="22"/>
          <w:lang w:eastAsia="cs-CZ"/>
        </w:rPr>
        <w:t>Z hlediska přímo z</w:t>
      </w:r>
      <w:r>
        <w:rPr>
          <w:rFonts w:ascii="Arial" w:eastAsiaTheme="majorEastAsia" w:hAnsi="Arial" w:cs="Arial"/>
          <w:color w:val="0C0C0C" w:themeColor="text1"/>
          <w:szCs w:val="22"/>
          <w:lang w:eastAsia="cs-CZ"/>
        </w:rPr>
        <w:t>ainteresovaných osob způsobuje s</w:t>
      </w:r>
      <w:r w:rsidRPr="00DE021F">
        <w:rPr>
          <w:rFonts w:ascii="Arial" w:eastAsiaTheme="majorEastAsia" w:hAnsi="Arial" w:cs="Arial"/>
          <w:color w:val="0C0C0C" w:themeColor="text1"/>
          <w:szCs w:val="22"/>
          <w:lang w:eastAsia="cs-CZ"/>
        </w:rPr>
        <w:t>oučasné nastavení systému vnitřního řízení a kontroly problémy především:</w:t>
      </w:r>
    </w:p>
    <w:p w:rsidR="00EF1B93" w:rsidRPr="007E4B24" w:rsidRDefault="00EF1B93" w:rsidP="00464B59">
      <w:pPr>
        <w:pStyle w:val="Odstavecseseznamem"/>
        <w:numPr>
          <w:ilvl w:val="6"/>
          <w:numId w:val="46"/>
        </w:numPr>
        <w:tabs>
          <w:tab w:val="clear" w:pos="2520"/>
          <w:tab w:val="num" w:pos="851"/>
        </w:tabs>
        <w:ind w:left="851" w:hanging="425"/>
        <w:rPr>
          <w:rFonts w:ascii="Arial" w:eastAsiaTheme="majorEastAsia" w:hAnsi="Arial" w:cs="Arial"/>
          <w:color w:val="0C0C0C" w:themeColor="text1"/>
          <w:szCs w:val="22"/>
          <w:lang w:eastAsia="cs-CZ"/>
        </w:rPr>
      </w:pPr>
      <w:r w:rsidRPr="007E4B24">
        <w:rPr>
          <w:rFonts w:ascii="Arial" w:eastAsiaTheme="majorEastAsia" w:hAnsi="Arial" w:cs="Arial"/>
          <w:color w:val="0C0C0C" w:themeColor="text1"/>
          <w:szCs w:val="22"/>
          <w:lang w:eastAsia="cs-CZ"/>
        </w:rPr>
        <w:t>kontrolujícím, kdy je jejich práce zbytečně komplikována, přestože ve většině kontrolních postupů lze vymezit jisté společné fáze, role či instituty;</w:t>
      </w:r>
    </w:p>
    <w:p w:rsidR="00EF1B93" w:rsidRPr="007E4B24" w:rsidRDefault="00EF1B93" w:rsidP="00EF1B93">
      <w:pPr>
        <w:pStyle w:val="Odstavecseseznamem"/>
        <w:numPr>
          <w:ilvl w:val="2"/>
          <w:numId w:val="46"/>
        </w:numPr>
        <w:rPr>
          <w:rFonts w:ascii="Arial" w:eastAsiaTheme="majorEastAsia" w:hAnsi="Arial" w:cs="Arial"/>
          <w:color w:val="0C0C0C" w:themeColor="text1"/>
          <w:szCs w:val="22"/>
          <w:lang w:eastAsia="cs-CZ"/>
        </w:rPr>
      </w:pPr>
      <w:r w:rsidRPr="007E4B24">
        <w:rPr>
          <w:rFonts w:ascii="Arial" w:eastAsiaTheme="majorEastAsia" w:hAnsi="Arial" w:cs="Arial"/>
          <w:color w:val="0C0C0C" w:themeColor="text1"/>
          <w:szCs w:val="22"/>
          <w:lang w:eastAsia="cs-CZ"/>
        </w:rPr>
        <w:t>kontrolovaným osobám, kdy jsou mnohdy zatěžovány množstvím kontrol, jejichž opakované, v určité míře duplicitní, provádění není nutné;</w:t>
      </w:r>
    </w:p>
    <w:p w:rsidR="004E5092" w:rsidRPr="00464B59" w:rsidRDefault="00EF1B93" w:rsidP="00464B59">
      <w:pPr>
        <w:pStyle w:val="Odstavecseseznamem"/>
        <w:numPr>
          <w:ilvl w:val="2"/>
          <w:numId w:val="46"/>
        </w:numPr>
        <w:rPr>
          <w:rFonts w:ascii="Arial" w:eastAsiaTheme="majorEastAsia" w:hAnsi="Arial" w:cs="Arial"/>
          <w:color w:val="0C0C0C" w:themeColor="text1"/>
          <w:szCs w:val="22"/>
          <w:lang w:eastAsia="cs-CZ"/>
        </w:rPr>
      </w:pPr>
      <w:r w:rsidRPr="007E4B24">
        <w:rPr>
          <w:rFonts w:ascii="Arial" w:eastAsiaTheme="majorEastAsia" w:hAnsi="Arial" w:cs="Arial"/>
          <w:color w:val="0C0C0C" w:themeColor="text1"/>
          <w:szCs w:val="22"/>
          <w:lang w:eastAsia="cs-CZ"/>
        </w:rPr>
        <w:t>všem adresátům příslušných norem díky nedostatečné právní jistotě (jde zejména o</w:t>
      </w:r>
      <w:r>
        <w:rPr>
          <w:rFonts w:ascii="Arial" w:eastAsiaTheme="majorEastAsia" w:hAnsi="Arial" w:cs="Arial"/>
          <w:color w:val="0C0C0C" w:themeColor="text1"/>
          <w:szCs w:val="22"/>
          <w:lang w:eastAsia="cs-CZ"/>
        </w:rPr>
        <w:t> </w:t>
      </w:r>
      <w:r w:rsidRPr="007E4B24">
        <w:rPr>
          <w:rFonts w:ascii="Arial" w:eastAsiaTheme="majorEastAsia" w:hAnsi="Arial" w:cs="Arial"/>
          <w:color w:val="0C0C0C" w:themeColor="text1"/>
          <w:szCs w:val="22"/>
          <w:lang w:eastAsia="cs-CZ"/>
        </w:rPr>
        <w:t>nejednotný výklad zákona č. 320/2001 Sb., např. kolik může být v organizaci správců rozpočtu, kdy se provádí řídicí kontrola u výběrového řízení podle ZVZ, různé postupy interního auditu, kde je často odlišná míra zohlednění mezinárodně uznávaných standardů</w:t>
      </w:r>
      <w:r>
        <w:rPr>
          <w:rFonts w:ascii="Arial" w:eastAsiaTheme="majorEastAsia" w:hAnsi="Arial" w:cs="Arial"/>
          <w:color w:val="0C0C0C" w:themeColor="text1"/>
          <w:szCs w:val="22"/>
          <w:lang w:eastAsia="cs-CZ"/>
        </w:rPr>
        <w:t>.</w:t>
      </w:r>
      <w:r w:rsidR="004D5840">
        <w:rPr>
          <w:rStyle w:val="Znakapoznpodarou"/>
          <w:rFonts w:ascii="Arial" w:eastAsiaTheme="majorEastAsia" w:hAnsi="Arial" w:cs="Arial"/>
          <w:color w:val="0C0C0C" w:themeColor="text1"/>
          <w:szCs w:val="22"/>
          <w:lang w:eastAsia="cs-CZ"/>
        </w:rPr>
        <w:footnoteReference w:id="4"/>
      </w:r>
    </w:p>
    <w:p w:rsidR="00A44F88" w:rsidRDefault="00A44F88" w:rsidP="007E4B24">
      <w:pPr>
        <w:rPr>
          <w:rFonts w:ascii="Arial" w:eastAsiaTheme="majorEastAsia" w:hAnsi="Arial" w:cs="Arial"/>
          <w:color w:val="0C0C0C" w:themeColor="text1"/>
          <w:szCs w:val="22"/>
          <w:lang w:eastAsia="cs-CZ"/>
        </w:rPr>
      </w:pPr>
      <w:bookmarkStart w:id="19" w:name="_Toc430856070"/>
      <w:bookmarkStart w:id="20" w:name="_Ref432581360"/>
    </w:p>
    <w:p w:rsidR="004E5092" w:rsidRPr="00497E4E" w:rsidRDefault="004E5092" w:rsidP="00497E4E">
      <w:pPr>
        <w:pStyle w:val="Nadpis3"/>
        <w:keepNext w:val="0"/>
        <w:keepLines w:val="0"/>
        <w:numPr>
          <w:ilvl w:val="2"/>
          <w:numId w:val="6"/>
        </w:numPr>
        <w:autoSpaceDE/>
        <w:autoSpaceDN/>
        <w:adjustRightInd/>
        <w:spacing w:before="240"/>
        <w:ind w:left="709"/>
        <w:rPr>
          <w:rFonts w:ascii="Arial" w:hAnsi="Arial"/>
          <w:b/>
          <w:color w:val="0C0C0C" w:themeColor="text1"/>
        </w:rPr>
      </w:pPr>
      <w:bookmarkStart w:id="21" w:name="_Toc455120758"/>
      <w:bookmarkStart w:id="22" w:name="_Ref462202905"/>
      <w:bookmarkStart w:id="23" w:name="_Ref462203196"/>
      <w:bookmarkStart w:id="24" w:name="_Toc462208124"/>
      <w:bookmarkEnd w:id="21"/>
      <w:r w:rsidRPr="00497E4E">
        <w:rPr>
          <w:rFonts w:ascii="Arial" w:hAnsi="Arial"/>
          <w:b/>
          <w:color w:val="0C0C0C" w:themeColor="text1"/>
        </w:rPr>
        <w:t>Zásadní problémy vyplývající z praktické aplikace zákona o finanční kontrole</w:t>
      </w:r>
      <w:bookmarkEnd w:id="22"/>
      <w:bookmarkEnd w:id="23"/>
      <w:bookmarkEnd w:id="24"/>
      <w:r w:rsidRPr="00497E4E">
        <w:rPr>
          <w:rFonts w:ascii="Arial" w:hAnsi="Arial"/>
          <w:b/>
          <w:color w:val="0C0C0C" w:themeColor="text1"/>
        </w:rPr>
        <w:t xml:space="preserve"> </w:t>
      </w:r>
      <w:bookmarkEnd w:id="19"/>
      <w:bookmarkEnd w:id="20"/>
    </w:p>
    <w:p w:rsidR="00EF1B93" w:rsidRPr="00494DE9" w:rsidRDefault="00EF1B93" w:rsidP="00EF1B93">
      <w:pPr>
        <w:spacing w:after="120"/>
        <w:rPr>
          <w:rFonts w:ascii="Arial" w:hAnsi="Arial" w:cs="Arial"/>
          <w:szCs w:val="22"/>
        </w:rPr>
      </w:pPr>
      <w:r w:rsidRPr="00494DE9">
        <w:rPr>
          <w:rFonts w:ascii="Arial" w:hAnsi="Arial" w:cs="Arial"/>
          <w:szCs w:val="22"/>
        </w:rPr>
        <w:t>Nedostatky, kterými jsou současná legislativa i praxe při provádění kontrol hospodaření a</w:t>
      </w:r>
      <w:r w:rsidR="00A00F41">
        <w:rPr>
          <w:rFonts w:ascii="Arial" w:hAnsi="Arial" w:cs="Arial"/>
          <w:szCs w:val="22"/>
        </w:rPr>
        <w:t> </w:t>
      </w:r>
      <w:r w:rsidRPr="00494DE9">
        <w:rPr>
          <w:rFonts w:ascii="Arial" w:hAnsi="Arial" w:cs="Arial"/>
          <w:szCs w:val="22"/>
        </w:rPr>
        <w:t xml:space="preserve">nakládání s veřejnými prostředky orgány veřejné správy zatíženy, </w:t>
      </w:r>
      <w:r>
        <w:rPr>
          <w:rFonts w:ascii="Arial" w:hAnsi="Arial" w:cs="Arial"/>
          <w:szCs w:val="22"/>
        </w:rPr>
        <w:t>se dají</w:t>
      </w:r>
      <w:r w:rsidRPr="00494DE9">
        <w:rPr>
          <w:rFonts w:ascii="Arial" w:hAnsi="Arial" w:cs="Arial"/>
          <w:szCs w:val="22"/>
        </w:rPr>
        <w:t xml:space="preserve"> shrnout do následujících oblastí: </w:t>
      </w:r>
    </w:p>
    <w:p w:rsidR="00EF1B93" w:rsidRPr="00494DE9" w:rsidRDefault="00EF1B93" w:rsidP="00EF1B93">
      <w:pPr>
        <w:pStyle w:val="Odstavecseseznamem"/>
        <w:numPr>
          <w:ilvl w:val="0"/>
          <w:numId w:val="60"/>
        </w:numPr>
        <w:spacing w:after="120"/>
        <w:rPr>
          <w:rFonts w:ascii="Arial" w:hAnsi="Arial" w:cs="Arial"/>
          <w:szCs w:val="22"/>
        </w:rPr>
      </w:pPr>
      <w:r>
        <w:rPr>
          <w:rFonts w:ascii="Arial" w:hAnsi="Arial" w:cs="Arial"/>
          <w:szCs w:val="22"/>
        </w:rPr>
        <w:t>V</w:t>
      </w:r>
      <w:r w:rsidRPr="00494DE9">
        <w:rPr>
          <w:rFonts w:ascii="Arial" w:hAnsi="Arial" w:cs="Arial"/>
          <w:szCs w:val="22"/>
        </w:rPr>
        <w:t>eřejnosprávní kontrola podřízených organizací jako nedostatečná náhrada za interní audit</w:t>
      </w:r>
    </w:p>
    <w:p w:rsidR="00EF1B93" w:rsidRPr="00494DE9" w:rsidRDefault="00EF1B93" w:rsidP="00EF1B93">
      <w:pPr>
        <w:pStyle w:val="Odstavecseseznamem"/>
        <w:numPr>
          <w:ilvl w:val="0"/>
          <w:numId w:val="60"/>
        </w:numPr>
        <w:spacing w:after="120"/>
        <w:rPr>
          <w:rFonts w:ascii="Arial" w:hAnsi="Arial" w:cs="Arial"/>
          <w:szCs w:val="22"/>
        </w:rPr>
      </w:pPr>
      <w:r>
        <w:rPr>
          <w:rFonts w:ascii="Arial" w:hAnsi="Arial" w:cs="Arial"/>
          <w:szCs w:val="22"/>
        </w:rPr>
        <w:t>D</w:t>
      </w:r>
      <w:r w:rsidRPr="00494DE9">
        <w:rPr>
          <w:rFonts w:ascii="Arial" w:hAnsi="Arial" w:cs="Arial"/>
          <w:szCs w:val="22"/>
        </w:rPr>
        <w:t>uplicit</w:t>
      </w:r>
      <w:r>
        <w:rPr>
          <w:rFonts w:ascii="Arial" w:hAnsi="Arial" w:cs="Arial"/>
          <w:szCs w:val="22"/>
        </w:rPr>
        <w:t>ní kontrola dotací</w:t>
      </w:r>
    </w:p>
    <w:p w:rsidR="00EF1B93" w:rsidRPr="00464B59" w:rsidRDefault="00EF1B93" w:rsidP="00EF1B93">
      <w:pPr>
        <w:pStyle w:val="Odstavecseseznamem"/>
        <w:numPr>
          <w:ilvl w:val="0"/>
          <w:numId w:val="60"/>
        </w:numPr>
        <w:spacing w:after="120"/>
        <w:rPr>
          <w:rFonts w:ascii="Arial" w:hAnsi="Arial" w:cs="Arial"/>
          <w:szCs w:val="22"/>
        </w:rPr>
      </w:pPr>
      <w:r>
        <w:rPr>
          <w:rFonts w:ascii="Arial" w:hAnsi="Arial" w:cs="Arial"/>
          <w:szCs w:val="22"/>
        </w:rPr>
        <w:t>R</w:t>
      </w:r>
      <w:r w:rsidRPr="00494DE9">
        <w:rPr>
          <w:rFonts w:ascii="Arial" w:hAnsi="Arial" w:cs="Arial"/>
          <w:szCs w:val="22"/>
        </w:rPr>
        <w:t>igidní schvalovací postupy řídící kontroly</w:t>
      </w:r>
      <w:r w:rsidRPr="00EF1B93">
        <w:rPr>
          <w:rFonts w:ascii="Arial" w:hAnsi="Arial" w:cs="Arial"/>
          <w:szCs w:val="22"/>
        </w:rPr>
        <w:t xml:space="preserve"> </w:t>
      </w:r>
      <w:r>
        <w:rPr>
          <w:rFonts w:ascii="Arial" w:hAnsi="Arial" w:cs="Arial"/>
          <w:szCs w:val="22"/>
        </w:rPr>
        <w:t>a nedostatečné vymezení zodpovědnosti</w:t>
      </w:r>
      <w:r w:rsidRPr="00494DE9">
        <w:rPr>
          <w:rFonts w:ascii="Arial" w:hAnsi="Arial" w:cs="Arial"/>
          <w:szCs w:val="22"/>
        </w:rPr>
        <w:t xml:space="preserve"> v</w:t>
      </w:r>
      <w:r w:rsidR="00A00F41">
        <w:rPr>
          <w:rFonts w:ascii="Arial" w:hAnsi="Arial" w:cs="Arial"/>
          <w:szCs w:val="22"/>
        </w:rPr>
        <w:t> </w:t>
      </w:r>
      <w:r w:rsidRPr="00494DE9">
        <w:rPr>
          <w:rFonts w:ascii="Arial" w:hAnsi="Arial" w:cs="Arial"/>
          <w:szCs w:val="22"/>
        </w:rPr>
        <w:t>procesu schvalování operac</w:t>
      </w:r>
      <w:r>
        <w:rPr>
          <w:rFonts w:ascii="Arial" w:hAnsi="Arial" w:cs="Arial"/>
          <w:szCs w:val="22"/>
        </w:rPr>
        <w:t>í</w:t>
      </w:r>
    </w:p>
    <w:p w:rsidR="00EF1B93" w:rsidRPr="00464B59" w:rsidRDefault="00EF1B93" w:rsidP="00EF1B93">
      <w:pPr>
        <w:pStyle w:val="Odstavecseseznamem"/>
        <w:numPr>
          <w:ilvl w:val="0"/>
          <w:numId w:val="60"/>
        </w:numPr>
        <w:spacing w:after="120"/>
        <w:rPr>
          <w:rFonts w:ascii="Arial" w:hAnsi="Arial" w:cs="Arial"/>
          <w:szCs w:val="22"/>
        </w:rPr>
      </w:pPr>
      <w:r>
        <w:rPr>
          <w:rFonts w:ascii="Arial" w:hAnsi="Arial" w:cs="Arial"/>
          <w:szCs w:val="22"/>
        </w:rPr>
        <w:t>N</w:t>
      </w:r>
      <w:r w:rsidRPr="00494DE9">
        <w:rPr>
          <w:rFonts w:ascii="Arial" w:hAnsi="Arial" w:cs="Arial"/>
          <w:szCs w:val="22"/>
        </w:rPr>
        <w:t>edostatečné vymezení role interního auditu</w:t>
      </w:r>
      <w:r w:rsidRPr="00EF1B93">
        <w:rPr>
          <w:rFonts w:ascii="Arial" w:hAnsi="Arial" w:cs="Arial"/>
          <w:szCs w:val="22"/>
        </w:rPr>
        <w:t xml:space="preserve"> </w:t>
      </w:r>
      <w:r>
        <w:rPr>
          <w:rFonts w:ascii="Arial" w:hAnsi="Arial" w:cs="Arial"/>
          <w:szCs w:val="22"/>
        </w:rPr>
        <w:t>a n</w:t>
      </w:r>
      <w:r w:rsidRPr="00494DE9">
        <w:rPr>
          <w:rFonts w:ascii="Arial" w:hAnsi="Arial" w:cs="Arial"/>
          <w:szCs w:val="22"/>
        </w:rPr>
        <w:t xml:space="preserve">ezávaznost mezinárodních </w:t>
      </w:r>
      <w:r>
        <w:rPr>
          <w:rFonts w:ascii="Arial" w:hAnsi="Arial" w:cs="Arial"/>
          <w:szCs w:val="22"/>
        </w:rPr>
        <w:t>standardů</w:t>
      </w:r>
      <w:r w:rsidRPr="00494DE9">
        <w:rPr>
          <w:rFonts w:ascii="Arial" w:hAnsi="Arial" w:cs="Arial"/>
          <w:szCs w:val="22"/>
        </w:rPr>
        <w:t xml:space="preserve"> pro </w:t>
      </w:r>
      <w:r>
        <w:rPr>
          <w:rFonts w:ascii="Arial" w:hAnsi="Arial" w:cs="Arial"/>
          <w:szCs w:val="22"/>
        </w:rPr>
        <w:t>jeho výkon</w:t>
      </w:r>
    </w:p>
    <w:p w:rsidR="004E5092" w:rsidRPr="00497E4E" w:rsidRDefault="004E5092" w:rsidP="00497E4E">
      <w:pPr>
        <w:pStyle w:val="Nadpis4"/>
        <w:keepNext w:val="0"/>
        <w:keepLines w:val="0"/>
        <w:numPr>
          <w:ilvl w:val="3"/>
          <w:numId w:val="6"/>
        </w:numPr>
        <w:autoSpaceDE/>
        <w:autoSpaceDN/>
        <w:adjustRightInd/>
        <w:rPr>
          <w:rFonts w:ascii="Arial" w:hAnsi="Arial"/>
          <w:b/>
          <w:color w:val="0C0C0C" w:themeColor="text1"/>
        </w:rPr>
      </w:pPr>
      <w:r w:rsidRPr="00497E4E">
        <w:rPr>
          <w:rFonts w:ascii="Arial" w:hAnsi="Arial"/>
          <w:b/>
          <w:color w:val="0C0C0C" w:themeColor="text1"/>
        </w:rPr>
        <w:t>Veřejnosprávní kontrola podřízených organizací jako náhrada za interní audit</w:t>
      </w:r>
    </w:p>
    <w:p w:rsidR="00EF1B93" w:rsidRDefault="00EF1B93" w:rsidP="004E5092">
      <w:pPr>
        <w:spacing w:after="120"/>
        <w:rPr>
          <w:rFonts w:ascii="Arial" w:hAnsi="Arial" w:cs="Arial"/>
          <w:szCs w:val="22"/>
        </w:rPr>
      </w:pPr>
      <w:r>
        <w:rPr>
          <w:rFonts w:ascii="Arial" w:hAnsi="Arial" w:cs="Arial"/>
          <w:szCs w:val="22"/>
        </w:rPr>
        <w:t xml:space="preserve">Interní audit a veřejnosprávní kontrola plní různé funkce. Je běžnou praxí, že je interní audit nahrazen veřejnosprávní kontrolou, která opomíjí přidanou hodnotu, kterou interní audit přináší.  </w:t>
      </w:r>
    </w:p>
    <w:p w:rsidR="004E5092" w:rsidRPr="00AE7342" w:rsidRDefault="004E5092" w:rsidP="004E5092">
      <w:pPr>
        <w:spacing w:after="120"/>
        <w:rPr>
          <w:rFonts w:ascii="Arial" w:hAnsi="Arial" w:cs="Arial"/>
          <w:szCs w:val="22"/>
        </w:rPr>
      </w:pPr>
      <w:r w:rsidRPr="00AE7342">
        <w:rPr>
          <w:rFonts w:ascii="Arial" w:hAnsi="Arial" w:cs="Arial"/>
          <w:szCs w:val="22"/>
        </w:rPr>
        <w:t>Veřejnosprávní kontrola podřízených organizací je prováděna zřizovatelem a týká se:</w:t>
      </w:r>
    </w:p>
    <w:p w:rsidR="004E5092" w:rsidRPr="00AE7342" w:rsidRDefault="004E5092" w:rsidP="00170D5A">
      <w:pPr>
        <w:pStyle w:val="Odstavecseseznamem"/>
        <w:numPr>
          <w:ilvl w:val="0"/>
          <w:numId w:val="10"/>
        </w:numPr>
        <w:spacing w:before="120" w:after="120"/>
        <w:ind w:left="567" w:hanging="425"/>
        <w:rPr>
          <w:rFonts w:ascii="Arial" w:hAnsi="Arial" w:cs="Arial"/>
          <w:szCs w:val="22"/>
        </w:rPr>
      </w:pPr>
      <w:r w:rsidRPr="00AE7342">
        <w:rPr>
          <w:rFonts w:ascii="Arial" w:hAnsi="Arial" w:cs="Arial"/>
          <w:szCs w:val="22"/>
        </w:rPr>
        <w:t>organizačních složek státu,</w:t>
      </w:r>
    </w:p>
    <w:p w:rsidR="004E5092" w:rsidRPr="00AE7342" w:rsidRDefault="004E5092" w:rsidP="00170D5A">
      <w:pPr>
        <w:pStyle w:val="Odstavecseseznamem"/>
        <w:numPr>
          <w:ilvl w:val="0"/>
          <w:numId w:val="10"/>
        </w:numPr>
        <w:spacing w:before="120" w:after="120"/>
        <w:ind w:left="567" w:hanging="425"/>
        <w:rPr>
          <w:rFonts w:ascii="Arial" w:hAnsi="Arial" w:cs="Arial"/>
          <w:szCs w:val="22"/>
        </w:rPr>
      </w:pPr>
      <w:r w:rsidRPr="00AE7342">
        <w:rPr>
          <w:rFonts w:ascii="Arial" w:hAnsi="Arial" w:cs="Arial"/>
          <w:szCs w:val="22"/>
        </w:rPr>
        <w:t>organizačních složek územních samosprávných celků,</w:t>
      </w:r>
    </w:p>
    <w:p w:rsidR="004E5092" w:rsidRPr="00AE7342" w:rsidRDefault="004E5092" w:rsidP="00170D5A">
      <w:pPr>
        <w:pStyle w:val="Odstavecseseznamem"/>
        <w:numPr>
          <w:ilvl w:val="0"/>
          <w:numId w:val="10"/>
        </w:numPr>
        <w:spacing w:before="120" w:after="120"/>
        <w:ind w:left="567" w:hanging="425"/>
        <w:rPr>
          <w:rFonts w:ascii="Arial" w:hAnsi="Arial" w:cs="Arial"/>
          <w:szCs w:val="22"/>
        </w:rPr>
      </w:pPr>
      <w:r w:rsidRPr="00AE7342">
        <w:rPr>
          <w:rFonts w:ascii="Arial" w:hAnsi="Arial" w:cs="Arial"/>
          <w:szCs w:val="22"/>
        </w:rPr>
        <w:t>státních příspěvkových organizací,</w:t>
      </w:r>
    </w:p>
    <w:p w:rsidR="004E5092" w:rsidRPr="00AE7342" w:rsidRDefault="004E5092" w:rsidP="00170D5A">
      <w:pPr>
        <w:pStyle w:val="Odstavecseseznamem"/>
        <w:numPr>
          <w:ilvl w:val="0"/>
          <w:numId w:val="10"/>
        </w:numPr>
        <w:spacing w:before="120" w:after="120"/>
        <w:ind w:left="567" w:hanging="425"/>
        <w:rPr>
          <w:rFonts w:ascii="Arial" w:hAnsi="Arial" w:cs="Arial"/>
          <w:szCs w:val="22"/>
        </w:rPr>
      </w:pPr>
      <w:r w:rsidRPr="00AE7342">
        <w:rPr>
          <w:rFonts w:ascii="Arial" w:hAnsi="Arial" w:cs="Arial"/>
          <w:szCs w:val="22"/>
        </w:rPr>
        <w:t>příspěvkových organizací územních samosprávných celků.</w:t>
      </w:r>
    </w:p>
    <w:p w:rsidR="00FB45A7" w:rsidRDefault="00FB45A7" w:rsidP="004E5092">
      <w:pPr>
        <w:spacing w:before="240" w:after="120"/>
        <w:rPr>
          <w:rFonts w:ascii="Arial" w:hAnsi="Arial" w:cs="Arial"/>
          <w:szCs w:val="22"/>
        </w:rPr>
      </w:pPr>
      <w:r w:rsidRPr="00FB45A7">
        <w:rPr>
          <w:rFonts w:ascii="Arial" w:hAnsi="Arial" w:cs="Arial"/>
          <w:szCs w:val="22"/>
        </w:rPr>
        <w:t>V rámci veřejnosprávních kontrol hospodaření s veřejnými příjmy a výdaji bylo v roce 2014 zkontrolováno celkem 183 582 mil. Kč veřejných příjmů z celkového objemu 463 038 mil. Kč, což činí 39,65 % z celkového objemu veřejných příjmů kontrolovaných subjektů a 240 094 mil. Kč veřejných výdajů z celkového objemu 597 607 mil. Kč, tj. 40,18 % z celkového objemu veřejných výdajů kontrolovaných subjektů.</w:t>
      </w:r>
      <w:r>
        <w:rPr>
          <w:rStyle w:val="Znakapoznpodarou"/>
          <w:rFonts w:ascii="Arial" w:hAnsi="Arial" w:cs="Arial"/>
          <w:szCs w:val="22"/>
        </w:rPr>
        <w:footnoteReference w:id="5"/>
      </w:r>
    </w:p>
    <w:tbl>
      <w:tblPr>
        <w:tblStyle w:val="Tabulka47"/>
        <w:tblW w:w="0" w:type="auto"/>
        <w:jc w:val="center"/>
        <w:tblLayout w:type="fixed"/>
        <w:tblLook w:val="00A0" w:firstRow="1" w:lastRow="0" w:firstColumn="1" w:lastColumn="0" w:noHBand="0" w:noVBand="0"/>
      </w:tblPr>
      <w:tblGrid>
        <w:gridCol w:w="779"/>
        <w:gridCol w:w="1134"/>
        <w:gridCol w:w="1985"/>
        <w:gridCol w:w="1134"/>
        <w:gridCol w:w="1984"/>
        <w:gridCol w:w="1134"/>
        <w:gridCol w:w="1060"/>
      </w:tblGrid>
      <w:tr w:rsidR="00C31FA1" w:rsidRPr="00E83378" w:rsidTr="007E4B24">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779" w:type="dxa"/>
            <w:noWrap/>
          </w:tcPr>
          <w:p w:rsidR="00C31FA1" w:rsidRPr="007E4B24" w:rsidRDefault="00C31FA1" w:rsidP="007E4B24">
            <w:pPr>
              <w:keepNext/>
              <w:spacing w:after="120"/>
              <w:jc w:val="center"/>
              <w:rPr>
                <w:rFonts w:ascii="Arial" w:hAnsi="Arial" w:cs="Arial"/>
                <w:color w:val="FFFFFF"/>
                <w:sz w:val="20"/>
              </w:rPr>
            </w:pPr>
            <w:r w:rsidRPr="007E4B24">
              <w:rPr>
                <w:rFonts w:ascii="Arial" w:hAnsi="Arial" w:cs="Arial"/>
                <w:color w:val="FFFFFF"/>
                <w:sz w:val="20"/>
              </w:rPr>
              <w:t>Rok</w:t>
            </w:r>
          </w:p>
        </w:tc>
        <w:tc>
          <w:tcPr>
            <w:cnfStyle w:val="000010000000" w:firstRow="0" w:lastRow="0" w:firstColumn="0" w:lastColumn="0" w:oddVBand="1" w:evenVBand="0" w:oddHBand="0" w:evenHBand="0" w:firstRowFirstColumn="0" w:firstRowLastColumn="0" w:lastRowFirstColumn="0" w:lastRowLastColumn="0"/>
            <w:tcW w:w="3119" w:type="dxa"/>
            <w:gridSpan w:val="2"/>
            <w:noWrap/>
          </w:tcPr>
          <w:p w:rsidR="00C31FA1" w:rsidRPr="007E4B24" w:rsidRDefault="00C31FA1" w:rsidP="007E4B24">
            <w:pPr>
              <w:keepNext/>
              <w:spacing w:after="0"/>
              <w:jc w:val="center"/>
              <w:rPr>
                <w:rFonts w:ascii="Arial" w:hAnsi="Arial" w:cs="Arial"/>
                <w:color w:val="FFFFFF"/>
                <w:sz w:val="20"/>
              </w:rPr>
            </w:pPr>
            <w:r w:rsidRPr="007E4B24">
              <w:rPr>
                <w:rFonts w:ascii="Arial" w:hAnsi="Arial" w:cs="Arial"/>
                <w:color w:val="FFFFFF"/>
                <w:sz w:val="20"/>
              </w:rPr>
              <w:t>Příjmy v mil. Kč</w:t>
            </w:r>
          </w:p>
        </w:tc>
        <w:tc>
          <w:tcPr>
            <w:tcW w:w="3118" w:type="dxa"/>
            <w:gridSpan w:val="2"/>
            <w:noWrap/>
          </w:tcPr>
          <w:p w:rsidR="00C31FA1" w:rsidRPr="007E4B24" w:rsidRDefault="00C31FA1" w:rsidP="007E4B24">
            <w:pPr>
              <w:keepNext/>
              <w:spacing w:after="0"/>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sz w:val="20"/>
              </w:rPr>
            </w:pPr>
            <w:r w:rsidRPr="007E4B24">
              <w:rPr>
                <w:rFonts w:ascii="Arial" w:hAnsi="Arial" w:cs="Arial"/>
                <w:color w:val="FFFFFF"/>
                <w:sz w:val="20"/>
              </w:rPr>
              <w:t>Výdaje v mil. Kč</w:t>
            </w:r>
          </w:p>
        </w:tc>
        <w:tc>
          <w:tcPr>
            <w:cnfStyle w:val="000010000000" w:firstRow="0" w:lastRow="0" w:firstColumn="0" w:lastColumn="0" w:oddVBand="1" w:evenVBand="0" w:oddHBand="0" w:evenHBand="0" w:firstRowFirstColumn="0" w:firstRowLastColumn="0" w:lastRowFirstColumn="0" w:lastRowLastColumn="0"/>
            <w:tcW w:w="2194" w:type="dxa"/>
            <w:gridSpan w:val="2"/>
            <w:noWrap/>
          </w:tcPr>
          <w:p w:rsidR="00C31FA1" w:rsidRPr="007E4B24" w:rsidRDefault="00C31FA1" w:rsidP="007E4B24">
            <w:pPr>
              <w:keepNext/>
              <w:spacing w:after="0"/>
              <w:jc w:val="center"/>
              <w:rPr>
                <w:rFonts w:ascii="Arial" w:hAnsi="Arial" w:cs="Arial"/>
                <w:color w:val="FFFFFF"/>
                <w:sz w:val="20"/>
              </w:rPr>
            </w:pPr>
            <w:r w:rsidRPr="007E4B24">
              <w:rPr>
                <w:rFonts w:ascii="Arial" w:hAnsi="Arial" w:cs="Arial"/>
                <w:color w:val="FFFFFF"/>
                <w:sz w:val="20"/>
              </w:rPr>
              <w:t>Ukončená řízení o odnětí dotace</w:t>
            </w:r>
          </w:p>
        </w:tc>
      </w:tr>
      <w:tr w:rsidR="00763700" w:rsidRPr="00E83378" w:rsidTr="007E4B24">
        <w:trPr>
          <w:cnfStyle w:val="000000100000" w:firstRow="0" w:lastRow="0" w:firstColumn="0" w:lastColumn="0" w:oddVBand="0" w:evenVBand="0" w:oddHBand="1" w:evenHBand="0" w:firstRowFirstColumn="0" w:firstRowLastColumn="0" w:lastRowFirstColumn="0" w:lastRowLastColumn="0"/>
          <w:trHeight w:hRule="exact" w:val="300"/>
          <w:jc w:val="center"/>
        </w:trPr>
        <w:tc>
          <w:tcPr>
            <w:cnfStyle w:val="001000000000" w:firstRow="0" w:lastRow="0" w:firstColumn="1" w:lastColumn="0" w:oddVBand="0" w:evenVBand="0" w:oddHBand="0" w:evenHBand="0" w:firstRowFirstColumn="0" w:firstRowLastColumn="0" w:lastRowFirstColumn="0" w:lastRowLastColumn="0"/>
            <w:tcW w:w="779" w:type="dxa"/>
            <w:noWrap/>
          </w:tcPr>
          <w:p w:rsidR="00C31FA1" w:rsidRPr="00A40D81" w:rsidRDefault="00C31FA1" w:rsidP="00807D68">
            <w:pPr>
              <w:keepNext/>
              <w:spacing w:after="120"/>
              <w:rPr>
                <w:rFonts w:ascii="Arial" w:hAnsi="Arial" w:cs="Arial"/>
                <w:color w:val="auto"/>
                <w:sz w:val="20"/>
              </w:rPr>
            </w:pP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A40D81" w:rsidRDefault="00C31FA1" w:rsidP="007E4B24">
            <w:pPr>
              <w:keepNext/>
              <w:spacing w:after="120"/>
              <w:jc w:val="center"/>
              <w:rPr>
                <w:rFonts w:ascii="Arial" w:hAnsi="Arial" w:cs="Arial"/>
                <w:sz w:val="20"/>
              </w:rPr>
            </w:pPr>
            <w:r w:rsidRPr="00A40D81">
              <w:rPr>
                <w:rFonts w:ascii="Arial" w:hAnsi="Arial" w:cs="Arial"/>
                <w:sz w:val="20"/>
              </w:rPr>
              <w:t>celkem</w:t>
            </w:r>
          </w:p>
        </w:tc>
        <w:tc>
          <w:tcPr>
            <w:tcW w:w="1985" w:type="dxa"/>
            <w:noWrap/>
          </w:tcPr>
          <w:p w:rsidR="00C31FA1" w:rsidRPr="00A40D81" w:rsidRDefault="00C31FA1" w:rsidP="007E4B24">
            <w:pPr>
              <w:keepNext/>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A40D81">
              <w:rPr>
                <w:rFonts w:ascii="Arial" w:hAnsi="Arial" w:cs="Arial"/>
                <w:sz w:val="20"/>
              </w:rPr>
              <w:t>kontrolované</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A40D81" w:rsidRDefault="00C31FA1" w:rsidP="007E4B24">
            <w:pPr>
              <w:keepNext/>
              <w:spacing w:after="120"/>
              <w:jc w:val="center"/>
              <w:rPr>
                <w:rFonts w:ascii="Arial" w:hAnsi="Arial" w:cs="Arial"/>
                <w:sz w:val="20"/>
              </w:rPr>
            </w:pPr>
            <w:r w:rsidRPr="00A40D81">
              <w:rPr>
                <w:rFonts w:ascii="Arial" w:hAnsi="Arial" w:cs="Arial"/>
                <w:sz w:val="20"/>
              </w:rPr>
              <w:t>celkem</w:t>
            </w:r>
          </w:p>
        </w:tc>
        <w:tc>
          <w:tcPr>
            <w:tcW w:w="1984" w:type="dxa"/>
            <w:noWrap/>
          </w:tcPr>
          <w:p w:rsidR="00C31FA1" w:rsidRPr="00A40D81" w:rsidRDefault="00C31FA1" w:rsidP="007E4B24">
            <w:pPr>
              <w:keepNext/>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A40D81">
              <w:rPr>
                <w:rFonts w:ascii="Arial" w:hAnsi="Arial" w:cs="Arial"/>
                <w:sz w:val="20"/>
              </w:rPr>
              <w:t>kontrolované</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A40D81" w:rsidRDefault="00C31FA1" w:rsidP="007E4B24">
            <w:pPr>
              <w:keepNext/>
              <w:spacing w:after="120"/>
              <w:jc w:val="center"/>
              <w:rPr>
                <w:rFonts w:ascii="Arial" w:hAnsi="Arial" w:cs="Arial"/>
                <w:sz w:val="20"/>
              </w:rPr>
            </w:pPr>
            <w:r w:rsidRPr="00A40D81">
              <w:rPr>
                <w:rFonts w:ascii="Arial" w:hAnsi="Arial" w:cs="Arial"/>
                <w:sz w:val="20"/>
              </w:rPr>
              <w:t>počet</w:t>
            </w:r>
          </w:p>
        </w:tc>
        <w:tc>
          <w:tcPr>
            <w:tcW w:w="1060" w:type="dxa"/>
            <w:noWrap/>
          </w:tcPr>
          <w:p w:rsidR="00C31FA1" w:rsidRPr="00A40D81" w:rsidRDefault="00C31FA1" w:rsidP="007E4B24">
            <w:pPr>
              <w:keepNext/>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A40D81">
              <w:rPr>
                <w:rFonts w:ascii="Arial" w:hAnsi="Arial" w:cs="Arial"/>
                <w:sz w:val="20"/>
              </w:rPr>
              <w:t>tis. Kč</w:t>
            </w:r>
          </w:p>
        </w:tc>
      </w:tr>
      <w:tr w:rsidR="00763700" w:rsidRPr="00E83378" w:rsidTr="00763700">
        <w:trPr>
          <w:trHeight w:val="300"/>
          <w:jc w:val="center"/>
        </w:trPr>
        <w:tc>
          <w:tcPr>
            <w:cnfStyle w:val="001000000000" w:firstRow="0" w:lastRow="0" w:firstColumn="1" w:lastColumn="0" w:oddVBand="0" w:evenVBand="0" w:oddHBand="0" w:evenHBand="0" w:firstRowFirstColumn="0" w:firstRowLastColumn="0" w:lastRowFirstColumn="0" w:lastRowLastColumn="0"/>
            <w:tcW w:w="779"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2010</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220 298</w:t>
            </w:r>
          </w:p>
        </w:tc>
        <w:tc>
          <w:tcPr>
            <w:tcW w:w="1985" w:type="dxa"/>
            <w:noWrap/>
          </w:tcPr>
          <w:p w:rsidR="00C31FA1" w:rsidRPr="007E4B24" w:rsidRDefault="00C31FA1" w:rsidP="00807D68">
            <w:pPr>
              <w:keepNext/>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82 291 (37,35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655 041</w:t>
            </w:r>
          </w:p>
        </w:tc>
        <w:tc>
          <w:tcPr>
            <w:tcW w:w="1984" w:type="dxa"/>
            <w:noWrap/>
          </w:tcPr>
          <w:p w:rsidR="00C31FA1" w:rsidRPr="007E4B24" w:rsidRDefault="00C31FA1" w:rsidP="00807D68">
            <w:pPr>
              <w:keepNext/>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159 139 (24,29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7E4B24">
            <w:pPr>
              <w:keepNext/>
              <w:spacing w:after="120"/>
              <w:jc w:val="center"/>
              <w:rPr>
                <w:rFonts w:ascii="Arial" w:hAnsi="Arial" w:cs="Arial"/>
                <w:color w:val="000000"/>
                <w:sz w:val="20"/>
              </w:rPr>
            </w:pPr>
            <w:r w:rsidRPr="007E4B24">
              <w:rPr>
                <w:rFonts w:ascii="Arial" w:hAnsi="Arial" w:cs="Arial"/>
                <w:color w:val="000000"/>
                <w:sz w:val="20"/>
              </w:rPr>
              <w:t>102 723</w:t>
            </w:r>
          </w:p>
        </w:tc>
        <w:tc>
          <w:tcPr>
            <w:tcW w:w="1060" w:type="dxa"/>
            <w:noWrap/>
          </w:tcPr>
          <w:p w:rsidR="00C31FA1" w:rsidRPr="007E4B24" w:rsidRDefault="00C31FA1" w:rsidP="007E4B24">
            <w:pPr>
              <w:keepNext/>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100 786</w:t>
            </w:r>
          </w:p>
        </w:tc>
      </w:tr>
      <w:tr w:rsidR="00763700" w:rsidRPr="00E83378" w:rsidTr="007E4B2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779"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2011</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248 534</w:t>
            </w:r>
          </w:p>
        </w:tc>
        <w:tc>
          <w:tcPr>
            <w:tcW w:w="1985" w:type="dxa"/>
            <w:noWrap/>
          </w:tcPr>
          <w:p w:rsidR="00C31FA1" w:rsidRPr="007E4B24" w:rsidRDefault="00C31FA1" w:rsidP="00807D68">
            <w:pPr>
              <w:keepNext/>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74 148 (29,83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423 340</w:t>
            </w:r>
          </w:p>
        </w:tc>
        <w:tc>
          <w:tcPr>
            <w:tcW w:w="1984" w:type="dxa"/>
            <w:noWrap/>
          </w:tcPr>
          <w:p w:rsidR="00C31FA1" w:rsidRPr="007E4B24" w:rsidRDefault="00C31FA1" w:rsidP="00807D68">
            <w:pPr>
              <w:keepNext/>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135 536 (32,02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7E4B24">
            <w:pPr>
              <w:keepNext/>
              <w:spacing w:after="120"/>
              <w:jc w:val="center"/>
              <w:rPr>
                <w:rFonts w:ascii="Arial" w:hAnsi="Arial" w:cs="Arial"/>
                <w:color w:val="000000"/>
                <w:sz w:val="20"/>
              </w:rPr>
            </w:pPr>
            <w:r w:rsidRPr="007E4B24">
              <w:rPr>
                <w:rFonts w:ascii="Arial" w:hAnsi="Arial" w:cs="Arial"/>
                <w:color w:val="000000"/>
                <w:sz w:val="20"/>
              </w:rPr>
              <w:t>49 792</w:t>
            </w:r>
          </w:p>
        </w:tc>
        <w:tc>
          <w:tcPr>
            <w:tcW w:w="1060" w:type="dxa"/>
            <w:noWrap/>
          </w:tcPr>
          <w:p w:rsidR="00C31FA1" w:rsidRPr="007E4B24" w:rsidRDefault="00C31FA1" w:rsidP="007E4B24">
            <w:pPr>
              <w:keepNext/>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7 546</w:t>
            </w:r>
          </w:p>
        </w:tc>
      </w:tr>
      <w:tr w:rsidR="00763700" w:rsidRPr="00E83378" w:rsidTr="00763700">
        <w:trPr>
          <w:trHeight w:val="300"/>
          <w:jc w:val="center"/>
        </w:trPr>
        <w:tc>
          <w:tcPr>
            <w:cnfStyle w:val="001000000000" w:firstRow="0" w:lastRow="0" w:firstColumn="1" w:lastColumn="0" w:oddVBand="0" w:evenVBand="0" w:oddHBand="0" w:evenHBand="0" w:firstRowFirstColumn="0" w:firstRowLastColumn="0" w:lastRowFirstColumn="0" w:lastRowLastColumn="0"/>
            <w:tcW w:w="779"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2012</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229 476</w:t>
            </w:r>
          </w:p>
        </w:tc>
        <w:tc>
          <w:tcPr>
            <w:tcW w:w="1985" w:type="dxa"/>
            <w:noWrap/>
          </w:tcPr>
          <w:p w:rsidR="00C31FA1" w:rsidRPr="007E4B24" w:rsidRDefault="00C31FA1" w:rsidP="00807D68">
            <w:pPr>
              <w:keepNext/>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79 981 (34,85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407 116</w:t>
            </w:r>
          </w:p>
        </w:tc>
        <w:tc>
          <w:tcPr>
            <w:tcW w:w="1984" w:type="dxa"/>
            <w:noWrap/>
          </w:tcPr>
          <w:p w:rsidR="00C31FA1" w:rsidRPr="007E4B24" w:rsidRDefault="00C31FA1" w:rsidP="00807D68">
            <w:pPr>
              <w:keepNext/>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121 790 (29,92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7E4B24">
            <w:pPr>
              <w:keepNext/>
              <w:spacing w:after="120"/>
              <w:jc w:val="center"/>
              <w:rPr>
                <w:rFonts w:ascii="Arial" w:hAnsi="Arial" w:cs="Arial"/>
                <w:color w:val="000000"/>
                <w:sz w:val="20"/>
              </w:rPr>
            </w:pPr>
            <w:r w:rsidRPr="007E4B24">
              <w:rPr>
                <w:rFonts w:ascii="Arial" w:hAnsi="Arial" w:cs="Arial"/>
                <w:color w:val="000000"/>
                <w:sz w:val="20"/>
              </w:rPr>
              <w:t>52 038</w:t>
            </w:r>
          </w:p>
        </w:tc>
        <w:tc>
          <w:tcPr>
            <w:tcW w:w="1060" w:type="dxa"/>
            <w:noWrap/>
          </w:tcPr>
          <w:p w:rsidR="00C31FA1" w:rsidRPr="007E4B24" w:rsidRDefault="00C31FA1" w:rsidP="007E4B24">
            <w:pPr>
              <w:keepNext/>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59 661</w:t>
            </w:r>
          </w:p>
        </w:tc>
      </w:tr>
      <w:tr w:rsidR="00763700" w:rsidRPr="00E83378" w:rsidTr="007E4B24">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779"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2013</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253 967</w:t>
            </w:r>
          </w:p>
        </w:tc>
        <w:tc>
          <w:tcPr>
            <w:tcW w:w="1985" w:type="dxa"/>
            <w:noWrap/>
          </w:tcPr>
          <w:p w:rsidR="00C31FA1" w:rsidRPr="007E4B24" w:rsidRDefault="00C31FA1" w:rsidP="00807D68">
            <w:pPr>
              <w:keepNext/>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84 461 (33,26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512 173</w:t>
            </w:r>
          </w:p>
        </w:tc>
        <w:tc>
          <w:tcPr>
            <w:tcW w:w="1984" w:type="dxa"/>
            <w:noWrap/>
          </w:tcPr>
          <w:p w:rsidR="00C31FA1" w:rsidRPr="007E4B24" w:rsidRDefault="00C31FA1" w:rsidP="00807D68">
            <w:pPr>
              <w:keepNext/>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118 089 (23,06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7E4B24">
            <w:pPr>
              <w:keepNext/>
              <w:spacing w:after="120"/>
              <w:jc w:val="center"/>
              <w:rPr>
                <w:rFonts w:ascii="Arial" w:hAnsi="Arial" w:cs="Arial"/>
                <w:color w:val="000000"/>
                <w:sz w:val="20"/>
              </w:rPr>
            </w:pPr>
            <w:r w:rsidRPr="007E4B24">
              <w:rPr>
                <w:rFonts w:ascii="Arial" w:hAnsi="Arial" w:cs="Arial"/>
                <w:color w:val="000000"/>
                <w:sz w:val="20"/>
              </w:rPr>
              <w:t>79 678</w:t>
            </w:r>
          </w:p>
        </w:tc>
        <w:tc>
          <w:tcPr>
            <w:tcW w:w="1060" w:type="dxa"/>
            <w:noWrap/>
          </w:tcPr>
          <w:p w:rsidR="00C31FA1" w:rsidRPr="007E4B24" w:rsidRDefault="00C31FA1" w:rsidP="007E4B24">
            <w:pPr>
              <w:keepNext/>
              <w:spacing w:after="12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28 030</w:t>
            </w:r>
          </w:p>
        </w:tc>
      </w:tr>
      <w:tr w:rsidR="00763700" w:rsidRPr="00E83378" w:rsidTr="00763700">
        <w:trPr>
          <w:trHeight w:val="300"/>
          <w:jc w:val="center"/>
        </w:trPr>
        <w:tc>
          <w:tcPr>
            <w:cnfStyle w:val="001000000000" w:firstRow="0" w:lastRow="0" w:firstColumn="1" w:lastColumn="0" w:oddVBand="0" w:evenVBand="0" w:oddHBand="0" w:evenHBand="0" w:firstRowFirstColumn="0" w:firstRowLastColumn="0" w:lastRowFirstColumn="0" w:lastRowLastColumn="0"/>
            <w:tcW w:w="779"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2014</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463 038</w:t>
            </w:r>
          </w:p>
        </w:tc>
        <w:tc>
          <w:tcPr>
            <w:tcW w:w="1985" w:type="dxa"/>
            <w:noWrap/>
          </w:tcPr>
          <w:p w:rsidR="00C31FA1" w:rsidRPr="007E4B24" w:rsidRDefault="00C31FA1" w:rsidP="00807D68">
            <w:pPr>
              <w:keepNext/>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183 582 (39,65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807D68">
            <w:pPr>
              <w:keepNext/>
              <w:spacing w:after="120"/>
              <w:rPr>
                <w:rFonts w:ascii="Arial" w:hAnsi="Arial" w:cs="Arial"/>
                <w:color w:val="000000"/>
                <w:sz w:val="20"/>
              </w:rPr>
            </w:pPr>
            <w:r w:rsidRPr="007E4B24">
              <w:rPr>
                <w:rFonts w:ascii="Arial" w:hAnsi="Arial" w:cs="Arial"/>
                <w:color w:val="000000"/>
                <w:sz w:val="20"/>
              </w:rPr>
              <w:t>597 607</w:t>
            </w:r>
          </w:p>
        </w:tc>
        <w:tc>
          <w:tcPr>
            <w:tcW w:w="1984" w:type="dxa"/>
            <w:noWrap/>
          </w:tcPr>
          <w:p w:rsidR="00C31FA1" w:rsidRPr="007E4B24" w:rsidRDefault="00C31FA1" w:rsidP="00807D68">
            <w:pPr>
              <w:keepNext/>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 xml:space="preserve">240 094 (40,18 </w:t>
            </w:r>
            <w:r w:rsidRPr="007E4B24">
              <w:rPr>
                <w:rFonts w:ascii="Arial" w:hAnsi="Arial" w:cs="Arial"/>
                <w:color w:val="000000"/>
                <w:sz w:val="20"/>
                <w:lang w:val="en-US"/>
              </w:rPr>
              <w:t>%</w:t>
            </w:r>
            <w:r w:rsidRPr="007E4B24">
              <w:rPr>
                <w:rFonts w:ascii="Arial" w:hAnsi="Arial" w:cs="Arial"/>
                <w:color w:val="000000"/>
                <w:sz w:val="20"/>
              </w:rPr>
              <w:t>)</w:t>
            </w:r>
          </w:p>
        </w:tc>
        <w:tc>
          <w:tcPr>
            <w:cnfStyle w:val="000010000000" w:firstRow="0" w:lastRow="0" w:firstColumn="0" w:lastColumn="0" w:oddVBand="1" w:evenVBand="0" w:oddHBand="0" w:evenHBand="0" w:firstRowFirstColumn="0" w:firstRowLastColumn="0" w:lastRowFirstColumn="0" w:lastRowLastColumn="0"/>
            <w:tcW w:w="1134" w:type="dxa"/>
            <w:noWrap/>
          </w:tcPr>
          <w:p w:rsidR="00C31FA1" w:rsidRPr="007E4B24" w:rsidRDefault="00C31FA1" w:rsidP="007E4B24">
            <w:pPr>
              <w:keepNext/>
              <w:spacing w:after="120"/>
              <w:jc w:val="center"/>
              <w:rPr>
                <w:rFonts w:ascii="Arial" w:hAnsi="Arial" w:cs="Arial"/>
                <w:color w:val="000000"/>
                <w:sz w:val="20"/>
              </w:rPr>
            </w:pPr>
            <w:r w:rsidRPr="007E4B24">
              <w:rPr>
                <w:rFonts w:ascii="Arial" w:hAnsi="Arial" w:cs="Arial"/>
                <w:color w:val="000000"/>
                <w:sz w:val="20"/>
              </w:rPr>
              <w:t>143 343</w:t>
            </w:r>
          </w:p>
        </w:tc>
        <w:tc>
          <w:tcPr>
            <w:tcW w:w="1060" w:type="dxa"/>
            <w:noWrap/>
          </w:tcPr>
          <w:p w:rsidR="00C31FA1" w:rsidRPr="007E4B24" w:rsidRDefault="00C31FA1" w:rsidP="00E17EC4">
            <w:pPr>
              <w:keepNext/>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rPr>
            </w:pPr>
            <w:r w:rsidRPr="007E4B24">
              <w:rPr>
                <w:rFonts w:ascii="Arial" w:hAnsi="Arial" w:cs="Arial"/>
                <w:color w:val="000000"/>
                <w:sz w:val="20"/>
              </w:rPr>
              <w:t>453 125</w:t>
            </w:r>
          </w:p>
        </w:tc>
      </w:tr>
    </w:tbl>
    <w:p w:rsidR="00250854" w:rsidRPr="00A40D81" w:rsidRDefault="00250854">
      <w:pPr>
        <w:pStyle w:val="Titulek"/>
        <w:rPr>
          <w:rFonts w:ascii="Arial" w:hAnsi="Arial" w:cs="Arial"/>
        </w:rPr>
      </w:pPr>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00F812AD">
        <w:rPr>
          <w:rFonts w:ascii="Arial" w:hAnsi="Arial" w:cs="Arial"/>
          <w:noProof/>
        </w:rPr>
        <w:t>3</w:t>
      </w:r>
      <w:r w:rsidRPr="00A40D81">
        <w:rPr>
          <w:rFonts w:ascii="Arial" w:hAnsi="Arial" w:cs="Arial"/>
        </w:rPr>
        <w:fldChar w:fldCharType="end"/>
      </w:r>
      <w:r w:rsidR="00A00F41">
        <w:rPr>
          <w:rFonts w:ascii="Arial" w:hAnsi="Arial" w:cs="Arial"/>
        </w:rPr>
        <w:t>:</w:t>
      </w:r>
      <w:r w:rsidRPr="00A40D81">
        <w:rPr>
          <w:rFonts w:ascii="Arial" w:hAnsi="Arial" w:cs="Arial"/>
        </w:rPr>
        <w:t xml:space="preserve"> Příjmy a výdaje zkontrolované v rámci veřejnosprávních kontrol</w:t>
      </w:r>
    </w:p>
    <w:p w:rsidR="004E5092" w:rsidRPr="00AE7342" w:rsidRDefault="004E5092" w:rsidP="004E5092">
      <w:pPr>
        <w:spacing w:before="240" w:after="120"/>
        <w:rPr>
          <w:rFonts w:ascii="Arial" w:hAnsi="Arial" w:cs="Arial"/>
          <w:szCs w:val="22"/>
        </w:rPr>
      </w:pPr>
      <w:r w:rsidRPr="00AE7342">
        <w:rPr>
          <w:rFonts w:ascii="Arial" w:hAnsi="Arial" w:cs="Arial"/>
          <w:szCs w:val="22"/>
        </w:rPr>
        <w:t>Interní audit může být prováděn buď přímo podřízenou organizací, nebo, dle § 29 odst. 5 zákona o finanční kontrole, může zřizovatel rozhodnout o nahrazení interního auditu právě veřejnosprávní kontrolou, kterou provádí sám zřizovatel.</w:t>
      </w:r>
    </w:p>
    <w:p w:rsidR="004E5092" w:rsidRDefault="004E5092" w:rsidP="004E5092">
      <w:pPr>
        <w:spacing w:before="200" w:after="120"/>
        <w:rPr>
          <w:rFonts w:ascii="Arial" w:hAnsi="Arial" w:cs="Arial"/>
          <w:szCs w:val="22"/>
        </w:rPr>
      </w:pPr>
      <w:r w:rsidRPr="00AE7342">
        <w:rPr>
          <w:rFonts w:ascii="Arial" w:hAnsi="Arial" w:cs="Arial"/>
          <w:szCs w:val="22"/>
        </w:rPr>
        <w:t>Použití kontrolních postupů a kontrolního řádu jako obecného právního předpisu neumožňuje dostatečně naplnit smysl výkonu interního auditu. Interní audit se zaměřuje na zdokonalování a zlepšování procesů</w:t>
      </w:r>
      <w:r w:rsidR="00B60929">
        <w:rPr>
          <w:rFonts w:ascii="Arial" w:hAnsi="Arial" w:cs="Arial"/>
          <w:szCs w:val="22"/>
        </w:rPr>
        <w:t xml:space="preserve">. </w:t>
      </w:r>
      <w:r w:rsidRPr="00AE7342">
        <w:rPr>
          <w:rFonts w:ascii="Arial" w:hAnsi="Arial" w:cs="Arial"/>
          <w:szCs w:val="22"/>
        </w:rPr>
        <w:t xml:space="preserve">Naproti tomu veřejnosprávní kontrola, jako každá jiná kontrola, </w:t>
      </w:r>
      <w:r w:rsidR="00F90B75" w:rsidRPr="00AE7342">
        <w:rPr>
          <w:rFonts w:ascii="Arial" w:hAnsi="Arial" w:cs="Arial"/>
          <w:szCs w:val="22"/>
        </w:rPr>
        <w:t>kter</w:t>
      </w:r>
      <w:r w:rsidR="00F90B75">
        <w:rPr>
          <w:rFonts w:ascii="Arial" w:hAnsi="Arial" w:cs="Arial"/>
          <w:szCs w:val="22"/>
        </w:rPr>
        <w:t>á</w:t>
      </w:r>
      <w:r w:rsidR="00F90B75" w:rsidRPr="00AE7342">
        <w:rPr>
          <w:rFonts w:ascii="Arial" w:hAnsi="Arial" w:cs="Arial"/>
          <w:szCs w:val="22"/>
        </w:rPr>
        <w:t xml:space="preserve"> </w:t>
      </w:r>
      <w:r w:rsidRPr="00AE7342">
        <w:rPr>
          <w:rFonts w:ascii="Arial" w:hAnsi="Arial" w:cs="Arial"/>
          <w:szCs w:val="22"/>
        </w:rPr>
        <w:t xml:space="preserve">probíhá podle kontrolního řádu, je zaměřena na ověření toho, zda kontrolovaná osoba plní povinnosti stanovené zákonem (viz § 2 kontrolního řádu). Řízení podřízených organizací je přitom jednou z klíčových oblastí řízení veřejných rozpočtů a hospodaření s veřejným majetkem. Podřízené organizace jsou závislé na příjmech z veřejných rozpočtů a hospodaří téměř výhradně s veřejným majetkem. Proto je nezbytné, aby řízení a kontrola veřejných financí těchto organizací byla prověřena také prostřednictvím interního auditu.  </w:t>
      </w:r>
    </w:p>
    <w:p w:rsidR="00EF1B93" w:rsidRPr="00EF1B93" w:rsidRDefault="00C31FA1" w:rsidP="00464B59">
      <w:pPr>
        <w:rPr>
          <w:rFonts w:ascii="Arial" w:hAnsi="Arial"/>
        </w:rPr>
      </w:pPr>
      <w:r w:rsidRPr="00464B59">
        <w:rPr>
          <w:rFonts w:ascii="Arial" w:hAnsi="Arial" w:cs="Arial"/>
          <w:szCs w:val="22"/>
        </w:rPr>
        <w:t>Dle definice interního auditu obsažené v § 3 odst. 4 zákona o finanční kontrole, má interní audit nezávisle přezkoumávat a vyhodnocovat přiměřenost a účinnost vnitřního kontrolního systému a také správnost prováděných operací (legalita, hospodárnost, účelnost a</w:t>
      </w:r>
      <w:r w:rsidR="00560AD1" w:rsidRPr="00464B59">
        <w:rPr>
          <w:rFonts w:ascii="Arial" w:hAnsi="Arial" w:cs="Arial"/>
          <w:szCs w:val="22"/>
        </w:rPr>
        <w:t> </w:t>
      </w:r>
      <w:r w:rsidRPr="00464B59">
        <w:rPr>
          <w:rFonts w:ascii="Arial" w:hAnsi="Arial" w:cs="Arial"/>
          <w:szCs w:val="22"/>
        </w:rPr>
        <w:t>efektivnost). Veřejnosprávní kontrola se ovšem primárně zaměřuje jen na prověření souladu s právními předpisy, ne na přiměřenost nebo účinnost systému. Tato možnost nahrazení proto částečně eliminuje smysl samotného interního auditu, protože pokud je nahrazen veřejnosprávní kontrolou, nejedná se už o plnohodnotný interní audit.</w:t>
      </w:r>
    </w:p>
    <w:p w:rsidR="00EF1B93" w:rsidRDefault="00EF1B93" w:rsidP="00EF1B93">
      <w:pPr>
        <w:pStyle w:val="Nadpis4"/>
        <w:keepNext w:val="0"/>
        <w:keepLines w:val="0"/>
        <w:numPr>
          <w:ilvl w:val="3"/>
          <w:numId w:val="6"/>
        </w:numPr>
        <w:autoSpaceDE/>
        <w:autoSpaceDN/>
        <w:adjustRightInd/>
        <w:rPr>
          <w:rFonts w:ascii="Arial" w:hAnsi="Arial"/>
          <w:b/>
          <w:color w:val="0C0C0C" w:themeColor="text1"/>
        </w:rPr>
      </w:pPr>
      <w:r w:rsidRPr="00EF1B93">
        <w:rPr>
          <w:rFonts w:ascii="Arial" w:hAnsi="Arial"/>
          <w:b/>
          <w:color w:val="0C0C0C" w:themeColor="text1"/>
        </w:rPr>
        <w:t xml:space="preserve"> </w:t>
      </w:r>
      <w:r>
        <w:rPr>
          <w:rFonts w:ascii="Arial" w:hAnsi="Arial"/>
          <w:b/>
          <w:color w:val="0C0C0C" w:themeColor="text1"/>
        </w:rPr>
        <w:t>Duplicitní kontroly dotací</w:t>
      </w:r>
      <w:r w:rsidRPr="00497E4E">
        <w:rPr>
          <w:rFonts w:ascii="Arial" w:hAnsi="Arial"/>
          <w:b/>
          <w:color w:val="0C0C0C" w:themeColor="text1"/>
        </w:rPr>
        <w:t xml:space="preserve"> </w:t>
      </w:r>
    </w:p>
    <w:p w:rsidR="00EF1B93" w:rsidRPr="00464B59" w:rsidRDefault="00EF1B93" w:rsidP="00464B59">
      <w:r>
        <w:rPr>
          <w:rFonts w:ascii="Arial" w:hAnsi="Arial" w:cs="Arial"/>
        </w:rPr>
        <w:t>V důsledku neefektivního nastavení kontrolního systému d</w:t>
      </w:r>
      <w:r w:rsidRPr="00042393">
        <w:rPr>
          <w:rFonts w:ascii="Arial" w:hAnsi="Arial" w:cs="Arial"/>
        </w:rPr>
        <w:t xml:space="preserve">ochází </w:t>
      </w:r>
      <w:r>
        <w:rPr>
          <w:rFonts w:ascii="Arial" w:hAnsi="Arial" w:cs="Arial"/>
        </w:rPr>
        <w:t>k duplicitní kontrole dotací, která zatěžuje</w:t>
      </w:r>
      <w:r w:rsidRPr="00042393">
        <w:rPr>
          <w:rFonts w:ascii="Arial" w:hAnsi="Arial" w:cs="Arial"/>
        </w:rPr>
        <w:t xml:space="preserve"> kontrolovaného příjemce dotace tím, že dva různé orgány veřejné správy provedou dvě různé kontroly se stejným zaměřením. </w:t>
      </w:r>
      <w:r>
        <w:rPr>
          <w:rFonts w:ascii="Arial" w:hAnsi="Arial" w:cs="Arial"/>
        </w:rPr>
        <w:t>Dále</w:t>
      </w:r>
      <w:r w:rsidRPr="00042393">
        <w:rPr>
          <w:rFonts w:ascii="Arial" w:hAnsi="Arial" w:cs="Arial"/>
        </w:rPr>
        <w:t xml:space="preserve"> </w:t>
      </w:r>
      <w:r>
        <w:rPr>
          <w:rFonts w:ascii="Arial" w:hAnsi="Arial" w:cs="Arial"/>
        </w:rPr>
        <w:t xml:space="preserve">tak </w:t>
      </w:r>
      <w:r w:rsidRPr="00042393">
        <w:rPr>
          <w:rFonts w:ascii="Arial" w:hAnsi="Arial" w:cs="Arial"/>
        </w:rPr>
        <w:t>dochází k</w:t>
      </w:r>
      <w:r>
        <w:rPr>
          <w:rFonts w:ascii="Arial" w:hAnsi="Arial" w:cs="Arial"/>
        </w:rPr>
        <w:t> </w:t>
      </w:r>
      <w:r w:rsidRPr="00042393">
        <w:rPr>
          <w:rFonts w:ascii="Arial" w:hAnsi="Arial" w:cs="Arial"/>
        </w:rPr>
        <w:t>umělému a</w:t>
      </w:r>
      <w:r w:rsidR="00A00F41">
        <w:rPr>
          <w:rFonts w:ascii="Arial" w:hAnsi="Arial" w:cs="Arial"/>
        </w:rPr>
        <w:t> </w:t>
      </w:r>
      <w:r w:rsidRPr="00042393">
        <w:rPr>
          <w:rFonts w:ascii="Arial" w:hAnsi="Arial" w:cs="Arial"/>
        </w:rPr>
        <w:t>neodůvodněnému prodlužování lhůty od zjištění porušení rozpočtové kázně po odvod veřejných prostředků zpět do veřejného rozpočtu. Tím se oddaluje možnost opětovného použití veřejných financí pro zabezpečení veřejného statku nebo veřejné služby.</w:t>
      </w:r>
    </w:p>
    <w:p w:rsidR="00EF1B93" w:rsidRDefault="00EF1B93" w:rsidP="00EF1B93">
      <w:pPr>
        <w:rPr>
          <w:rFonts w:ascii="Arial" w:eastAsiaTheme="majorEastAsia" w:hAnsi="Arial" w:cs="Arial"/>
          <w:color w:val="0C0C0C" w:themeColor="text1"/>
          <w:szCs w:val="22"/>
          <w:lang w:eastAsia="cs-CZ"/>
        </w:rPr>
      </w:pPr>
      <w:r w:rsidRPr="00DE021F">
        <w:rPr>
          <w:rFonts w:ascii="Arial" w:eastAsiaTheme="majorEastAsia" w:hAnsi="Arial" w:cs="Arial"/>
          <w:color w:val="0C0C0C" w:themeColor="text1"/>
          <w:szCs w:val="22"/>
          <w:lang w:eastAsia="cs-CZ"/>
        </w:rPr>
        <w:t xml:space="preserve">Právní úpravou, která z výše uvedeným systémem finanční kontroly úzce souvisí, je úprava zákona č. 218/2000 Sb., o rozpočtových pravidlech, ve znění pozdějších předpisů a zákona č. 250/2000 Sb., o rozpočtových pravidlech územních rozpočtů, ve znění pozdějších předpisů. Zásadní je zejména úprava související s poskytováním dotací z veřejných rozpočtů a s tím související porušení rozpočtové kázně. Finanční kontrola má za cíl zajistit ochranu veřejných prostředků před jejich poskytnutím z veřejného rozpočtu i v průběhu celého životního cyklu financovaného projektu. Pokud finanční kontrola odhalí podezření na porušení rozpočtové kázně, které je definováno v rozpočtových pravidlech, je zahájeno řízení o uložení odvodu za porušení rozpočtové kázně – sankce </w:t>
      </w:r>
      <w:proofErr w:type="spellStart"/>
      <w:r w:rsidRPr="003906EB">
        <w:rPr>
          <w:rFonts w:ascii="Arial" w:eastAsiaTheme="majorEastAsia" w:hAnsi="Arial" w:cs="Arial"/>
          <w:i/>
          <w:color w:val="0C0C0C" w:themeColor="text1"/>
          <w:szCs w:val="22"/>
          <w:lang w:eastAsia="cs-CZ"/>
        </w:rPr>
        <w:t>sui</w:t>
      </w:r>
      <w:proofErr w:type="spellEnd"/>
      <w:r w:rsidRPr="003906EB">
        <w:rPr>
          <w:rFonts w:ascii="Arial" w:eastAsiaTheme="majorEastAsia" w:hAnsi="Arial" w:cs="Arial"/>
          <w:i/>
          <w:color w:val="0C0C0C" w:themeColor="text1"/>
          <w:szCs w:val="22"/>
          <w:lang w:eastAsia="cs-CZ"/>
        </w:rPr>
        <w:t xml:space="preserve"> </w:t>
      </w:r>
      <w:proofErr w:type="spellStart"/>
      <w:r w:rsidRPr="003906EB">
        <w:rPr>
          <w:rFonts w:ascii="Arial" w:eastAsiaTheme="majorEastAsia" w:hAnsi="Arial" w:cs="Arial"/>
          <w:i/>
          <w:color w:val="0C0C0C" w:themeColor="text1"/>
          <w:szCs w:val="22"/>
          <w:lang w:eastAsia="cs-CZ"/>
        </w:rPr>
        <w:t>generis</w:t>
      </w:r>
      <w:proofErr w:type="spellEnd"/>
      <w:r w:rsidRPr="00DE021F">
        <w:rPr>
          <w:rFonts w:ascii="Arial" w:eastAsiaTheme="majorEastAsia" w:hAnsi="Arial" w:cs="Arial"/>
          <w:color w:val="0C0C0C" w:themeColor="text1"/>
          <w:szCs w:val="22"/>
          <w:lang w:eastAsia="cs-CZ"/>
        </w:rPr>
        <w:t>. Finanční kontrola ve smyslu zákona o finanční kontrole je, s výjimkou kontroly dle mezinárodních smluv, která je primárně upravena prameny mezinárodního práva, úpravou vnitřního systému řízení a kontroly veřejných prostředků. Podstata této úpravy je v nastavení vnitřních pravidel pro řízení a kontrolu veřejných příjmů a výdajů, včetně výdajů ve formě poskytovaných dotací. Nastavení podmínek poskytování dotací v případě prostředků z</w:t>
      </w:r>
      <w:r w:rsidR="00A00F41">
        <w:t> </w:t>
      </w:r>
      <w:r w:rsidRPr="00DE021F">
        <w:rPr>
          <w:rFonts w:ascii="Arial" w:eastAsiaTheme="majorEastAsia" w:hAnsi="Arial" w:cs="Arial"/>
          <w:color w:val="0C0C0C" w:themeColor="text1"/>
          <w:szCs w:val="22"/>
          <w:lang w:eastAsia="cs-CZ"/>
        </w:rPr>
        <w:t>rozpočtu Evropské unie vychází zejména z pravidel stanovených Evropskou unií. V případě dotací z územních rozpočtů je nastavení podmínek poskytování dotací v pravomoci orgánů územních samosprávných celků. Jde o samostatnou působnost pod ústavní ochranou, která vylučuje nepřiměřené zásahy do práva na samosprávu.  V případě dotací poskytovaných ze státního rozpočtu nebo z rozpočtu Evropské unie je řízení o odvodu za porušení rozpočtové kázně vedeno nezávislými orgány finanční správy. Toto nastavení bývá často předmětem kritiky a označováno za příčinu výkonu duplicitních nebo multiplicitních kontrol. Podstata problémů nespočívá v tom, kdo vede řízení o porušení rozpočtové kázně. Předchozí verze návrhu zákona počítali s nahrazením orgánů finanční správy poskytovateli dotací. Touto změnou by nedošlo k vyřešení problému s duplicitními kontrolami. Mezirezortní připomínkové řízení ukázalo, že příčinou duplicitních kon</w:t>
      </w:r>
      <w:r>
        <w:rPr>
          <w:rFonts w:ascii="Arial" w:eastAsiaTheme="majorEastAsia" w:hAnsi="Arial" w:cs="Arial"/>
          <w:color w:val="0C0C0C" w:themeColor="text1"/>
          <w:szCs w:val="22"/>
          <w:lang w:eastAsia="cs-CZ"/>
        </w:rPr>
        <w:t>trol v případě kontrol dotací jsou</w:t>
      </w:r>
      <w:r w:rsidRPr="00DE021F">
        <w:rPr>
          <w:rFonts w:ascii="Arial" w:eastAsiaTheme="majorEastAsia" w:hAnsi="Arial" w:cs="Arial"/>
          <w:color w:val="0C0C0C" w:themeColor="text1"/>
          <w:szCs w:val="22"/>
          <w:lang w:eastAsia="cs-CZ"/>
        </w:rPr>
        <w:t xml:space="preserve"> </w:t>
      </w:r>
      <w:r>
        <w:rPr>
          <w:rFonts w:ascii="Arial" w:eastAsiaTheme="majorEastAsia" w:hAnsi="Arial" w:cs="Arial"/>
          <w:color w:val="0C0C0C" w:themeColor="text1"/>
          <w:szCs w:val="22"/>
          <w:lang w:eastAsia="cs-CZ"/>
        </w:rPr>
        <w:t>různé</w:t>
      </w:r>
      <w:r w:rsidRPr="00DE021F">
        <w:rPr>
          <w:rFonts w:ascii="Arial" w:eastAsiaTheme="majorEastAsia" w:hAnsi="Arial" w:cs="Arial"/>
          <w:color w:val="0C0C0C" w:themeColor="text1"/>
          <w:szCs w:val="22"/>
          <w:lang w:eastAsia="cs-CZ"/>
        </w:rPr>
        <w:t xml:space="preserve"> přístupy k výkonu</w:t>
      </w:r>
      <w:r>
        <w:rPr>
          <w:rFonts w:ascii="Arial" w:eastAsiaTheme="majorEastAsia" w:hAnsi="Arial" w:cs="Arial"/>
          <w:color w:val="0C0C0C" w:themeColor="text1"/>
          <w:szCs w:val="22"/>
          <w:lang w:eastAsia="cs-CZ"/>
        </w:rPr>
        <w:t xml:space="preserve"> kontrolní činnosti a nejednotné metodické vedení</w:t>
      </w:r>
      <w:r w:rsidRPr="00DE021F">
        <w:rPr>
          <w:rFonts w:ascii="Arial" w:eastAsiaTheme="majorEastAsia" w:hAnsi="Arial" w:cs="Arial"/>
          <w:color w:val="0C0C0C" w:themeColor="text1"/>
          <w:szCs w:val="22"/>
          <w:lang w:eastAsia="cs-CZ"/>
        </w:rPr>
        <w:t>. Toto způsobuje, že podněty z kontrolní činnosti poskytovatelů dotací předávány na orgány finanční správy nejsou dostatečným podkladem pro uložení sankce a proto je zahajována opětovná kontrola.</w:t>
      </w:r>
    </w:p>
    <w:p w:rsidR="00EF1B93" w:rsidRPr="003906EB" w:rsidRDefault="00EF1B93" w:rsidP="00EF1B93">
      <w:pPr>
        <w:rPr>
          <w:rFonts w:ascii="Arial" w:eastAsiaTheme="majorEastAsia" w:hAnsi="Arial" w:cs="Arial"/>
          <w:color w:val="0C0C0C" w:themeColor="text1"/>
          <w:szCs w:val="22"/>
          <w:lang w:eastAsia="cs-CZ"/>
        </w:rPr>
      </w:pPr>
      <w:r w:rsidRPr="000F16EF">
        <w:rPr>
          <w:rFonts w:ascii="Arial" w:eastAsiaTheme="majorEastAsia" w:hAnsi="Arial" w:cs="Arial"/>
          <w:color w:val="0C0C0C" w:themeColor="text1"/>
          <w:szCs w:val="22"/>
          <w:lang w:eastAsia="cs-CZ"/>
        </w:rPr>
        <w:t>Následující obrázek znázorňuje duplicitu prováděných kontrol</w:t>
      </w:r>
      <w:r>
        <w:rPr>
          <w:rFonts w:ascii="Arial" w:eastAsiaTheme="majorEastAsia" w:hAnsi="Arial" w:cs="Arial"/>
          <w:color w:val="0C0C0C" w:themeColor="text1"/>
          <w:szCs w:val="22"/>
          <w:lang w:eastAsia="cs-CZ"/>
        </w:rPr>
        <w:t>:</w:t>
      </w:r>
    </w:p>
    <w:p w:rsidR="005E3C31" w:rsidRDefault="00EF1B93" w:rsidP="00A40D81">
      <w:pPr>
        <w:keepNext/>
      </w:pPr>
      <w:r>
        <w:rPr>
          <w:noProof/>
          <w:lang w:eastAsia="cs-CZ"/>
        </w:rPr>
        <w:drawing>
          <wp:inline distT="0" distB="0" distL="0" distR="0" wp14:anchorId="77BC6586" wp14:editId="118FC609">
            <wp:extent cx="5676900" cy="1724025"/>
            <wp:effectExtent l="0" t="0" r="0" b="0"/>
            <wp:docPr id="1" name="Obrázek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76900" cy="1724025"/>
                    </a:xfrm>
                    <a:prstGeom prst="rect">
                      <a:avLst/>
                    </a:prstGeom>
                    <a:noFill/>
                    <a:ln>
                      <a:noFill/>
                    </a:ln>
                  </pic:spPr>
                </pic:pic>
              </a:graphicData>
            </a:graphic>
          </wp:inline>
        </w:drawing>
      </w:r>
    </w:p>
    <w:p w:rsidR="00EF1B93" w:rsidRPr="00A40D81" w:rsidRDefault="005E3C31" w:rsidP="00A40D81">
      <w:pPr>
        <w:pStyle w:val="Titulek"/>
        <w:rPr>
          <w:rFonts w:ascii="Arial" w:hAnsi="Arial" w:cs="Arial"/>
          <w:szCs w:val="22"/>
        </w:rPr>
      </w:pPr>
      <w:r w:rsidRPr="00A40D81">
        <w:rPr>
          <w:rFonts w:ascii="Arial" w:hAnsi="Arial" w:cs="Arial"/>
        </w:rPr>
        <w:t xml:space="preserve">Obrázek </w:t>
      </w:r>
      <w:r w:rsidRPr="00A40D81">
        <w:rPr>
          <w:rFonts w:ascii="Arial" w:hAnsi="Arial" w:cs="Arial"/>
        </w:rPr>
        <w:fldChar w:fldCharType="begin"/>
      </w:r>
      <w:r w:rsidRPr="00A40D81">
        <w:rPr>
          <w:rFonts w:ascii="Arial" w:hAnsi="Arial" w:cs="Arial"/>
        </w:rPr>
        <w:instrText xml:space="preserve"> SEQ Obrázek \* ARABIC </w:instrText>
      </w:r>
      <w:r w:rsidRPr="00A40D81">
        <w:rPr>
          <w:rFonts w:ascii="Arial" w:hAnsi="Arial" w:cs="Arial"/>
        </w:rPr>
        <w:fldChar w:fldCharType="separate"/>
      </w:r>
      <w:r w:rsidR="000F2573">
        <w:rPr>
          <w:rFonts w:ascii="Arial" w:hAnsi="Arial" w:cs="Arial"/>
          <w:noProof/>
        </w:rPr>
        <w:t>1</w:t>
      </w:r>
      <w:r w:rsidRPr="00A40D81">
        <w:rPr>
          <w:rFonts w:ascii="Arial" w:hAnsi="Arial" w:cs="Arial"/>
        </w:rPr>
        <w:fldChar w:fldCharType="end"/>
      </w:r>
      <w:r w:rsidRPr="00A40D81">
        <w:rPr>
          <w:rFonts w:ascii="Arial" w:hAnsi="Arial" w:cs="Arial"/>
        </w:rPr>
        <w:t xml:space="preserve"> Duplicita prováděných kontrol</w:t>
      </w:r>
    </w:p>
    <w:p w:rsidR="00EF1B93" w:rsidRPr="00A5383A" w:rsidRDefault="00EF1B93" w:rsidP="00EF1B93">
      <w:pPr>
        <w:rPr>
          <w:rFonts w:ascii="Arial" w:hAnsi="Arial" w:cs="Arial"/>
          <w:szCs w:val="22"/>
        </w:rPr>
      </w:pPr>
      <w:r w:rsidRPr="00A5383A">
        <w:rPr>
          <w:rFonts w:ascii="Arial" w:hAnsi="Arial" w:cs="Arial"/>
          <w:szCs w:val="22"/>
        </w:rPr>
        <w:t>Evropské fondy a čerpání z nich představují šanci pro vyšší hospodářský růst a</w:t>
      </w:r>
      <w:r>
        <w:rPr>
          <w:rFonts w:ascii="Arial" w:hAnsi="Arial" w:cs="Arial"/>
          <w:szCs w:val="22"/>
        </w:rPr>
        <w:t> </w:t>
      </w:r>
      <w:r w:rsidRPr="00A5383A">
        <w:rPr>
          <w:rFonts w:ascii="Arial" w:hAnsi="Arial" w:cs="Arial"/>
          <w:szCs w:val="22"/>
        </w:rPr>
        <w:t>zaměstnanost – v programovém období 2014–2020 má ČR možnost čerpat z Evropských strukturálních a investičních fondů (ESI fondy) 22,0 mld. EUR ze strukturálních fondů a</w:t>
      </w:r>
      <w:r>
        <w:rPr>
          <w:rFonts w:ascii="Arial" w:hAnsi="Arial" w:cs="Arial"/>
          <w:szCs w:val="22"/>
        </w:rPr>
        <w:t> </w:t>
      </w:r>
      <w:r w:rsidRPr="00A5383A">
        <w:rPr>
          <w:rFonts w:ascii="Arial" w:hAnsi="Arial" w:cs="Arial"/>
          <w:szCs w:val="22"/>
        </w:rPr>
        <w:t>Fondu soudržnosti a další 2,2 mld. EUR z rozvoje venkova a rybářství, které jsou rovněž součástí ESI fondů, což dohromady představuje cca 650 mld. Kč. Čerpání z ESI fondů bude mít zásadní vliv na investice a tím i na hospodářský růst a zaměstnanost v České republice.</w:t>
      </w:r>
      <w:r>
        <w:rPr>
          <w:rStyle w:val="Znakapoznpodarou"/>
          <w:rFonts w:ascii="Arial" w:hAnsi="Arial" w:cs="Arial"/>
          <w:szCs w:val="22"/>
        </w:rPr>
        <w:footnoteReference w:id="6"/>
      </w:r>
      <w:r w:rsidRPr="00A5383A">
        <w:rPr>
          <w:rFonts w:ascii="Arial" w:hAnsi="Arial" w:cs="Arial"/>
          <w:szCs w:val="22"/>
        </w:rPr>
        <w:t xml:space="preserve"> </w:t>
      </w:r>
    </w:p>
    <w:p w:rsidR="00EF1B93" w:rsidRPr="00A5383A" w:rsidRDefault="00EF1B93" w:rsidP="00EF1B93">
      <w:pPr>
        <w:rPr>
          <w:rFonts w:ascii="Arial" w:hAnsi="Arial" w:cs="Arial"/>
          <w:szCs w:val="22"/>
        </w:rPr>
      </w:pPr>
      <w:r w:rsidRPr="00A5383A">
        <w:rPr>
          <w:rFonts w:ascii="Arial" w:hAnsi="Arial" w:cs="Arial"/>
          <w:szCs w:val="22"/>
        </w:rPr>
        <w:t xml:space="preserve">Jedním z rizik pro čerpání alokace programového období 2007–2013 v letech 2014 a 2015 jsou kontroly a audity. </w:t>
      </w:r>
      <w:r w:rsidRPr="007E4B24">
        <w:rPr>
          <w:rFonts w:ascii="Arial" w:hAnsi="Arial" w:cs="Arial"/>
          <w:b/>
          <w:szCs w:val="22"/>
        </w:rPr>
        <w:t>Z analýzy čerpání evropských fondů a krizové plány (plnění usnesení vlády ČR č. 94/2014) vyplynulo, že je nutné optimalizovat systém sdílení zkušeností z provedených kontrol a auditů.</w:t>
      </w:r>
      <w:r w:rsidRPr="00A5383A">
        <w:rPr>
          <w:rFonts w:ascii="Arial" w:hAnsi="Arial" w:cs="Arial"/>
          <w:szCs w:val="22"/>
        </w:rPr>
        <w:t xml:space="preserve"> Významným rizikem pro kontrolní a auditní činnost je nejednotný přístup k uplatňování finančních oprav za porušení pravidel při zadávání veřejných zakázek v rámci jednotlivých operačních programů, a to v kontextu respektování minimálních požadavků a pravidel Komise, včetně velké výkladové volnosti ze strany kontrolních orgánů a poskytovatelů dotací.</w:t>
      </w:r>
    </w:p>
    <w:p w:rsidR="00EF1B93" w:rsidRPr="00A5383A" w:rsidRDefault="00EF1B93" w:rsidP="00EF1B93">
      <w:pPr>
        <w:rPr>
          <w:rFonts w:ascii="Arial" w:hAnsi="Arial" w:cs="Arial"/>
          <w:szCs w:val="22"/>
        </w:rPr>
      </w:pPr>
      <w:r w:rsidRPr="00A5383A">
        <w:rPr>
          <w:rFonts w:ascii="Arial" w:hAnsi="Arial" w:cs="Arial"/>
          <w:szCs w:val="22"/>
        </w:rPr>
        <w:t>Auditní orgán vykonal, resp. zahájil v roce 2014 celkem 771 auditních akcí, z toho 748 auditů pokrývajících jak strukturální fondy, tak i Fond soudržnosti a 23 auditů u Evropského rybářského fondu. Ze statistiky auditů vyplývá, že 704 auditních akcí se týkalo auditu operací a 63 auditů mělo formu auditu systémů.</w:t>
      </w:r>
      <w:r>
        <w:rPr>
          <w:rStyle w:val="Znakapoznpodarou"/>
          <w:rFonts w:ascii="Arial" w:hAnsi="Arial" w:cs="Arial"/>
          <w:szCs w:val="22"/>
        </w:rPr>
        <w:footnoteReference w:id="7"/>
      </w:r>
      <w:r w:rsidRPr="00A5383A">
        <w:rPr>
          <w:rFonts w:ascii="Arial" w:hAnsi="Arial" w:cs="Arial"/>
          <w:szCs w:val="22"/>
        </w:rPr>
        <w:t xml:space="preserve"> </w:t>
      </w:r>
    </w:p>
    <w:p w:rsidR="00EF1B93" w:rsidRPr="00A5383A" w:rsidRDefault="00EF1B93" w:rsidP="00EF1B93">
      <w:pPr>
        <w:rPr>
          <w:rFonts w:ascii="Arial" w:hAnsi="Arial" w:cs="Arial"/>
          <w:szCs w:val="22"/>
        </w:rPr>
      </w:pPr>
      <w:r w:rsidRPr="00A5383A">
        <w:rPr>
          <w:rFonts w:ascii="Arial" w:hAnsi="Arial" w:cs="Arial"/>
          <w:szCs w:val="22"/>
        </w:rPr>
        <w:t>U programového období 2004 – 2006 bylo v roce 2014 na vnější úrovni nahlášeno 11 nových nesrovnalostí s celkovou částkou dotčenou nesrovnalostí ve výši 1</w:t>
      </w:r>
      <w:r>
        <w:rPr>
          <w:rFonts w:ascii="Arial" w:hAnsi="Arial" w:cs="Arial"/>
          <w:szCs w:val="22"/>
        </w:rPr>
        <w:t>4 424 217 €. Pokud jde o progra</w:t>
      </w:r>
      <w:r w:rsidRPr="00A5383A">
        <w:rPr>
          <w:rFonts w:ascii="Arial" w:hAnsi="Arial" w:cs="Arial"/>
          <w:szCs w:val="22"/>
        </w:rPr>
        <w:t>mové období 2007 – 2013, bylo úřadu OLAF v roce 2014 zasláno cel</w:t>
      </w:r>
      <w:r>
        <w:rPr>
          <w:rFonts w:ascii="Arial" w:hAnsi="Arial" w:cs="Arial"/>
          <w:szCs w:val="22"/>
        </w:rPr>
        <w:t>kem 1 063 nových hlášení nesrov</w:t>
      </w:r>
      <w:r w:rsidRPr="00A5383A">
        <w:rPr>
          <w:rFonts w:ascii="Arial" w:hAnsi="Arial" w:cs="Arial"/>
          <w:szCs w:val="22"/>
        </w:rPr>
        <w:t>nalostí v celkové výši dotčené částky 315 771 328 €. Za rok 2013 byl počet nových nesrovnalostí nahlášených úřadu OLAF nejvyšší za programové období – počet nahlášených nesrovnalostí byl tedy 1 104.</w:t>
      </w:r>
    </w:p>
    <w:p w:rsidR="00EF1B93" w:rsidRDefault="00EF1B93" w:rsidP="00EF1B93">
      <w:pPr>
        <w:rPr>
          <w:rFonts w:ascii="Arial" w:hAnsi="Arial" w:cs="Arial"/>
          <w:szCs w:val="22"/>
        </w:rPr>
      </w:pPr>
      <w:r w:rsidRPr="00A5383A">
        <w:rPr>
          <w:rFonts w:ascii="Arial" w:hAnsi="Arial" w:cs="Arial"/>
          <w:szCs w:val="22"/>
        </w:rPr>
        <w:t>Nesrovnalosti zaslané úřadu OLAF za oblast strukturálních fondů, Fondu soudržnosti, fondů společné zemědělské politiky a Evropského rybářského fondu v programovém období 2007 – 2013 se v roce 2013 týkaly zejména těchto typů zjištění:</w:t>
      </w:r>
    </w:p>
    <w:tbl>
      <w:tblPr>
        <w:tblStyle w:val="Tabulka47"/>
        <w:tblW w:w="0" w:type="auto"/>
        <w:tblLayout w:type="fixed"/>
        <w:tblLook w:val="00A0" w:firstRow="1" w:lastRow="0" w:firstColumn="1" w:lastColumn="0" w:noHBand="0" w:noVBand="0"/>
      </w:tblPr>
      <w:tblGrid>
        <w:gridCol w:w="7534"/>
        <w:gridCol w:w="1676"/>
      </w:tblGrid>
      <w:tr w:rsidR="00EF1B93" w:rsidRPr="0061133B" w:rsidTr="00A40D8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7E4B24" w:rsidRDefault="00EF1B93" w:rsidP="00A40D81">
            <w:pPr>
              <w:keepNext/>
              <w:keepLines/>
              <w:spacing w:after="0"/>
              <w:rPr>
                <w:rFonts w:ascii="Arial" w:hAnsi="Arial" w:cs="Arial"/>
                <w:b w:val="0"/>
                <w:color w:val="FFFFFF"/>
              </w:rPr>
            </w:pPr>
            <w:r w:rsidRPr="007E4B24">
              <w:rPr>
                <w:rFonts w:ascii="Arial" w:hAnsi="Arial" w:cs="Arial"/>
                <w:b w:val="0"/>
                <w:color w:val="FFFFFF"/>
              </w:rPr>
              <w:t>Zjištění</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jc w:val="center"/>
              <w:rPr>
                <w:rFonts w:ascii="Arial" w:hAnsi="Arial" w:cs="Arial"/>
                <w:b w:val="0"/>
                <w:color w:val="FFFFFF"/>
              </w:rPr>
            </w:pPr>
            <w:r w:rsidRPr="007E4B24">
              <w:rPr>
                <w:rFonts w:ascii="Arial" w:hAnsi="Arial" w:cs="Arial"/>
                <w:b w:val="0"/>
                <w:color w:val="FFFFFF"/>
              </w:rPr>
              <w:t>Procentuální část</w:t>
            </w:r>
          </w:p>
        </w:tc>
      </w:tr>
      <w:tr w:rsidR="00EF1B93" w:rsidRPr="0061133B" w:rsidTr="00A40D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A40D81" w:rsidRDefault="00EF1B93" w:rsidP="00A40D81">
            <w:pPr>
              <w:keepNext/>
              <w:keepLines/>
              <w:spacing w:after="0" w:afterAutospacing="0"/>
              <w:rPr>
                <w:rFonts w:ascii="Arial" w:hAnsi="Arial" w:cs="Arial"/>
                <w:b w:val="0"/>
                <w:color w:val="0C0C0C"/>
              </w:rPr>
            </w:pPr>
            <w:r w:rsidRPr="008F7358">
              <w:rPr>
                <w:rFonts w:ascii="Arial" w:hAnsi="Arial" w:cs="Arial"/>
              </w:rPr>
              <w:t>porušení zákona č. 218/2000 Sb., o rozpočtových pravidlech</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afterAutospacing="0"/>
              <w:jc w:val="right"/>
              <w:rPr>
                <w:rFonts w:ascii="Arial" w:hAnsi="Arial" w:cs="Arial"/>
                <w:b/>
                <w:color w:val="0C0C0C"/>
                <w:lang w:val="en-US"/>
              </w:rPr>
            </w:pPr>
            <w:r w:rsidRPr="007E4B24">
              <w:rPr>
                <w:rFonts w:ascii="Arial" w:hAnsi="Arial" w:cs="Arial"/>
                <w:b/>
                <w:color w:val="0C0C0C"/>
              </w:rPr>
              <w:t xml:space="preserve">30 </w:t>
            </w:r>
            <w:r w:rsidRPr="007E4B24">
              <w:rPr>
                <w:rFonts w:ascii="Arial" w:hAnsi="Arial" w:cs="Arial"/>
                <w:b/>
                <w:color w:val="0C0C0C"/>
                <w:lang w:val="en-US"/>
              </w:rPr>
              <w:t>%</w:t>
            </w:r>
          </w:p>
        </w:tc>
      </w:tr>
      <w:tr w:rsidR="00EF1B93" w:rsidRPr="0061133B" w:rsidTr="00A40D81">
        <w:trPr>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A40D81" w:rsidRDefault="00EF1B93" w:rsidP="00A40D81">
            <w:pPr>
              <w:keepNext/>
              <w:keepLines/>
              <w:spacing w:after="0" w:afterAutospacing="0"/>
              <w:rPr>
                <w:rFonts w:ascii="Arial" w:hAnsi="Arial" w:cs="Arial"/>
                <w:b w:val="0"/>
                <w:color w:val="0C0C0C"/>
              </w:rPr>
            </w:pPr>
            <w:r w:rsidRPr="008F7358">
              <w:rPr>
                <w:rFonts w:ascii="Arial" w:hAnsi="Arial" w:cs="Arial"/>
              </w:rPr>
              <w:t>porušení zákona č 137/2006 Sb., o veřejných zakázkách</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afterAutospacing="0"/>
              <w:jc w:val="right"/>
              <w:rPr>
                <w:rFonts w:ascii="Arial" w:hAnsi="Arial" w:cs="Arial"/>
                <w:b/>
                <w:color w:val="0C0C0C"/>
              </w:rPr>
            </w:pPr>
            <w:r w:rsidRPr="007E4B24">
              <w:rPr>
                <w:rFonts w:ascii="Arial" w:hAnsi="Arial" w:cs="Arial"/>
                <w:b/>
                <w:color w:val="0C0C0C"/>
              </w:rPr>
              <w:t>24 %</w:t>
            </w:r>
          </w:p>
        </w:tc>
      </w:tr>
      <w:tr w:rsidR="00EF1B93" w:rsidRPr="0061133B" w:rsidTr="00A40D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A40D81" w:rsidRDefault="00EF1B93" w:rsidP="00A40D81">
            <w:pPr>
              <w:keepNext/>
              <w:keepLines/>
              <w:spacing w:after="0" w:afterAutospacing="0"/>
              <w:rPr>
                <w:rFonts w:ascii="Arial" w:hAnsi="Arial" w:cs="Arial"/>
                <w:b w:val="0"/>
                <w:color w:val="0C0C0C"/>
              </w:rPr>
            </w:pPr>
            <w:r w:rsidRPr="008F7358">
              <w:rPr>
                <w:rFonts w:ascii="Arial" w:hAnsi="Arial" w:cs="Arial"/>
              </w:rPr>
              <w:t xml:space="preserve">porušení legislativy Evropské unie </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afterAutospacing="0"/>
              <w:jc w:val="right"/>
              <w:rPr>
                <w:rFonts w:ascii="Arial" w:hAnsi="Arial" w:cs="Arial"/>
                <w:b/>
                <w:color w:val="0C0C0C"/>
              </w:rPr>
            </w:pPr>
            <w:r w:rsidRPr="007E4B24">
              <w:rPr>
                <w:rFonts w:ascii="Arial" w:hAnsi="Arial" w:cs="Arial"/>
                <w:b/>
              </w:rPr>
              <w:t>15 %</w:t>
            </w:r>
          </w:p>
        </w:tc>
      </w:tr>
      <w:tr w:rsidR="00EF1B93" w:rsidRPr="0061133B" w:rsidTr="00A40D81">
        <w:trPr>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A40D81" w:rsidRDefault="00EF1B93" w:rsidP="00A40D81">
            <w:pPr>
              <w:keepNext/>
              <w:keepLines/>
              <w:spacing w:after="0" w:afterAutospacing="0"/>
              <w:rPr>
                <w:rFonts w:ascii="Arial" w:hAnsi="Arial" w:cs="Arial"/>
                <w:b w:val="0"/>
                <w:color w:val="0C0C0C"/>
              </w:rPr>
            </w:pPr>
            <w:r w:rsidRPr="008F7358">
              <w:rPr>
                <w:rFonts w:ascii="Arial" w:hAnsi="Arial" w:cs="Arial"/>
              </w:rPr>
              <w:t xml:space="preserve">porušení zákona č. 250/2000 Sb., o rozpočtových pravidlech územních rozpočtů </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afterAutospacing="0"/>
              <w:jc w:val="right"/>
              <w:rPr>
                <w:rFonts w:ascii="Arial" w:hAnsi="Arial" w:cs="Arial"/>
                <w:b/>
                <w:color w:val="0C0C0C"/>
              </w:rPr>
            </w:pPr>
            <w:r w:rsidRPr="007E4B24">
              <w:rPr>
                <w:rFonts w:ascii="Arial" w:hAnsi="Arial" w:cs="Arial"/>
                <w:b/>
              </w:rPr>
              <w:t>13 %</w:t>
            </w:r>
          </w:p>
        </w:tc>
      </w:tr>
      <w:tr w:rsidR="00EF1B93" w:rsidRPr="0061133B" w:rsidTr="00A40D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A40D81" w:rsidRDefault="00EF1B93" w:rsidP="00A40D81">
            <w:pPr>
              <w:keepNext/>
              <w:keepLines/>
              <w:spacing w:after="0" w:afterAutospacing="0"/>
              <w:rPr>
                <w:rFonts w:ascii="Arial" w:hAnsi="Arial" w:cs="Arial"/>
                <w:b w:val="0"/>
                <w:color w:val="0C0C0C"/>
              </w:rPr>
            </w:pPr>
            <w:r w:rsidRPr="008F7358">
              <w:rPr>
                <w:rFonts w:ascii="Arial" w:hAnsi="Arial" w:cs="Arial"/>
              </w:rPr>
              <w:t>porušení Dohody/Smlouvy o poskytnutí dotace/Příručky pro příjemce</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afterAutospacing="0"/>
              <w:jc w:val="right"/>
              <w:rPr>
                <w:rFonts w:ascii="Arial" w:hAnsi="Arial" w:cs="Arial"/>
                <w:b/>
                <w:color w:val="0C0C0C"/>
              </w:rPr>
            </w:pPr>
            <w:r w:rsidRPr="007E4B24">
              <w:rPr>
                <w:rFonts w:ascii="Arial" w:hAnsi="Arial" w:cs="Arial"/>
                <w:b/>
              </w:rPr>
              <w:t>12 %</w:t>
            </w:r>
          </w:p>
        </w:tc>
      </w:tr>
      <w:tr w:rsidR="00EF1B93" w:rsidRPr="0061133B" w:rsidTr="00A40D81">
        <w:trPr>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A40D81" w:rsidRDefault="00EF1B93" w:rsidP="00A40D81">
            <w:pPr>
              <w:keepNext/>
              <w:keepLines/>
              <w:spacing w:after="0" w:afterAutospacing="0"/>
              <w:rPr>
                <w:rFonts w:ascii="Arial" w:hAnsi="Arial" w:cs="Arial"/>
                <w:b w:val="0"/>
                <w:color w:val="0C0C0C"/>
              </w:rPr>
            </w:pPr>
            <w:r w:rsidRPr="008F7358">
              <w:rPr>
                <w:rFonts w:ascii="Arial" w:hAnsi="Arial" w:cs="Arial"/>
              </w:rPr>
              <w:t>porušení Metodiky finančních toků a kontroly a Metodiky OP Lidské zdroje a zaměstnanost</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afterAutospacing="0"/>
              <w:jc w:val="right"/>
              <w:rPr>
                <w:rFonts w:ascii="Arial" w:hAnsi="Arial" w:cs="Arial"/>
                <w:b/>
                <w:color w:val="0C0C0C"/>
              </w:rPr>
            </w:pPr>
            <w:r w:rsidRPr="007E4B24">
              <w:rPr>
                <w:rFonts w:ascii="Arial" w:hAnsi="Arial" w:cs="Arial"/>
                <w:b/>
              </w:rPr>
              <w:t>2 %</w:t>
            </w:r>
          </w:p>
        </w:tc>
      </w:tr>
      <w:tr w:rsidR="00EF1B93" w:rsidRPr="0061133B" w:rsidTr="00A40D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A40D81" w:rsidRDefault="00EF1B93" w:rsidP="00A40D81">
            <w:pPr>
              <w:keepNext/>
              <w:keepLines/>
              <w:spacing w:after="0" w:afterAutospacing="0"/>
              <w:rPr>
                <w:rFonts w:ascii="Arial" w:hAnsi="Arial" w:cs="Arial"/>
                <w:b w:val="0"/>
                <w:color w:val="0C0C0C"/>
              </w:rPr>
            </w:pPr>
            <w:r w:rsidRPr="008F7358">
              <w:rPr>
                <w:rFonts w:ascii="Arial" w:hAnsi="Arial" w:cs="Arial"/>
              </w:rPr>
              <w:t xml:space="preserve">porušení zákona č. 40/2009 Sb., trestní zákoník </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afterAutospacing="0"/>
              <w:jc w:val="right"/>
              <w:rPr>
                <w:rFonts w:ascii="Arial" w:hAnsi="Arial" w:cs="Arial"/>
                <w:b/>
                <w:color w:val="0C0C0C"/>
              </w:rPr>
            </w:pPr>
            <w:r w:rsidRPr="007E4B24">
              <w:rPr>
                <w:rFonts w:ascii="Arial" w:hAnsi="Arial" w:cs="Arial"/>
                <w:b/>
              </w:rPr>
              <w:t>2 %</w:t>
            </w:r>
          </w:p>
        </w:tc>
      </w:tr>
      <w:tr w:rsidR="00EF1B93" w:rsidRPr="0061133B" w:rsidTr="00A40D81">
        <w:trPr>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A40D81" w:rsidRDefault="00EF1B93" w:rsidP="00A40D81">
            <w:pPr>
              <w:keepNext/>
              <w:keepLines/>
              <w:spacing w:after="0" w:afterAutospacing="0"/>
              <w:rPr>
                <w:rFonts w:ascii="Arial" w:hAnsi="Arial" w:cs="Arial"/>
                <w:b w:val="0"/>
                <w:color w:val="0C0C0C"/>
              </w:rPr>
            </w:pPr>
            <w:r w:rsidRPr="008F7358">
              <w:rPr>
                <w:rFonts w:ascii="Arial" w:hAnsi="Arial" w:cs="Arial"/>
              </w:rPr>
              <w:t>porušení zákona č. 563/1991 Sb., o účetnictví</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afterAutospacing="0"/>
              <w:jc w:val="right"/>
              <w:rPr>
                <w:rFonts w:ascii="Arial" w:hAnsi="Arial" w:cs="Arial"/>
                <w:b/>
                <w:color w:val="0C0C0C"/>
              </w:rPr>
            </w:pPr>
            <w:r w:rsidRPr="007E4B24">
              <w:rPr>
                <w:rFonts w:ascii="Arial" w:hAnsi="Arial" w:cs="Arial"/>
                <w:b/>
              </w:rPr>
              <w:t>2 %</w:t>
            </w:r>
          </w:p>
        </w:tc>
      </w:tr>
      <w:tr w:rsidR="00EF1B93" w:rsidRPr="0061133B" w:rsidTr="00A40D8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34" w:type="dxa"/>
            <w:noWrap/>
          </w:tcPr>
          <w:p w:rsidR="00EF1B93" w:rsidRPr="00A40D81" w:rsidRDefault="00EF1B93" w:rsidP="00A40D81">
            <w:pPr>
              <w:keepNext/>
              <w:keepLines/>
              <w:spacing w:after="0" w:afterAutospacing="0"/>
              <w:rPr>
                <w:rFonts w:ascii="Arial" w:hAnsi="Arial" w:cs="Arial"/>
                <w:b w:val="0"/>
                <w:color w:val="0C0C0C"/>
              </w:rPr>
            </w:pPr>
            <w:r w:rsidRPr="008F7358">
              <w:rPr>
                <w:rFonts w:ascii="Arial" w:hAnsi="Arial" w:cs="Arial"/>
              </w:rPr>
              <w:t xml:space="preserve">porušení Pokynu NOK </w:t>
            </w:r>
          </w:p>
        </w:tc>
        <w:tc>
          <w:tcPr>
            <w:cnfStyle w:val="000010000000" w:firstRow="0" w:lastRow="0" w:firstColumn="0" w:lastColumn="0" w:oddVBand="1" w:evenVBand="0" w:oddHBand="0" w:evenHBand="0" w:firstRowFirstColumn="0" w:firstRowLastColumn="0" w:lastRowFirstColumn="0" w:lastRowLastColumn="0"/>
            <w:tcW w:w="1676" w:type="dxa"/>
            <w:noWrap/>
          </w:tcPr>
          <w:p w:rsidR="00EF1B93" w:rsidRPr="007E4B24" w:rsidRDefault="00EF1B93" w:rsidP="00A40D81">
            <w:pPr>
              <w:keepNext/>
              <w:keepLines/>
              <w:spacing w:after="0" w:afterAutospacing="0"/>
              <w:jc w:val="right"/>
              <w:rPr>
                <w:rFonts w:ascii="Arial" w:hAnsi="Arial" w:cs="Arial"/>
                <w:b/>
                <w:color w:val="0C0C0C"/>
              </w:rPr>
            </w:pPr>
            <w:r w:rsidRPr="007E4B24">
              <w:rPr>
                <w:rFonts w:ascii="Arial" w:hAnsi="Arial" w:cs="Arial"/>
                <w:b/>
              </w:rPr>
              <w:t>1 %</w:t>
            </w:r>
          </w:p>
        </w:tc>
      </w:tr>
    </w:tbl>
    <w:p w:rsidR="00C31FA1" w:rsidRPr="00E17EC4" w:rsidRDefault="00E17EC4" w:rsidP="00A40D81">
      <w:pPr>
        <w:pStyle w:val="Titulek"/>
        <w:rPr>
          <w:rFonts w:ascii="Arial" w:hAnsi="Arial" w:cs="Arial"/>
          <w:szCs w:val="22"/>
        </w:rPr>
      </w:pPr>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00F812AD">
        <w:rPr>
          <w:rFonts w:ascii="Arial" w:hAnsi="Arial" w:cs="Arial"/>
          <w:noProof/>
        </w:rPr>
        <w:t>4</w:t>
      </w:r>
      <w:r w:rsidRPr="00A40D81">
        <w:rPr>
          <w:rFonts w:ascii="Arial" w:hAnsi="Arial" w:cs="Arial"/>
        </w:rPr>
        <w:fldChar w:fldCharType="end"/>
      </w:r>
      <w:r w:rsidR="00A00F41">
        <w:rPr>
          <w:rFonts w:ascii="Arial" w:hAnsi="Arial" w:cs="Arial"/>
        </w:rPr>
        <w:t>:</w:t>
      </w:r>
      <w:r w:rsidRPr="00A40D81">
        <w:rPr>
          <w:rFonts w:ascii="Arial" w:hAnsi="Arial" w:cs="Arial"/>
        </w:rPr>
        <w:t xml:space="preserve"> Typy zjištění zasílaných na OLAF</w:t>
      </w:r>
    </w:p>
    <w:p w:rsidR="004E5092" w:rsidRPr="00497E4E" w:rsidRDefault="004E5092" w:rsidP="004E5092">
      <w:pPr>
        <w:pStyle w:val="Nadpis4"/>
        <w:keepNext w:val="0"/>
        <w:keepLines w:val="0"/>
        <w:numPr>
          <w:ilvl w:val="3"/>
          <w:numId w:val="6"/>
        </w:numPr>
        <w:autoSpaceDE/>
        <w:autoSpaceDN/>
        <w:adjustRightInd/>
        <w:rPr>
          <w:rFonts w:ascii="Arial" w:hAnsi="Arial"/>
          <w:b/>
          <w:color w:val="0C0C0C" w:themeColor="text1"/>
        </w:rPr>
      </w:pPr>
      <w:r w:rsidRPr="00497E4E">
        <w:rPr>
          <w:rFonts w:ascii="Arial" w:hAnsi="Arial"/>
          <w:b/>
          <w:color w:val="0C0C0C" w:themeColor="text1"/>
        </w:rPr>
        <w:t>Rigidní schvalovací postupy řídicí kontroly</w:t>
      </w:r>
      <w:r w:rsidR="00EF1B93">
        <w:rPr>
          <w:rFonts w:ascii="Arial" w:hAnsi="Arial"/>
          <w:b/>
          <w:color w:val="0C0C0C" w:themeColor="text1"/>
        </w:rPr>
        <w:t xml:space="preserve"> </w:t>
      </w:r>
      <w:r w:rsidR="00EF1B93" w:rsidRPr="00464B59">
        <w:rPr>
          <w:rFonts w:ascii="Arial" w:hAnsi="Arial"/>
          <w:b/>
          <w:color w:val="0C0C0C" w:themeColor="text1"/>
        </w:rPr>
        <w:t>a nedostatečné vymezení zodpovědnosti v procesu schvalování operací</w:t>
      </w:r>
    </w:p>
    <w:p w:rsidR="004E5092" w:rsidRPr="00AE7342" w:rsidRDefault="004E5092" w:rsidP="004E5092">
      <w:pPr>
        <w:spacing w:after="120"/>
        <w:rPr>
          <w:rFonts w:ascii="Arial" w:hAnsi="Arial" w:cs="Arial"/>
          <w:szCs w:val="22"/>
        </w:rPr>
      </w:pPr>
      <w:r w:rsidRPr="00AE7342">
        <w:rPr>
          <w:rFonts w:ascii="Arial" w:hAnsi="Arial" w:cs="Arial"/>
          <w:szCs w:val="22"/>
        </w:rPr>
        <w:t xml:space="preserve">Současná podoba zákona o finanční kontrole určuje postupy </w:t>
      </w:r>
      <w:r w:rsidR="005C1D57" w:rsidRPr="00AE7342">
        <w:rPr>
          <w:rFonts w:ascii="Arial" w:hAnsi="Arial" w:cs="Arial"/>
          <w:szCs w:val="22"/>
        </w:rPr>
        <w:t>říd</w:t>
      </w:r>
      <w:r w:rsidR="005C1D57">
        <w:rPr>
          <w:rFonts w:ascii="Arial" w:hAnsi="Arial" w:cs="Arial"/>
          <w:szCs w:val="22"/>
        </w:rPr>
        <w:t>i</w:t>
      </w:r>
      <w:r w:rsidR="005C1D57" w:rsidRPr="00AE7342">
        <w:rPr>
          <w:rFonts w:ascii="Arial" w:hAnsi="Arial" w:cs="Arial"/>
          <w:szCs w:val="22"/>
        </w:rPr>
        <w:t xml:space="preserve">cí </w:t>
      </w:r>
      <w:r w:rsidRPr="00AE7342">
        <w:rPr>
          <w:rFonts w:ascii="Arial" w:hAnsi="Arial" w:cs="Arial"/>
          <w:szCs w:val="22"/>
        </w:rPr>
        <w:t>kontroly bez možnosti individuálního přizpůsobení velikosti, organizační struktuře a typu organizace podle poskytované veřejné služby. Každá organizace tak musí nastavit postup, ve kterém je</w:t>
      </w:r>
    </w:p>
    <w:p w:rsidR="004E5092" w:rsidRPr="00AE7342" w:rsidRDefault="004E5092" w:rsidP="00170D5A">
      <w:pPr>
        <w:pStyle w:val="Odstavecseseznamem"/>
        <w:numPr>
          <w:ilvl w:val="0"/>
          <w:numId w:val="24"/>
        </w:numPr>
        <w:spacing w:after="120"/>
        <w:rPr>
          <w:rFonts w:ascii="Arial" w:hAnsi="Arial" w:cs="Arial"/>
          <w:szCs w:val="22"/>
        </w:rPr>
      </w:pPr>
      <w:r w:rsidRPr="00AE7342">
        <w:rPr>
          <w:rFonts w:ascii="Arial" w:hAnsi="Arial" w:cs="Arial"/>
          <w:szCs w:val="22"/>
        </w:rPr>
        <w:t xml:space="preserve">příkazce operace vedoucím zaměstnancem, </w:t>
      </w:r>
    </w:p>
    <w:p w:rsidR="004E5092" w:rsidRPr="00AE7342" w:rsidRDefault="004E5092" w:rsidP="00170D5A">
      <w:pPr>
        <w:pStyle w:val="Odstavecseseznamem"/>
        <w:numPr>
          <w:ilvl w:val="0"/>
          <w:numId w:val="24"/>
        </w:numPr>
        <w:spacing w:after="120"/>
        <w:rPr>
          <w:rFonts w:ascii="Arial" w:hAnsi="Arial" w:cs="Arial"/>
          <w:szCs w:val="22"/>
        </w:rPr>
      </w:pPr>
      <w:r w:rsidRPr="00AE7342">
        <w:rPr>
          <w:rFonts w:ascii="Arial" w:hAnsi="Arial" w:cs="Arial"/>
          <w:szCs w:val="22"/>
        </w:rPr>
        <w:t>správce rozpočtu a hlavní účetní musí být zaměstnancem (zákon o finanční kontrole nereflektuje malé obce a další malé organizace, které outsourcují ekonomické procesy – zejména vedení účetnictví),</w:t>
      </w:r>
    </w:p>
    <w:p w:rsidR="004E5092" w:rsidRDefault="004E5092" w:rsidP="00170D5A">
      <w:pPr>
        <w:pStyle w:val="Odstavecseseznamem"/>
        <w:numPr>
          <w:ilvl w:val="0"/>
          <w:numId w:val="24"/>
        </w:numPr>
        <w:spacing w:after="120"/>
        <w:rPr>
          <w:rFonts w:ascii="Arial" w:hAnsi="Arial" w:cs="Arial"/>
          <w:szCs w:val="22"/>
        </w:rPr>
      </w:pPr>
      <w:r w:rsidRPr="00AE7342">
        <w:rPr>
          <w:rFonts w:ascii="Arial" w:hAnsi="Arial" w:cs="Arial"/>
          <w:szCs w:val="22"/>
        </w:rPr>
        <w:t xml:space="preserve">správce rozpočtu musí provést kontrolu po příkazci operace (i když ji například provedl již před ním). </w:t>
      </w:r>
    </w:p>
    <w:p w:rsidR="00436116" w:rsidRDefault="00436116" w:rsidP="007E4B24">
      <w:pPr>
        <w:spacing w:after="120"/>
        <w:rPr>
          <w:rFonts w:ascii="Arial" w:hAnsi="Arial" w:cs="Arial"/>
          <w:szCs w:val="22"/>
        </w:rPr>
      </w:pPr>
      <w:r w:rsidRPr="007E4B24">
        <w:rPr>
          <w:rFonts w:ascii="Arial" w:hAnsi="Arial" w:cs="Arial"/>
          <w:szCs w:val="22"/>
        </w:rPr>
        <w:t xml:space="preserve">Právní úprava schvalovacích postupů řídicí kontroly podle zákona o finanční kontrole je poplatná době, kdy byl tento zákon přijímán, jehož přijetí bylo nezbytné pro splnění požadavků pro vstup do Evropské unie. V České republice šlo o zavedení zcela nových prvků do oblasti hospodaření s veřejnými prostředky a nebylo možné tedy vycházet z praktických zkušeností. Za dobu účinnosti zákona o finanční kontrole (13 let), prošla vývojem celá veřejná správa včetně oblasti finančního řízení a hospodaření s veřejným majetkem. Návrh zákona stejně jako zákon o finanční kontrole má dopadat na všechny organizace veřejné správy, které hospodaří a nakládají s veřejnými prostředky. Jde o značné množství organizací, které se liší zejména rozsahem působení (celonárodní, regionální, místní), velikostí a organizační strukturou (od mateřských škol, přes obce různých velikostí, kraje, až po ministerstva a jiné ústřední orgány státní správy) a také typem poskytovaných veřejných statků a služeb. Schvalovací postupy podle zákona o finanční kontrole působí v tomto systému organizací veřejné správy značně rigidně bez možnosti nastavení, které by odpovídalo potřebám konkrétní organizace a umožnilo ji bez nadbytečné administrativní zátěže ošetřovat rizika spojená s veřejnými příjmy a veřejnými výdaji. </w:t>
      </w:r>
    </w:p>
    <w:p w:rsidR="00436116" w:rsidRPr="007E4B24" w:rsidRDefault="00436116" w:rsidP="00436116">
      <w:pPr>
        <w:spacing w:after="120"/>
        <w:rPr>
          <w:rFonts w:ascii="Arial" w:hAnsi="Arial" w:cs="Arial"/>
          <w:szCs w:val="22"/>
        </w:rPr>
      </w:pPr>
      <w:r w:rsidRPr="007E4B24">
        <w:rPr>
          <w:rFonts w:ascii="Arial" w:hAnsi="Arial" w:cs="Arial"/>
          <w:szCs w:val="22"/>
        </w:rPr>
        <w:t>Podle zákona o finanční kontrole může být do funkce správce rozpočtu pro celou organizaci ustaven jen jeden zaměstnanec. V praxi je jeho úkolem ověřovat, zda jsou v rozpočtu prostředky na úhradu toho, co již příkazce operace coby vedoucí zaměstnanec schválil jako nezbytné a správné. Běžně dochází k tomu, že buď správce rozpočtu vystupuje v procesu řídicí kontroly dvakrát -</w:t>
      </w:r>
      <w:r w:rsidR="00A00F41">
        <w:rPr>
          <w:rFonts w:ascii="Arial" w:hAnsi="Arial" w:cs="Arial"/>
          <w:szCs w:val="22"/>
        </w:rPr>
        <w:t xml:space="preserve"> </w:t>
      </w:r>
      <w:r w:rsidRPr="007E4B24">
        <w:rPr>
          <w:rFonts w:ascii="Arial" w:hAnsi="Arial" w:cs="Arial"/>
          <w:szCs w:val="22"/>
        </w:rPr>
        <w:t>jednou před tím, než operaci schválil příkazce operace a jednou po schválení příkazce operace. Případně, dochází k situaci, která je v rozporu se zákonem o</w:t>
      </w:r>
      <w:r>
        <w:rPr>
          <w:rFonts w:ascii="Arial" w:hAnsi="Arial" w:cs="Arial"/>
          <w:szCs w:val="22"/>
        </w:rPr>
        <w:t> </w:t>
      </w:r>
      <w:r w:rsidRPr="007E4B24">
        <w:rPr>
          <w:rFonts w:ascii="Arial" w:hAnsi="Arial" w:cs="Arial"/>
          <w:szCs w:val="22"/>
        </w:rPr>
        <w:t xml:space="preserve">finanční kontrole a správce rozpočtu se podílí jen na kontrole před tím, než operaci schválí příkazce operace. Navíc se kontrola (schvalovací postup) správce rozpočtu často omezuje na prověření dostupnosti prostředků v rozpočtu případně na přidělení správné položky a paragrafu rozpočtové skladby. Povinné řízení rozpočtových rizik bývá často opomíjeno.  </w:t>
      </w:r>
    </w:p>
    <w:p w:rsidR="00436116" w:rsidRDefault="00436116" w:rsidP="007E4B24">
      <w:pPr>
        <w:spacing w:after="120"/>
        <w:rPr>
          <w:rFonts w:ascii="Arial" w:hAnsi="Arial" w:cs="Arial"/>
          <w:szCs w:val="22"/>
        </w:rPr>
      </w:pPr>
      <w:r w:rsidRPr="007E4B24">
        <w:rPr>
          <w:rFonts w:ascii="Arial" w:hAnsi="Arial" w:cs="Arial"/>
          <w:szCs w:val="22"/>
        </w:rPr>
        <w:t>Následující obráz</w:t>
      </w:r>
      <w:r w:rsidR="003B004E">
        <w:rPr>
          <w:rFonts w:ascii="Arial" w:hAnsi="Arial" w:cs="Arial"/>
          <w:szCs w:val="22"/>
        </w:rPr>
        <w:t>ky</w:t>
      </w:r>
      <w:r w:rsidR="003B004E" w:rsidRPr="0050072E">
        <w:rPr>
          <w:rFonts w:ascii="Arial" w:hAnsi="Arial" w:cs="Arial"/>
          <w:szCs w:val="22"/>
        </w:rPr>
        <w:t xml:space="preserve"> popisuj</w:t>
      </w:r>
      <w:r w:rsidR="003B004E">
        <w:rPr>
          <w:rFonts w:ascii="Arial" w:hAnsi="Arial" w:cs="Arial"/>
          <w:szCs w:val="22"/>
        </w:rPr>
        <w:t>í</w:t>
      </w:r>
      <w:r w:rsidRPr="007E4B24">
        <w:rPr>
          <w:rFonts w:ascii="Arial" w:hAnsi="Arial" w:cs="Arial"/>
          <w:szCs w:val="22"/>
        </w:rPr>
        <w:t xml:space="preserve"> současné nastavení předběžné řídící kontroly před a po vzniku závazku</w:t>
      </w:r>
      <w:r>
        <w:rPr>
          <w:rFonts w:ascii="Arial" w:hAnsi="Arial" w:cs="Arial"/>
          <w:szCs w:val="22"/>
        </w:rPr>
        <w:t>:</w:t>
      </w:r>
    </w:p>
    <w:p w:rsidR="000F2573" w:rsidRDefault="00244F99" w:rsidP="00A40D81">
      <w:pPr>
        <w:keepNext/>
        <w:spacing w:after="120"/>
      </w:pPr>
      <w:r>
        <w:rPr>
          <w:rFonts w:ascii="Arial" w:hAnsi="Arial" w:cs="Arial"/>
          <w:noProof/>
          <w:szCs w:val="22"/>
          <w:lang w:eastAsia="cs-CZ"/>
        </w:rPr>
        <w:drawing>
          <wp:inline distT="0" distB="0" distL="0" distR="0" wp14:anchorId="387A3E5D" wp14:editId="44B7547F">
            <wp:extent cx="5759450" cy="2666365"/>
            <wp:effectExtent l="0" t="0" r="0" b="63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řed_vznikem_závazku.png"/>
                    <pic:cNvPicPr/>
                  </pic:nvPicPr>
                  <pic:blipFill>
                    <a:blip r:embed="rId12">
                      <a:extLst>
                        <a:ext uri="{28A0092B-C50C-407E-A947-70E740481C1C}">
                          <a14:useLocalDpi xmlns:a14="http://schemas.microsoft.com/office/drawing/2010/main" val="0"/>
                        </a:ext>
                      </a:extLst>
                    </a:blip>
                    <a:stretch>
                      <a:fillRect/>
                    </a:stretch>
                  </pic:blipFill>
                  <pic:spPr>
                    <a:xfrm>
                      <a:off x="0" y="0"/>
                      <a:ext cx="5759450" cy="2666365"/>
                    </a:xfrm>
                    <a:prstGeom prst="rect">
                      <a:avLst/>
                    </a:prstGeom>
                  </pic:spPr>
                </pic:pic>
              </a:graphicData>
            </a:graphic>
          </wp:inline>
        </w:drawing>
      </w:r>
    </w:p>
    <w:p w:rsidR="00436116" w:rsidRPr="00A40D81" w:rsidRDefault="000F2573" w:rsidP="00A40D81">
      <w:pPr>
        <w:pStyle w:val="Titulek"/>
        <w:rPr>
          <w:rFonts w:ascii="Arial" w:hAnsi="Arial" w:cs="Arial"/>
          <w:szCs w:val="22"/>
        </w:rPr>
      </w:pPr>
      <w:r w:rsidRPr="00A40D81">
        <w:rPr>
          <w:rFonts w:ascii="Arial" w:hAnsi="Arial" w:cs="Arial"/>
        </w:rPr>
        <w:t xml:space="preserve">Obrázek </w:t>
      </w:r>
      <w:r w:rsidRPr="00A40D81">
        <w:rPr>
          <w:rFonts w:ascii="Arial" w:hAnsi="Arial" w:cs="Arial"/>
        </w:rPr>
        <w:fldChar w:fldCharType="begin"/>
      </w:r>
      <w:r w:rsidRPr="00A40D81">
        <w:rPr>
          <w:rFonts w:ascii="Arial" w:hAnsi="Arial" w:cs="Arial"/>
        </w:rPr>
        <w:instrText xml:space="preserve"> SEQ Obrázek \* ARABIC </w:instrText>
      </w:r>
      <w:r w:rsidRPr="00A40D81">
        <w:rPr>
          <w:rFonts w:ascii="Arial" w:hAnsi="Arial" w:cs="Arial"/>
        </w:rPr>
        <w:fldChar w:fldCharType="separate"/>
      </w:r>
      <w:r w:rsidRPr="00A40D81">
        <w:rPr>
          <w:rFonts w:ascii="Arial" w:hAnsi="Arial" w:cs="Arial"/>
          <w:noProof/>
        </w:rPr>
        <w:t>2</w:t>
      </w:r>
      <w:r w:rsidRPr="00A40D81">
        <w:rPr>
          <w:rFonts w:ascii="Arial" w:hAnsi="Arial" w:cs="Arial"/>
        </w:rPr>
        <w:fldChar w:fldCharType="end"/>
      </w:r>
      <w:r w:rsidRPr="00A40D81">
        <w:rPr>
          <w:rFonts w:ascii="Arial" w:hAnsi="Arial" w:cs="Arial"/>
        </w:rPr>
        <w:t xml:space="preserve"> Nastavení předběžné řídicí kontroly před vznikem závazku</w:t>
      </w:r>
    </w:p>
    <w:p w:rsidR="005E3C31" w:rsidRDefault="00C9628F" w:rsidP="00A40D81">
      <w:pPr>
        <w:keepNext/>
        <w:spacing w:after="120"/>
      </w:pPr>
      <w:r>
        <w:rPr>
          <w:rFonts w:ascii="Arial" w:hAnsi="Arial" w:cs="Arial"/>
          <w:noProof/>
          <w:szCs w:val="22"/>
          <w:lang w:eastAsia="cs-CZ"/>
        </w:rPr>
        <w:drawing>
          <wp:inline distT="0" distB="0" distL="0" distR="0" wp14:anchorId="0D89DD68" wp14:editId="7CFF9AF2">
            <wp:extent cx="5759450" cy="2425700"/>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_vzniku_závazki.png"/>
                    <pic:cNvPicPr/>
                  </pic:nvPicPr>
                  <pic:blipFill>
                    <a:blip r:embed="rId13">
                      <a:extLst>
                        <a:ext uri="{28A0092B-C50C-407E-A947-70E740481C1C}">
                          <a14:useLocalDpi xmlns:a14="http://schemas.microsoft.com/office/drawing/2010/main" val="0"/>
                        </a:ext>
                      </a:extLst>
                    </a:blip>
                    <a:stretch>
                      <a:fillRect/>
                    </a:stretch>
                  </pic:blipFill>
                  <pic:spPr>
                    <a:xfrm>
                      <a:off x="0" y="0"/>
                      <a:ext cx="5759450" cy="2425700"/>
                    </a:xfrm>
                    <a:prstGeom prst="rect">
                      <a:avLst/>
                    </a:prstGeom>
                  </pic:spPr>
                </pic:pic>
              </a:graphicData>
            </a:graphic>
          </wp:inline>
        </w:drawing>
      </w:r>
    </w:p>
    <w:p w:rsidR="00436116" w:rsidRPr="00A40D81" w:rsidRDefault="005E3C31" w:rsidP="00A40D81">
      <w:pPr>
        <w:pStyle w:val="Titulek"/>
        <w:rPr>
          <w:rFonts w:ascii="Arial" w:hAnsi="Arial" w:cs="Arial"/>
          <w:szCs w:val="22"/>
        </w:rPr>
      </w:pPr>
      <w:r w:rsidRPr="00A40D81">
        <w:rPr>
          <w:rFonts w:ascii="Arial" w:hAnsi="Arial" w:cs="Arial"/>
        </w:rPr>
        <w:t xml:space="preserve">Obrázek </w:t>
      </w:r>
      <w:r w:rsidRPr="00A40D81">
        <w:rPr>
          <w:rFonts w:ascii="Arial" w:hAnsi="Arial" w:cs="Arial"/>
        </w:rPr>
        <w:fldChar w:fldCharType="begin"/>
      </w:r>
      <w:r w:rsidRPr="00A40D81">
        <w:rPr>
          <w:rFonts w:ascii="Arial" w:hAnsi="Arial" w:cs="Arial"/>
        </w:rPr>
        <w:instrText xml:space="preserve"> SEQ Obrázek \* ARABIC </w:instrText>
      </w:r>
      <w:r w:rsidRPr="00A40D81">
        <w:rPr>
          <w:rFonts w:ascii="Arial" w:hAnsi="Arial" w:cs="Arial"/>
        </w:rPr>
        <w:fldChar w:fldCharType="separate"/>
      </w:r>
      <w:r w:rsidR="000F2573" w:rsidRPr="00A40D81">
        <w:rPr>
          <w:rFonts w:ascii="Arial" w:hAnsi="Arial" w:cs="Arial"/>
          <w:noProof/>
        </w:rPr>
        <w:t>3</w:t>
      </w:r>
      <w:r w:rsidRPr="00A40D81">
        <w:rPr>
          <w:rFonts w:ascii="Arial" w:hAnsi="Arial" w:cs="Arial"/>
        </w:rPr>
        <w:fldChar w:fldCharType="end"/>
      </w:r>
      <w:r w:rsidRPr="00A40D81">
        <w:rPr>
          <w:rFonts w:ascii="Arial" w:hAnsi="Arial" w:cs="Arial"/>
        </w:rPr>
        <w:t xml:space="preserve"> </w:t>
      </w:r>
      <w:r w:rsidR="000F2573" w:rsidRPr="00A40D81">
        <w:rPr>
          <w:rFonts w:ascii="Arial" w:hAnsi="Arial" w:cs="Arial"/>
        </w:rPr>
        <w:t xml:space="preserve">Nastavení předběžné řídicí kontroly po vzniku </w:t>
      </w:r>
      <w:proofErr w:type="spellStart"/>
      <w:r w:rsidR="000F2573" w:rsidRPr="00A40D81">
        <w:rPr>
          <w:rFonts w:ascii="Arial" w:hAnsi="Arial" w:cs="Arial"/>
        </w:rPr>
        <w:t>zákazku</w:t>
      </w:r>
      <w:proofErr w:type="spellEnd"/>
    </w:p>
    <w:p w:rsidR="004E5092" w:rsidRPr="00497E4E" w:rsidRDefault="004E5092" w:rsidP="00A40D81">
      <w:pPr>
        <w:pStyle w:val="Nadpis4"/>
        <w:numPr>
          <w:ilvl w:val="3"/>
          <w:numId w:val="6"/>
        </w:numPr>
        <w:autoSpaceDE/>
        <w:autoSpaceDN/>
        <w:adjustRightInd/>
        <w:rPr>
          <w:rFonts w:ascii="Arial" w:hAnsi="Arial"/>
          <w:b/>
          <w:color w:val="0C0C0C" w:themeColor="text1"/>
        </w:rPr>
      </w:pPr>
      <w:r w:rsidRPr="00497E4E">
        <w:rPr>
          <w:rFonts w:ascii="Arial" w:hAnsi="Arial"/>
          <w:b/>
          <w:color w:val="0C0C0C" w:themeColor="text1"/>
        </w:rPr>
        <w:t xml:space="preserve">Nedostatečné vymezení role interního auditu </w:t>
      </w:r>
      <w:r w:rsidR="00EF1B93" w:rsidRPr="00464B59">
        <w:rPr>
          <w:rFonts w:ascii="Arial" w:hAnsi="Arial"/>
          <w:b/>
          <w:color w:val="0C0C0C" w:themeColor="text1"/>
        </w:rPr>
        <w:t>a nezávaznost mezinárodních standardů pro jeho výkon</w:t>
      </w:r>
    </w:p>
    <w:p w:rsidR="004E5092" w:rsidRDefault="004E5092" w:rsidP="00A40D81">
      <w:pPr>
        <w:keepNext/>
        <w:keepLines/>
        <w:spacing w:after="120"/>
        <w:rPr>
          <w:rFonts w:ascii="Arial" w:hAnsi="Arial" w:cs="Arial"/>
          <w:szCs w:val="22"/>
        </w:rPr>
      </w:pPr>
      <w:r w:rsidRPr="00AE7342">
        <w:rPr>
          <w:rFonts w:ascii="Arial" w:hAnsi="Arial" w:cs="Arial"/>
          <w:szCs w:val="22"/>
        </w:rPr>
        <w:t>Interní audit je jedním ze základních kamenů řízení a kontroly veřejných financí</w:t>
      </w:r>
      <w:r w:rsidR="00EF1B93">
        <w:rPr>
          <w:rFonts w:ascii="Arial" w:hAnsi="Arial" w:cs="Arial"/>
          <w:szCs w:val="22"/>
        </w:rPr>
        <w:t xml:space="preserve"> a nedílnou součástí kontrolního systému. Přispívá k dodržování předpisů a vede k vyžadování a ověřování účelnosti, efektivnosti a hospodárnosti při řízení veřejných financí. </w:t>
      </w:r>
      <w:r w:rsidRPr="00AE7342">
        <w:rPr>
          <w:rFonts w:ascii="Arial" w:hAnsi="Arial" w:cs="Arial"/>
          <w:szCs w:val="22"/>
        </w:rPr>
        <w:t>Smyslem interního auditu je prověřovat nastavení celého systému a to zejména ve vazbě na způsob, jak nastavení řídicích a kontrolních mechanismů ošetřuje identifikovaná rizika ve spojitosti s hospodařením a nakládáním s veřejnými prostředky. Interní audit tak přináší důležitou zpětnou vazbu (přidanou hodnotu), která umožňuje odhalovat nedostatky nastavení systému a také zlepšovat a zdokonalovat procesy, včetně procesů řídicí ekonomické kontroly.</w:t>
      </w:r>
      <w:r w:rsidR="00EF1B93">
        <w:rPr>
          <w:rFonts w:ascii="Arial" w:hAnsi="Arial" w:cs="Arial"/>
          <w:szCs w:val="22"/>
        </w:rPr>
        <w:t xml:space="preserve"> </w:t>
      </w:r>
      <w:r w:rsidR="00EF1B93" w:rsidRPr="00464B59">
        <w:rPr>
          <w:rFonts w:ascii="Arial" w:hAnsi="Arial" w:cs="Arial"/>
          <w:szCs w:val="22"/>
        </w:rPr>
        <w:t xml:space="preserve">Jeho kompetence </w:t>
      </w:r>
      <w:r w:rsidR="00EF1B93">
        <w:rPr>
          <w:rFonts w:ascii="Arial" w:hAnsi="Arial" w:cs="Arial"/>
          <w:szCs w:val="22"/>
        </w:rPr>
        <w:t xml:space="preserve">by </w:t>
      </w:r>
      <w:r w:rsidR="00EF1B93" w:rsidRPr="00464B59">
        <w:rPr>
          <w:rFonts w:ascii="Arial" w:hAnsi="Arial" w:cs="Arial"/>
          <w:szCs w:val="22"/>
        </w:rPr>
        <w:t xml:space="preserve">se </w:t>
      </w:r>
      <w:r w:rsidR="00EF1B93">
        <w:rPr>
          <w:rFonts w:ascii="Arial" w:hAnsi="Arial" w:cs="Arial"/>
          <w:szCs w:val="22"/>
        </w:rPr>
        <w:t xml:space="preserve">měli </w:t>
      </w:r>
      <w:r w:rsidR="00EF1B93" w:rsidRPr="00EF1B93">
        <w:rPr>
          <w:rFonts w:ascii="Arial" w:hAnsi="Arial" w:cs="Arial"/>
          <w:szCs w:val="22"/>
        </w:rPr>
        <w:t>odvíje</w:t>
      </w:r>
      <w:r w:rsidR="00EF1B93">
        <w:rPr>
          <w:rFonts w:ascii="Arial" w:hAnsi="Arial" w:cs="Arial"/>
          <w:szCs w:val="22"/>
        </w:rPr>
        <w:t>t</w:t>
      </w:r>
      <w:r w:rsidR="00EF1B93" w:rsidRPr="00464B59">
        <w:rPr>
          <w:rFonts w:ascii="Arial" w:hAnsi="Arial" w:cs="Arial"/>
          <w:szCs w:val="22"/>
        </w:rPr>
        <w:t xml:space="preserve"> od stanovených kvalifikačních požadavků a upravených postupů</w:t>
      </w:r>
      <w:r w:rsidR="00EF1B93" w:rsidRPr="00EF1B93">
        <w:rPr>
          <w:rFonts w:ascii="Arial" w:hAnsi="Arial" w:cs="Arial"/>
          <w:szCs w:val="22"/>
        </w:rPr>
        <w:t xml:space="preserve"> a nástroj</w:t>
      </w:r>
      <w:r w:rsidR="00EF1B93">
        <w:rPr>
          <w:rFonts w:ascii="Arial" w:hAnsi="Arial" w:cs="Arial"/>
          <w:szCs w:val="22"/>
        </w:rPr>
        <w:t>ů</w:t>
      </w:r>
      <w:r w:rsidR="00EF1B93" w:rsidRPr="00464B59">
        <w:rPr>
          <w:rFonts w:ascii="Arial" w:hAnsi="Arial" w:cs="Arial"/>
          <w:szCs w:val="22"/>
        </w:rPr>
        <w:t xml:space="preserve"> pro dosahování spolehlivých výsledků poskytujících objektivní ujištění o fungování vnitřní kontroly.</w:t>
      </w:r>
      <w:r w:rsidR="00EF1B93">
        <w:rPr>
          <w:rFonts w:ascii="Arial" w:hAnsi="Arial" w:cs="Arial"/>
          <w:szCs w:val="22"/>
        </w:rPr>
        <w:t xml:space="preserve"> </w:t>
      </w:r>
      <w:r w:rsidRPr="00AE7342">
        <w:rPr>
          <w:rFonts w:ascii="Arial" w:hAnsi="Arial" w:cs="Arial"/>
          <w:szCs w:val="22"/>
        </w:rPr>
        <w:t xml:space="preserve">Současný zákon o finanční kontrole </w:t>
      </w:r>
      <w:r w:rsidR="00EF1B93">
        <w:rPr>
          <w:rFonts w:ascii="Arial" w:hAnsi="Arial" w:cs="Arial"/>
          <w:szCs w:val="22"/>
        </w:rPr>
        <w:t xml:space="preserve">ale </w:t>
      </w:r>
      <w:r w:rsidRPr="00AE7342">
        <w:rPr>
          <w:rFonts w:ascii="Arial" w:hAnsi="Arial" w:cs="Arial"/>
          <w:szCs w:val="22"/>
        </w:rPr>
        <w:t xml:space="preserve">věnuje internímu auditu minimální pozornost. Konkrétně se jedná o § 28 – § 31 s tím, že vymezení role interního auditu je věnován pouze § 28 odst. 4 písm. a) – c). Pokud organizace veřejné správy nastaví výkon interního auditu jen v duchu těchto několika málo paragrafů zákona o finanční kontrole, které interní audit výslovně upravují, nemůže výkon interního auditu přinášet potřebnou přidanou hodnotu. </w:t>
      </w:r>
      <w:r w:rsidR="00EF1B93">
        <w:rPr>
          <w:rFonts w:ascii="Arial" w:hAnsi="Arial" w:cs="Arial"/>
          <w:szCs w:val="22"/>
        </w:rPr>
        <w:t xml:space="preserve">V praxi způsobuje nedostatečné nastavení role interního auditu jeho nahrazování výkonem veřejnosprávní kontroly nebo nesprávním nastavením kompetencí interního auditora. </w:t>
      </w:r>
    </w:p>
    <w:p w:rsidR="00CC14E6" w:rsidRDefault="00CC14E6" w:rsidP="004E5092">
      <w:pPr>
        <w:spacing w:after="120"/>
        <w:rPr>
          <w:rFonts w:ascii="Arial" w:hAnsi="Arial" w:cs="Arial"/>
          <w:szCs w:val="22"/>
        </w:rPr>
      </w:pPr>
      <w:r w:rsidRPr="00CC14E6">
        <w:rPr>
          <w:rFonts w:ascii="Arial" w:hAnsi="Arial" w:cs="Arial"/>
          <w:szCs w:val="22"/>
        </w:rPr>
        <w:t>Zákon o finanční kontrole v § 5 odkazuje na použití mezinárodních standardů. Významnou skupinou těchto celosvětově uznávaných standardů jsou standardy IIA (</w:t>
      </w:r>
      <w:proofErr w:type="spellStart"/>
      <w:r w:rsidRPr="00CC14E6">
        <w:rPr>
          <w:rFonts w:ascii="Arial" w:hAnsi="Arial" w:cs="Arial"/>
          <w:szCs w:val="22"/>
        </w:rPr>
        <w:t>The</w:t>
      </w:r>
      <w:proofErr w:type="spellEnd"/>
      <w:r w:rsidRPr="00CC14E6">
        <w:rPr>
          <w:rFonts w:ascii="Arial" w:hAnsi="Arial" w:cs="Arial"/>
          <w:szCs w:val="22"/>
        </w:rPr>
        <w:t xml:space="preserve"> Institute </w:t>
      </w:r>
      <w:proofErr w:type="spellStart"/>
      <w:r w:rsidRPr="00CC14E6">
        <w:rPr>
          <w:rFonts w:ascii="Arial" w:hAnsi="Arial" w:cs="Arial"/>
          <w:szCs w:val="22"/>
        </w:rPr>
        <w:t>of</w:t>
      </w:r>
      <w:proofErr w:type="spellEnd"/>
      <w:r w:rsidRPr="00CC14E6">
        <w:rPr>
          <w:rFonts w:ascii="Arial" w:hAnsi="Arial" w:cs="Arial"/>
          <w:szCs w:val="22"/>
        </w:rPr>
        <w:t xml:space="preserve"> </w:t>
      </w:r>
      <w:proofErr w:type="spellStart"/>
      <w:r w:rsidRPr="00CC14E6">
        <w:rPr>
          <w:rFonts w:ascii="Arial" w:hAnsi="Arial" w:cs="Arial"/>
          <w:szCs w:val="22"/>
        </w:rPr>
        <w:t>Internal</w:t>
      </w:r>
      <w:proofErr w:type="spellEnd"/>
      <w:r w:rsidRPr="00CC14E6">
        <w:rPr>
          <w:rFonts w:ascii="Arial" w:hAnsi="Arial" w:cs="Arial"/>
          <w:szCs w:val="22"/>
        </w:rPr>
        <w:t xml:space="preserve"> </w:t>
      </w:r>
      <w:proofErr w:type="spellStart"/>
      <w:r w:rsidRPr="00CC14E6">
        <w:rPr>
          <w:rFonts w:ascii="Arial" w:hAnsi="Arial" w:cs="Arial"/>
          <w:szCs w:val="22"/>
        </w:rPr>
        <w:t>Auditors</w:t>
      </w:r>
      <w:proofErr w:type="spellEnd"/>
      <w:r w:rsidRPr="00CC14E6">
        <w:rPr>
          <w:rFonts w:ascii="Arial" w:hAnsi="Arial" w:cs="Arial"/>
          <w:szCs w:val="22"/>
        </w:rPr>
        <w:t>). Použití těchto standardů bývá však v praxi často zcela opomíjeno. Pokud organizace veřejné správy nastaví výkon interního auditu jen v duchu těch několika málo paragrafů zákona o finanční kontrole, které interní audit výslovně upravují, výkon interního auditu nepřináší potřebnou přidanou hodnotu</w:t>
      </w:r>
      <w:r>
        <w:rPr>
          <w:rFonts w:ascii="Arial" w:hAnsi="Arial" w:cs="Arial"/>
          <w:szCs w:val="22"/>
        </w:rPr>
        <w:t>.</w:t>
      </w:r>
    </w:p>
    <w:p w:rsidR="0061133B" w:rsidRDefault="004E5092" w:rsidP="004E5092">
      <w:pPr>
        <w:spacing w:after="120"/>
        <w:rPr>
          <w:rFonts w:ascii="Arial" w:hAnsi="Arial" w:cs="Arial"/>
          <w:szCs w:val="22"/>
        </w:rPr>
      </w:pPr>
      <w:r w:rsidRPr="00AE7342">
        <w:rPr>
          <w:rFonts w:ascii="Arial" w:hAnsi="Arial" w:cs="Arial"/>
          <w:szCs w:val="22"/>
        </w:rPr>
        <w:t xml:space="preserve">Následující tabulka shrnuje údaje o vykonaných interních auditech za roky 2012 – 2014. </w:t>
      </w:r>
    </w:p>
    <w:tbl>
      <w:tblPr>
        <w:tblStyle w:val="Tabulka47"/>
        <w:tblW w:w="9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7371"/>
        <w:gridCol w:w="1729"/>
      </w:tblGrid>
      <w:tr w:rsidR="004E5092" w:rsidRPr="00AE7342" w:rsidTr="007E4B24">
        <w:trPr>
          <w:cnfStyle w:val="100000000000" w:firstRow="1" w:lastRow="0" w:firstColumn="0" w:lastColumn="0" w:oddVBand="0" w:evenVBand="0" w:oddHBand="0" w:evenHBand="0" w:firstRowFirstColumn="0" w:firstRowLastColumn="0" w:lastRowFirstColumn="0" w:lastRowLastColumn="0"/>
          <w:trHeight w:val="421"/>
          <w:tblHeader/>
        </w:trPr>
        <w:tc>
          <w:tcPr>
            <w:cnfStyle w:val="001000000000" w:firstRow="0" w:lastRow="0" w:firstColumn="1" w:lastColumn="0" w:oddVBand="0" w:evenVBand="0" w:oddHBand="0" w:evenHBand="0" w:firstRowFirstColumn="0" w:firstRowLastColumn="0" w:lastRowFirstColumn="0" w:lastRowLastColumn="0"/>
            <w:tcW w:w="7371" w:type="dxa"/>
            <w:tcBorders>
              <w:top w:val="none" w:sz="0" w:space="0" w:color="auto"/>
              <w:left w:val="none" w:sz="0" w:space="0" w:color="auto"/>
              <w:bottom w:val="none" w:sz="0" w:space="0" w:color="auto"/>
              <w:right w:val="none" w:sz="0" w:space="0" w:color="auto"/>
              <w:tl2br w:val="none" w:sz="0" w:space="0" w:color="auto"/>
              <w:tr2bl w:val="none" w:sz="0" w:space="0" w:color="auto"/>
            </w:tcBorders>
            <w:noWrap/>
          </w:tcPr>
          <w:p w:rsidR="004E5092" w:rsidRPr="00CF74D3" w:rsidRDefault="004E5092" w:rsidP="00846751">
            <w:pPr>
              <w:spacing w:after="120"/>
              <w:jc w:val="left"/>
              <w:rPr>
                <w:rFonts w:ascii="Arial" w:hAnsi="Arial" w:cs="Arial"/>
                <w:b w:val="0"/>
                <w:color w:val="0C0C0C" w:themeColor="text1"/>
                <w:szCs w:val="22"/>
                <w:lang w:eastAsia="cs-CZ"/>
              </w:rPr>
            </w:pPr>
            <w:r w:rsidRPr="00CF74D3">
              <w:rPr>
                <w:rFonts w:ascii="Arial" w:hAnsi="Arial" w:cs="Arial"/>
                <w:color w:val="0C0C0C" w:themeColor="text1"/>
                <w:szCs w:val="22"/>
              </w:rPr>
              <w:t>Název</w:t>
            </w:r>
          </w:p>
        </w:tc>
        <w:tc>
          <w:tcPr>
            <w:tcW w:w="17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5092" w:rsidRPr="00CF74D3" w:rsidRDefault="004E5092" w:rsidP="00846751">
            <w:pPr>
              <w:spacing w:after="120"/>
              <w:jc w:val="righ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F74D3">
              <w:rPr>
                <w:rFonts w:ascii="Arial" w:hAnsi="Arial" w:cs="Arial"/>
                <w:color w:val="0C0C0C" w:themeColor="text1"/>
                <w:szCs w:val="22"/>
              </w:rPr>
              <w:t>Počet</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7371" w:type="dxa"/>
            <w:tcBorders>
              <w:right w:val="none" w:sz="0" w:space="0" w:color="auto"/>
            </w:tcBorders>
            <w:shd w:val="clear" w:color="auto" w:fill="FFFFFF" w:themeFill="background1"/>
            <w:noWrap/>
            <w:vAlign w:val="top"/>
          </w:tcPr>
          <w:p w:rsidR="004E5092" w:rsidRPr="00AE7342" w:rsidRDefault="004E5092" w:rsidP="00846751">
            <w:pPr>
              <w:spacing w:before="120" w:after="180"/>
              <w:contextualSpacing/>
              <w:jc w:val="left"/>
              <w:rPr>
                <w:rFonts w:ascii="Arial" w:hAnsi="Arial" w:cs="Arial"/>
                <w:b w:val="0"/>
                <w:szCs w:val="22"/>
              </w:rPr>
            </w:pPr>
            <w:r w:rsidRPr="00AE7342">
              <w:rPr>
                <w:rFonts w:ascii="Arial" w:hAnsi="Arial" w:cs="Arial"/>
                <w:b w:val="0"/>
                <w:szCs w:val="22"/>
              </w:rPr>
              <w:t>počet plánovaných auditů u orgánu veřejné správy podle § 30 odst. 3 zákona o finanční kontrole</w:t>
            </w:r>
          </w:p>
        </w:tc>
        <w:tc>
          <w:tcPr>
            <w:tcW w:w="1729" w:type="dxa"/>
            <w:shd w:val="clear" w:color="auto" w:fill="FFFFFF" w:themeFill="background1"/>
            <w:vAlign w:val="top"/>
          </w:tcPr>
          <w:p w:rsidR="004E5092" w:rsidRPr="00AE7342" w:rsidRDefault="004E5092" w:rsidP="00846751">
            <w:pPr>
              <w:jc w:val="right"/>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E7342">
              <w:rPr>
                <w:rFonts w:ascii="Arial" w:hAnsi="Arial" w:cs="Arial"/>
                <w:szCs w:val="22"/>
              </w:rPr>
              <w:t>11 095</w:t>
            </w:r>
          </w:p>
        </w:tc>
      </w:tr>
      <w:tr w:rsidR="004E5092" w:rsidRPr="00AE7342" w:rsidTr="00CF74D3">
        <w:trPr>
          <w:trHeight w:val="280"/>
        </w:trPr>
        <w:tc>
          <w:tcPr>
            <w:cnfStyle w:val="001000000000" w:firstRow="0" w:lastRow="0" w:firstColumn="1" w:lastColumn="0" w:oddVBand="0" w:evenVBand="0" w:oddHBand="0" w:evenHBand="0" w:firstRowFirstColumn="0" w:firstRowLastColumn="0" w:lastRowFirstColumn="0" w:lastRowLastColumn="0"/>
            <w:tcW w:w="7371" w:type="dxa"/>
            <w:tcBorders>
              <w:right w:val="none" w:sz="0" w:space="0" w:color="auto"/>
            </w:tcBorders>
            <w:shd w:val="clear" w:color="auto" w:fill="FFFFFF" w:themeFill="background1"/>
            <w:noWrap/>
            <w:vAlign w:val="top"/>
          </w:tcPr>
          <w:p w:rsidR="004E5092" w:rsidRPr="00AE7342" w:rsidRDefault="004E5092" w:rsidP="00846751">
            <w:pPr>
              <w:spacing w:before="120" w:after="180"/>
              <w:contextualSpacing/>
              <w:jc w:val="left"/>
              <w:rPr>
                <w:rFonts w:ascii="Arial" w:hAnsi="Arial" w:cs="Arial"/>
                <w:b w:val="0"/>
                <w:szCs w:val="22"/>
              </w:rPr>
            </w:pPr>
            <w:r w:rsidRPr="00AE7342">
              <w:rPr>
                <w:rFonts w:ascii="Arial" w:hAnsi="Arial" w:cs="Arial"/>
                <w:b w:val="0"/>
                <w:szCs w:val="22"/>
              </w:rPr>
              <w:t>počet vykonaných plánovaných auditů u orgánu veřejné správy podle § 30 odst. 3 zákona o finanční kontrole</w:t>
            </w:r>
          </w:p>
        </w:tc>
        <w:tc>
          <w:tcPr>
            <w:tcW w:w="1729" w:type="dxa"/>
            <w:shd w:val="clear" w:color="auto" w:fill="FFFFFF" w:themeFill="background1"/>
            <w:vAlign w:val="top"/>
          </w:tcPr>
          <w:p w:rsidR="004E5092" w:rsidRPr="00AE7342" w:rsidRDefault="004E5092" w:rsidP="00846751">
            <w:pPr>
              <w:jc w:val="right"/>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E7342">
              <w:rPr>
                <w:rFonts w:ascii="Arial" w:hAnsi="Arial" w:cs="Arial"/>
                <w:szCs w:val="22"/>
              </w:rPr>
              <w:t>9 762</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7371"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b w:val="0"/>
                <w:szCs w:val="22"/>
              </w:rPr>
            </w:pPr>
            <w:r w:rsidRPr="00AE7342">
              <w:rPr>
                <w:rFonts w:ascii="Arial" w:hAnsi="Arial" w:cs="Arial"/>
                <w:b w:val="0"/>
                <w:szCs w:val="22"/>
              </w:rPr>
              <w:t>počet vykonaných interních auditů operativně zařazených mimo roční plán podle § 30 odst. 6 zákona o finanční kontrole</w:t>
            </w:r>
          </w:p>
        </w:tc>
        <w:tc>
          <w:tcPr>
            <w:tcW w:w="1729" w:type="dxa"/>
            <w:shd w:val="clear" w:color="auto" w:fill="FFFFFF" w:themeFill="background1"/>
            <w:vAlign w:val="top"/>
          </w:tcPr>
          <w:p w:rsidR="004E5092" w:rsidRPr="00AE7342" w:rsidRDefault="004E5092" w:rsidP="0084675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2"/>
              </w:rPr>
            </w:pPr>
            <w:r w:rsidRPr="00AE7342">
              <w:rPr>
                <w:rFonts w:ascii="Arial" w:hAnsi="Arial" w:cs="Arial"/>
                <w:color w:val="000000"/>
                <w:szCs w:val="22"/>
              </w:rPr>
              <w:t>1 263</w:t>
            </w:r>
          </w:p>
        </w:tc>
      </w:tr>
      <w:tr w:rsidR="004E5092" w:rsidRPr="00AE7342" w:rsidTr="00CF74D3">
        <w:trPr>
          <w:trHeight w:val="280"/>
        </w:trPr>
        <w:tc>
          <w:tcPr>
            <w:cnfStyle w:val="001000000000" w:firstRow="0" w:lastRow="0" w:firstColumn="1" w:lastColumn="0" w:oddVBand="0" w:evenVBand="0" w:oddHBand="0" w:evenHBand="0" w:firstRowFirstColumn="0" w:firstRowLastColumn="0" w:lastRowFirstColumn="0" w:lastRowLastColumn="0"/>
            <w:tcW w:w="7371"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b w:val="0"/>
                <w:szCs w:val="22"/>
              </w:rPr>
            </w:pPr>
            <w:r w:rsidRPr="00AE7342">
              <w:rPr>
                <w:rFonts w:ascii="Arial" w:hAnsi="Arial" w:cs="Arial"/>
                <w:b w:val="0"/>
                <w:szCs w:val="22"/>
              </w:rPr>
              <w:t>počet vykonaných auditů celkem</w:t>
            </w:r>
          </w:p>
        </w:tc>
        <w:tc>
          <w:tcPr>
            <w:tcW w:w="1729" w:type="dxa"/>
            <w:shd w:val="clear" w:color="auto" w:fill="FFFFFF" w:themeFill="background1"/>
            <w:vAlign w:val="top"/>
          </w:tcPr>
          <w:p w:rsidR="004E5092" w:rsidRPr="00AE7342" w:rsidRDefault="004E5092" w:rsidP="0084675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2"/>
              </w:rPr>
            </w:pPr>
            <w:r w:rsidRPr="00AE7342">
              <w:rPr>
                <w:rFonts w:ascii="Arial" w:hAnsi="Arial" w:cs="Arial"/>
                <w:color w:val="000000"/>
                <w:szCs w:val="22"/>
              </w:rPr>
              <w:t>11 549</w:t>
            </w:r>
          </w:p>
        </w:tc>
      </w:tr>
      <w:tr w:rsidR="004E5092" w:rsidRPr="00AE7342"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7371" w:type="dxa"/>
            <w:tcBorders>
              <w:right w:val="none" w:sz="0" w:space="0" w:color="auto"/>
            </w:tcBorders>
            <w:shd w:val="clear" w:color="auto" w:fill="FFFFFF" w:themeFill="background1"/>
            <w:noWrap/>
            <w:vAlign w:val="top"/>
          </w:tcPr>
          <w:p w:rsidR="004E5092" w:rsidRPr="00AE7342" w:rsidRDefault="004E5092" w:rsidP="00A40D81">
            <w:pPr>
              <w:keepNext/>
              <w:keepLines/>
              <w:ind w:left="113"/>
              <w:jc w:val="left"/>
              <w:rPr>
                <w:rFonts w:ascii="Arial" w:hAnsi="Arial" w:cs="Arial"/>
                <w:b w:val="0"/>
                <w:szCs w:val="22"/>
              </w:rPr>
            </w:pPr>
            <w:r w:rsidRPr="00AE7342">
              <w:rPr>
                <w:rFonts w:ascii="Arial" w:hAnsi="Arial" w:cs="Arial"/>
                <w:b w:val="0"/>
                <w:szCs w:val="22"/>
              </w:rPr>
              <w:t>z toho finančních auditů podle § 28 odst. 4 písm. a) zákona o finanční kontrole</w:t>
            </w:r>
          </w:p>
        </w:tc>
        <w:tc>
          <w:tcPr>
            <w:tcW w:w="1729" w:type="dxa"/>
            <w:shd w:val="clear" w:color="auto" w:fill="FFFFFF" w:themeFill="background1"/>
            <w:vAlign w:val="top"/>
          </w:tcPr>
          <w:p w:rsidR="004E5092" w:rsidRPr="00AE7342" w:rsidRDefault="004E5092" w:rsidP="00A40D81">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2"/>
              </w:rPr>
            </w:pPr>
            <w:r w:rsidRPr="00AE7342">
              <w:rPr>
                <w:rFonts w:ascii="Arial" w:hAnsi="Arial" w:cs="Arial"/>
                <w:color w:val="000000"/>
                <w:szCs w:val="22"/>
              </w:rPr>
              <w:t>3 659</w:t>
            </w:r>
          </w:p>
        </w:tc>
      </w:tr>
      <w:tr w:rsidR="004E5092" w:rsidRPr="00AE7342" w:rsidTr="00CF74D3">
        <w:trPr>
          <w:trHeight w:val="280"/>
        </w:trPr>
        <w:tc>
          <w:tcPr>
            <w:cnfStyle w:val="001000000000" w:firstRow="0" w:lastRow="0" w:firstColumn="1" w:lastColumn="0" w:oddVBand="0" w:evenVBand="0" w:oddHBand="0" w:evenHBand="0" w:firstRowFirstColumn="0" w:firstRowLastColumn="0" w:lastRowFirstColumn="0" w:lastRowLastColumn="0"/>
            <w:tcW w:w="7371" w:type="dxa"/>
            <w:tcBorders>
              <w:right w:val="none" w:sz="0" w:space="0" w:color="auto"/>
            </w:tcBorders>
            <w:shd w:val="clear" w:color="auto" w:fill="FFFFFF" w:themeFill="background1"/>
            <w:noWrap/>
            <w:vAlign w:val="top"/>
          </w:tcPr>
          <w:p w:rsidR="004E5092" w:rsidRPr="00AE7342" w:rsidRDefault="004E5092" w:rsidP="00A40D81">
            <w:pPr>
              <w:keepNext/>
              <w:keepLines/>
              <w:ind w:left="113"/>
              <w:jc w:val="left"/>
              <w:rPr>
                <w:rFonts w:ascii="Arial" w:hAnsi="Arial" w:cs="Arial"/>
                <w:b w:val="0"/>
                <w:szCs w:val="22"/>
              </w:rPr>
            </w:pPr>
            <w:r w:rsidRPr="00AE7342">
              <w:rPr>
                <w:rFonts w:ascii="Arial" w:hAnsi="Arial" w:cs="Arial"/>
                <w:b w:val="0"/>
                <w:szCs w:val="22"/>
              </w:rPr>
              <w:t>auditů systémů podle § 28 odst. 4 písm. b) zákona o finanční kontrole</w:t>
            </w:r>
          </w:p>
        </w:tc>
        <w:tc>
          <w:tcPr>
            <w:tcW w:w="1729" w:type="dxa"/>
            <w:shd w:val="clear" w:color="auto" w:fill="FFFFFF" w:themeFill="background1"/>
            <w:vAlign w:val="top"/>
          </w:tcPr>
          <w:p w:rsidR="004E5092" w:rsidRPr="00AE7342" w:rsidRDefault="004E5092" w:rsidP="00A40D81">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2"/>
              </w:rPr>
            </w:pPr>
            <w:r w:rsidRPr="00AE7342">
              <w:rPr>
                <w:rFonts w:ascii="Arial" w:hAnsi="Arial" w:cs="Arial"/>
                <w:color w:val="000000"/>
                <w:szCs w:val="22"/>
              </w:rPr>
              <w:t>3 402</w:t>
            </w:r>
          </w:p>
        </w:tc>
      </w:tr>
      <w:tr w:rsidR="004E5092" w:rsidRPr="00892F01" w:rsidTr="00CF74D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7371" w:type="dxa"/>
            <w:tcBorders>
              <w:right w:val="none" w:sz="0" w:space="0" w:color="auto"/>
            </w:tcBorders>
            <w:shd w:val="clear" w:color="auto" w:fill="FFFFFF" w:themeFill="background1"/>
            <w:noWrap/>
            <w:vAlign w:val="top"/>
          </w:tcPr>
          <w:p w:rsidR="004E5092" w:rsidRPr="00892F01" w:rsidRDefault="004E5092" w:rsidP="00A40D81">
            <w:pPr>
              <w:keepNext/>
              <w:keepLines/>
              <w:ind w:left="113"/>
              <w:jc w:val="left"/>
              <w:rPr>
                <w:rFonts w:ascii="Arial" w:hAnsi="Arial" w:cs="Arial"/>
                <w:b w:val="0"/>
                <w:szCs w:val="22"/>
              </w:rPr>
            </w:pPr>
            <w:r w:rsidRPr="00892F01">
              <w:rPr>
                <w:rFonts w:ascii="Arial" w:hAnsi="Arial" w:cs="Arial"/>
                <w:b w:val="0"/>
                <w:szCs w:val="22"/>
              </w:rPr>
              <w:t>auditů výkonu podle § 28 odst. 4 písm. c) zákona o finanční kontrole</w:t>
            </w:r>
          </w:p>
        </w:tc>
        <w:tc>
          <w:tcPr>
            <w:tcW w:w="1729" w:type="dxa"/>
            <w:shd w:val="clear" w:color="auto" w:fill="FFFFFF" w:themeFill="background1"/>
            <w:vAlign w:val="top"/>
          </w:tcPr>
          <w:p w:rsidR="004E5092" w:rsidRPr="00892F01" w:rsidRDefault="004E5092" w:rsidP="00A40D81">
            <w:pPr>
              <w:keepNext/>
              <w:keepLines/>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2"/>
              </w:rPr>
            </w:pPr>
            <w:r w:rsidRPr="00892F01">
              <w:rPr>
                <w:rFonts w:ascii="Arial" w:hAnsi="Arial" w:cs="Arial"/>
                <w:color w:val="000000"/>
                <w:szCs w:val="22"/>
              </w:rPr>
              <w:t>2 104</w:t>
            </w:r>
          </w:p>
        </w:tc>
      </w:tr>
      <w:tr w:rsidR="004E5092" w:rsidRPr="00AE7342" w:rsidTr="00CF74D3">
        <w:trPr>
          <w:trHeight w:val="280"/>
        </w:trPr>
        <w:tc>
          <w:tcPr>
            <w:cnfStyle w:val="001000000000" w:firstRow="0" w:lastRow="0" w:firstColumn="1" w:lastColumn="0" w:oddVBand="0" w:evenVBand="0" w:oddHBand="0" w:evenHBand="0" w:firstRowFirstColumn="0" w:firstRowLastColumn="0" w:lastRowFirstColumn="0" w:lastRowLastColumn="0"/>
            <w:tcW w:w="7371" w:type="dxa"/>
            <w:tcBorders>
              <w:right w:val="none" w:sz="0" w:space="0" w:color="auto"/>
            </w:tcBorders>
            <w:shd w:val="clear" w:color="auto" w:fill="FFFFFF" w:themeFill="background1"/>
            <w:noWrap/>
            <w:vAlign w:val="top"/>
          </w:tcPr>
          <w:p w:rsidR="004E5092" w:rsidRPr="00AE7342" w:rsidRDefault="004E5092" w:rsidP="00A40D81">
            <w:pPr>
              <w:keepNext/>
              <w:keepLines/>
              <w:ind w:left="113"/>
              <w:jc w:val="left"/>
              <w:rPr>
                <w:rFonts w:ascii="Arial" w:hAnsi="Arial" w:cs="Arial"/>
                <w:b w:val="0"/>
                <w:szCs w:val="22"/>
              </w:rPr>
            </w:pPr>
            <w:r w:rsidRPr="00AE7342">
              <w:rPr>
                <w:rFonts w:ascii="Arial" w:hAnsi="Arial" w:cs="Arial"/>
                <w:b w:val="0"/>
                <w:szCs w:val="22"/>
              </w:rPr>
              <w:t>jinak zaměřených auditů</w:t>
            </w:r>
          </w:p>
        </w:tc>
        <w:tc>
          <w:tcPr>
            <w:tcW w:w="1729" w:type="dxa"/>
            <w:shd w:val="clear" w:color="auto" w:fill="FFFFFF" w:themeFill="background1"/>
            <w:vAlign w:val="top"/>
          </w:tcPr>
          <w:p w:rsidR="004E5092" w:rsidRPr="00AE7342" w:rsidRDefault="004E5092" w:rsidP="00A40D81">
            <w:pPr>
              <w:keepNext/>
              <w:keepLines/>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Cs w:val="22"/>
              </w:rPr>
            </w:pPr>
            <w:r w:rsidRPr="00AE7342">
              <w:rPr>
                <w:rFonts w:ascii="Arial" w:hAnsi="Arial" w:cs="Arial"/>
                <w:color w:val="000000"/>
                <w:szCs w:val="22"/>
              </w:rPr>
              <w:t>2 384</w:t>
            </w:r>
          </w:p>
        </w:tc>
      </w:tr>
    </w:tbl>
    <w:p w:rsidR="00C40D22" w:rsidRPr="00A40D81" w:rsidRDefault="00C40D22" w:rsidP="00A40D81">
      <w:pPr>
        <w:pStyle w:val="Titulek"/>
        <w:keepNext/>
        <w:keepLines/>
        <w:rPr>
          <w:rFonts w:ascii="Arial" w:hAnsi="Arial" w:cs="Arial"/>
          <w:szCs w:val="16"/>
        </w:rPr>
      </w:pPr>
      <w:bookmarkStart w:id="25" w:name="_Ref450744355"/>
      <w:bookmarkStart w:id="26" w:name="_Toc450751541"/>
      <w:bookmarkStart w:id="27" w:name="_Toc430856917"/>
      <w:r w:rsidRPr="00A40D81">
        <w:rPr>
          <w:rFonts w:ascii="Arial" w:hAnsi="Arial" w:cs="Arial"/>
          <w:szCs w:val="16"/>
        </w:rPr>
        <w:t xml:space="preserve">Tabulka </w:t>
      </w:r>
      <w:r w:rsidR="004E4B3F" w:rsidRPr="00A40D81">
        <w:rPr>
          <w:rFonts w:ascii="Arial" w:hAnsi="Arial" w:cs="Arial"/>
          <w:szCs w:val="16"/>
        </w:rPr>
        <w:fldChar w:fldCharType="begin"/>
      </w:r>
      <w:r w:rsidR="004E4B3F" w:rsidRPr="00A40D81">
        <w:rPr>
          <w:rFonts w:ascii="Arial" w:hAnsi="Arial" w:cs="Arial"/>
          <w:szCs w:val="16"/>
        </w:rPr>
        <w:instrText xml:space="preserve"> SEQ Tabulka \* ARABIC </w:instrText>
      </w:r>
      <w:r w:rsidR="004E4B3F" w:rsidRPr="00A40D81">
        <w:rPr>
          <w:rFonts w:ascii="Arial" w:hAnsi="Arial" w:cs="Arial"/>
          <w:szCs w:val="16"/>
        </w:rPr>
        <w:fldChar w:fldCharType="separate"/>
      </w:r>
      <w:r w:rsidR="00F812AD">
        <w:rPr>
          <w:rFonts w:ascii="Arial" w:hAnsi="Arial" w:cs="Arial"/>
          <w:noProof/>
          <w:szCs w:val="16"/>
        </w:rPr>
        <w:t>5</w:t>
      </w:r>
      <w:r w:rsidR="004E4B3F" w:rsidRPr="00A40D81">
        <w:rPr>
          <w:rFonts w:ascii="Arial" w:hAnsi="Arial" w:cs="Arial"/>
          <w:szCs w:val="16"/>
        </w:rPr>
        <w:fldChar w:fldCharType="end"/>
      </w:r>
      <w:r w:rsidRPr="00A40D81">
        <w:rPr>
          <w:rFonts w:ascii="Arial" w:hAnsi="Arial" w:cs="Arial"/>
          <w:szCs w:val="16"/>
        </w:rPr>
        <w:t xml:space="preserve"> - Výkon interního auditu za roky 2012 - 2014</w:t>
      </w:r>
      <w:r w:rsidRPr="00E17EC4">
        <w:rPr>
          <w:rStyle w:val="Znakapoznpodarou"/>
          <w:rFonts w:ascii="Arial" w:hAnsi="Arial" w:cs="Arial"/>
          <w:b w:val="0"/>
          <w:szCs w:val="16"/>
        </w:rPr>
        <w:footnoteReference w:id="8"/>
      </w:r>
      <w:bookmarkEnd w:id="25"/>
      <w:bookmarkEnd w:id="26"/>
    </w:p>
    <w:p w:rsidR="00CC14E6" w:rsidRPr="007E4B24" w:rsidRDefault="00CC14E6" w:rsidP="00CC14E6">
      <w:pPr>
        <w:rPr>
          <w:rFonts w:ascii="Arial" w:hAnsi="Arial" w:cs="Arial"/>
          <w:szCs w:val="22"/>
        </w:rPr>
      </w:pPr>
      <w:r w:rsidRPr="007E4B24">
        <w:rPr>
          <w:rFonts w:ascii="Arial" w:hAnsi="Arial" w:cs="Arial"/>
          <w:szCs w:val="22"/>
        </w:rPr>
        <w:t>V průběhu roku 2014 provedly útvary interního auditu celkem 3 235 plánovaných interních auditů z celkového počtu naplánovaných 3 664 auditů a 385 operativně zařazených interních auditů. Finanční audity z celkového množství provedených auditů tvořili 31,72 %, audity systému 28,51 %, audity výkonu 19,11 % a jinak zaměřené audity (ostatní) 20,66 %. Provedené interní audity odhalily tyto nedostatky:</w:t>
      </w:r>
      <w:r w:rsidRPr="00CC14E6">
        <w:rPr>
          <w:rStyle w:val="Znakapoznpodarou"/>
          <w:rFonts w:ascii="Arial" w:hAnsi="Arial" w:cs="Arial"/>
          <w:b/>
          <w:szCs w:val="22"/>
        </w:rPr>
        <w:t xml:space="preserve"> </w:t>
      </w:r>
      <w:r w:rsidRPr="004A3F92">
        <w:rPr>
          <w:rStyle w:val="Znakapoznpodarou"/>
          <w:rFonts w:ascii="Arial" w:hAnsi="Arial" w:cs="Arial"/>
          <w:b/>
          <w:szCs w:val="22"/>
        </w:rPr>
        <w:footnoteReference w:id="9"/>
      </w:r>
      <w:r w:rsidRPr="007E4B24">
        <w:rPr>
          <w:rFonts w:ascii="Arial" w:hAnsi="Arial" w:cs="Arial"/>
          <w:szCs w:val="22"/>
        </w:rPr>
        <w:t xml:space="preserve"> </w:t>
      </w:r>
    </w:p>
    <w:p w:rsidR="00CC14E6" w:rsidRPr="007E4B24" w:rsidRDefault="00CC14E6" w:rsidP="007E4B24">
      <w:pPr>
        <w:pStyle w:val="Odstavecseseznamem"/>
        <w:numPr>
          <w:ilvl w:val="1"/>
          <w:numId w:val="27"/>
        </w:numPr>
        <w:rPr>
          <w:rFonts w:ascii="Arial" w:hAnsi="Arial" w:cs="Arial"/>
          <w:szCs w:val="22"/>
        </w:rPr>
      </w:pPr>
      <w:r w:rsidRPr="007E4B24">
        <w:rPr>
          <w:rFonts w:ascii="Arial" w:hAnsi="Arial" w:cs="Arial"/>
          <w:szCs w:val="22"/>
        </w:rPr>
        <w:t>nedostatečné nebo vůbec žádné zapracování nové legislativy do vnitřních řídících aktů orgánu veřejné správy,</w:t>
      </w:r>
    </w:p>
    <w:p w:rsidR="00CC14E6" w:rsidRPr="007E4B24" w:rsidRDefault="00CC14E6" w:rsidP="007E4B24">
      <w:pPr>
        <w:pStyle w:val="Odstavecseseznamem"/>
        <w:numPr>
          <w:ilvl w:val="1"/>
          <w:numId w:val="27"/>
        </w:numPr>
        <w:rPr>
          <w:rFonts w:ascii="Arial" w:hAnsi="Arial" w:cs="Arial"/>
          <w:szCs w:val="22"/>
        </w:rPr>
      </w:pPr>
      <w:r w:rsidRPr="007E4B24">
        <w:rPr>
          <w:rFonts w:ascii="Arial" w:hAnsi="Arial" w:cs="Arial"/>
          <w:szCs w:val="22"/>
        </w:rPr>
        <w:t>nedostatečné nebo vůbec žádné zdůvodnění zadání veřejné zakázky bez uveřejnění,</w:t>
      </w:r>
    </w:p>
    <w:p w:rsidR="00CC14E6" w:rsidRPr="007E4B24" w:rsidRDefault="00CC14E6" w:rsidP="007E4B24">
      <w:pPr>
        <w:pStyle w:val="Odstavecseseznamem"/>
        <w:numPr>
          <w:ilvl w:val="1"/>
          <w:numId w:val="27"/>
        </w:numPr>
        <w:rPr>
          <w:rFonts w:ascii="Arial" w:hAnsi="Arial" w:cs="Arial"/>
          <w:szCs w:val="22"/>
        </w:rPr>
      </w:pPr>
      <w:r w:rsidRPr="007E4B24">
        <w:rPr>
          <w:rFonts w:ascii="Arial" w:hAnsi="Arial" w:cs="Arial"/>
          <w:szCs w:val="22"/>
        </w:rPr>
        <w:t>nedodržování zákona o účetnictví při nakládání s majetkem (chybné zaúčtování),</w:t>
      </w:r>
    </w:p>
    <w:p w:rsidR="00CC14E6" w:rsidRPr="007E4B24" w:rsidRDefault="00CC14E6" w:rsidP="007E4B24">
      <w:pPr>
        <w:pStyle w:val="Odstavecseseznamem"/>
        <w:numPr>
          <w:ilvl w:val="1"/>
          <w:numId w:val="27"/>
        </w:numPr>
        <w:rPr>
          <w:rFonts w:ascii="Arial" w:hAnsi="Arial" w:cs="Arial"/>
          <w:szCs w:val="22"/>
        </w:rPr>
      </w:pPr>
      <w:r w:rsidRPr="007E4B24">
        <w:rPr>
          <w:rFonts w:ascii="Arial" w:hAnsi="Arial" w:cs="Arial"/>
          <w:szCs w:val="22"/>
        </w:rPr>
        <w:t>nedostatky při evidenci majetku a jeho inventarizaci,</w:t>
      </w:r>
    </w:p>
    <w:p w:rsidR="00CC14E6" w:rsidRPr="007E4B24" w:rsidRDefault="00CC14E6" w:rsidP="007E4B24">
      <w:pPr>
        <w:pStyle w:val="Odstavecseseznamem"/>
        <w:numPr>
          <w:ilvl w:val="1"/>
          <w:numId w:val="27"/>
        </w:numPr>
        <w:rPr>
          <w:rFonts w:ascii="Arial" w:hAnsi="Arial" w:cs="Arial"/>
          <w:szCs w:val="22"/>
        </w:rPr>
      </w:pPr>
      <w:r w:rsidRPr="007E4B24">
        <w:rPr>
          <w:rFonts w:ascii="Arial" w:hAnsi="Arial" w:cs="Arial"/>
          <w:szCs w:val="22"/>
        </w:rPr>
        <w:t>nedostatky při tvorbě a čerpání FKSP.</w:t>
      </w:r>
    </w:p>
    <w:p w:rsidR="00CC14E6" w:rsidRDefault="00CC14E6" w:rsidP="007E4B24">
      <w:pPr>
        <w:rPr>
          <w:rFonts w:ascii="Arial" w:hAnsi="Arial" w:cs="Arial"/>
          <w:szCs w:val="22"/>
        </w:rPr>
      </w:pPr>
      <w:r w:rsidRPr="007E4B24">
        <w:rPr>
          <w:rFonts w:ascii="Arial" w:hAnsi="Arial" w:cs="Arial"/>
          <w:szCs w:val="22"/>
        </w:rPr>
        <w:t>Z výše uvedeného vyplývá, že interní audity se zaměřují převážně na kontroly typu „splněno x nesplněno“ místo toho, aby odhalovaly systémové chyby.</w:t>
      </w:r>
    </w:p>
    <w:p w:rsidR="0061133B" w:rsidRPr="0050072E" w:rsidRDefault="0061133B" w:rsidP="007E4B24">
      <w:pPr>
        <w:rPr>
          <w:rFonts w:ascii="Arial" w:hAnsi="Arial" w:cs="Arial"/>
          <w:szCs w:val="22"/>
        </w:rPr>
      </w:pPr>
    </w:p>
    <w:p w:rsidR="004E5092" w:rsidRPr="00497E4E" w:rsidRDefault="004E5092" w:rsidP="004E5092">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28" w:name="_Toc430856071"/>
      <w:bookmarkStart w:id="29" w:name="_Toc462208125"/>
      <w:bookmarkEnd w:id="27"/>
      <w:r w:rsidRPr="00497E4E">
        <w:rPr>
          <w:rFonts w:ascii="Arial" w:hAnsi="Arial" w:cs="Arial"/>
          <w:b/>
          <w:color w:val="0C0C0C" w:themeColor="text1"/>
          <w:sz w:val="22"/>
          <w:szCs w:val="22"/>
        </w:rPr>
        <w:t>Identifikace dotčených subjektů</w:t>
      </w:r>
      <w:bookmarkEnd w:id="28"/>
      <w:bookmarkEnd w:id="29"/>
    </w:p>
    <w:p w:rsidR="004E5092" w:rsidRPr="00AE7342" w:rsidRDefault="004E5092" w:rsidP="004E5092">
      <w:pPr>
        <w:spacing w:after="120"/>
        <w:rPr>
          <w:rFonts w:ascii="Arial" w:hAnsi="Arial" w:cs="Arial"/>
          <w:szCs w:val="22"/>
        </w:rPr>
      </w:pPr>
      <w:r w:rsidRPr="00AE7342">
        <w:rPr>
          <w:rFonts w:ascii="Arial" w:hAnsi="Arial" w:cs="Arial"/>
          <w:szCs w:val="22"/>
        </w:rPr>
        <w:t>Návrh zákona</w:t>
      </w:r>
      <w:r w:rsidRPr="00AE7342">
        <w:rPr>
          <w:rFonts w:ascii="Arial" w:hAnsi="Arial" w:cs="Arial"/>
          <w:b/>
          <w:szCs w:val="22"/>
        </w:rPr>
        <w:t xml:space="preserve"> </w:t>
      </w:r>
      <w:r w:rsidRPr="00AE7342">
        <w:rPr>
          <w:rFonts w:ascii="Arial" w:hAnsi="Arial" w:cs="Arial"/>
          <w:szCs w:val="22"/>
        </w:rPr>
        <w:t>upravuje vztahy v  řízení a kontrole veřejných financí na všech úrovních organizace veřejné správy. Touto právní úpravou jsou dotčeny tyto subjekty:</w:t>
      </w:r>
    </w:p>
    <w:p w:rsidR="004E5092" w:rsidRPr="00AE7342" w:rsidRDefault="00FB7A4F" w:rsidP="00170D5A">
      <w:pPr>
        <w:pStyle w:val="Odstavecseseznamem"/>
        <w:numPr>
          <w:ilvl w:val="0"/>
          <w:numId w:val="9"/>
        </w:numPr>
        <w:spacing w:before="120" w:after="120"/>
        <w:ind w:left="567" w:hanging="425"/>
        <w:contextualSpacing w:val="0"/>
        <w:rPr>
          <w:rFonts w:ascii="Arial" w:hAnsi="Arial" w:cs="Arial"/>
          <w:szCs w:val="22"/>
        </w:rPr>
      </w:pPr>
      <w:r>
        <w:rPr>
          <w:rFonts w:ascii="Arial" w:hAnsi="Arial" w:cs="Arial"/>
          <w:szCs w:val="22"/>
        </w:rPr>
        <w:t>o</w:t>
      </w:r>
      <w:r w:rsidR="00A00F41">
        <w:rPr>
          <w:rFonts w:ascii="Arial" w:hAnsi="Arial" w:cs="Arial"/>
          <w:szCs w:val="22"/>
        </w:rPr>
        <w:t xml:space="preserve">rganizační složky státu, které jsou </w:t>
      </w:r>
      <w:r w:rsidR="004E5092" w:rsidRPr="00AE7342">
        <w:rPr>
          <w:rFonts w:ascii="Arial" w:hAnsi="Arial" w:cs="Arial"/>
          <w:szCs w:val="22"/>
        </w:rPr>
        <w:t>správc</w:t>
      </w:r>
      <w:r w:rsidR="00A00F41">
        <w:rPr>
          <w:rFonts w:ascii="Arial" w:hAnsi="Arial" w:cs="Arial"/>
          <w:szCs w:val="22"/>
        </w:rPr>
        <w:t>em</w:t>
      </w:r>
      <w:r w:rsidR="004E5092" w:rsidRPr="00AE7342">
        <w:rPr>
          <w:rFonts w:ascii="Arial" w:hAnsi="Arial" w:cs="Arial"/>
          <w:szCs w:val="22"/>
        </w:rPr>
        <w:t xml:space="preserve"> kapitol</w:t>
      </w:r>
      <w:r w:rsidR="00A00F41">
        <w:rPr>
          <w:rFonts w:ascii="Arial" w:hAnsi="Arial" w:cs="Arial"/>
          <w:szCs w:val="22"/>
        </w:rPr>
        <w:t>y</w:t>
      </w:r>
      <w:r w:rsidR="004E5092" w:rsidRPr="00AE7342">
        <w:rPr>
          <w:rFonts w:ascii="Arial" w:hAnsi="Arial" w:cs="Arial"/>
          <w:szCs w:val="22"/>
        </w:rPr>
        <w:t xml:space="preserve"> státního rozpočtu</w:t>
      </w:r>
      <w:r w:rsidR="004E5092" w:rsidRPr="00AE7342">
        <w:rPr>
          <w:rFonts w:ascii="Arial" w:hAnsi="Arial" w:cs="Arial"/>
          <w:szCs w:val="22"/>
          <w:vertAlign w:val="superscript"/>
        </w:rPr>
        <w:footnoteReference w:id="10"/>
      </w:r>
      <w:r w:rsidR="004E5092" w:rsidRPr="00AE7342">
        <w:rPr>
          <w:rFonts w:ascii="Arial" w:hAnsi="Arial" w:cs="Arial"/>
          <w:szCs w:val="22"/>
        </w:rPr>
        <w:t xml:space="preserve">, státní fondy, </w:t>
      </w:r>
      <w:r w:rsidR="00A00F41">
        <w:rPr>
          <w:rFonts w:ascii="Arial" w:hAnsi="Arial" w:cs="Arial"/>
          <w:szCs w:val="22"/>
        </w:rPr>
        <w:t>kraje, hlavní město Praha, obce</w:t>
      </w:r>
      <w:r w:rsidR="004E5092" w:rsidRPr="00AE7342">
        <w:rPr>
          <w:rFonts w:ascii="Arial" w:hAnsi="Arial" w:cs="Arial"/>
          <w:szCs w:val="22"/>
        </w:rPr>
        <w:t xml:space="preserve">, dobrovolné svazky obcí, regionální rady regionů soudržnosti, zdravotní pojišťovny, </w:t>
      </w:r>
    </w:p>
    <w:p w:rsidR="004E5092" w:rsidRPr="00AE7342" w:rsidRDefault="004E5092" w:rsidP="00170D5A">
      <w:pPr>
        <w:pStyle w:val="Odstavecseseznamem"/>
        <w:numPr>
          <w:ilvl w:val="0"/>
          <w:numId w:val="9"/>
        </w:numPr>
        <w:spacing w:before="120" w:after="120"/>
        <w:ind w:left="567" w:hanging="425"/>
        <w:contextualSpacing w:val="0"/>
        <w:rPr>
          <w:rFonts w:ascii="Arial" w:hAnsi="Arial" w:cs="Arial"/>
          <w:szCs w:val="22"/>
        </w:rPr>
      </w:pPr>
      <w:r w:rsidRPr="00AE7342">
        <w:rPr>
          <w:rFonts w:ascii="Arial" w:hAnsi="Arial" w:cs="Arial"/>
          <w:szCs w:val="22"/>
        </w:rPr>
        <w:t>organizační složky státu, které nejsou správcem kapitoly státního rozpočtu, státní příspěvkové organizace,</w:t>
      </w:r>
      <w:r w:rsidR="00FB7A4F">
        <w:rPr>
          <w:rFonts w:ascii="Arial" w:hAnsi="Arial" w:cs="Arial"/>
          <w:szCs w:val="22"/>
        </w:rPr>
        <w:t xml:space="preserve"> Správa železniční dopravní cesty, městská část hlavního města Praha, městský obvod nebo městská část statutárního města,</w:t>
      </w:r>
      <w:r w:rsidRPr="00AE7342">
        <w:rPr>
          <w:rFonts w:ascii="Arial" w:hAnsi="Arial" w:cs="Arial"/>
          <w:szCs w:val="22"/>
        </w:rPr>
        <w:t xml:space="preserve"> příspěvkov</w:t>
      </w:r>
      <w:r w:rsidR="00FB7A4F">
        <w:rPr>
          <w:rFonts w:ascii="Arial" w:hAnsi="Arial" w:cs="Arial"/>
          <w:szCs w:val="22"/>
        </w:rPr>
        <w:t>á</w:t>
      </w:r>
      <w:r w:rsidRPr="00AE7342">
        <w:rPr>
          <w:rFonts w:ascii="Arial" w:hAnsi="Arial" w:cs="Arial"/>
          <w:szCs w:val="22"/>
        </w:rPr>
        <w:t xml:space="preserve"> organizace zřízen</w:t>
      </w:r>
      <w:r w:rsidR="00FB7A4F">
        <w:rPr>
          <w:rFonts w:ascii="Arial" w:hAnsi="Arial" w:cs="Arial"/>
          <w:szCs w:val="22"/>
        </w:rPr>
        <w:t>á</w:t>
      </w:r>
      <w:r w:rsidRPr="00AE7342">
        <w:rPr>
          <w:rFonts w:ascii="Arial" w:hAnsi="Arial" w:cs="Arial"/>
          <w:szCs w:val="22"/>
        </w:rPr>
        <w:t xml:space="preserve"> </w:t>
      </w:r>
      <w:r w:rsidR="00FB7A4F">
        <w:rPr>
          <w:rFonts w:ascii="Arial" w:hAnsi="Arial" w:cs="Arial"/>
          <w:szCs w:val="22"/>
        </w:rPr>
        <w:t>krajem, obcí, hlavním městem Prahou</w:t>
      </w:r>
      <w:r w:rsidRPr="00AE7342">
        <w:rPr>
          <w:rFonts w:ascii="Arial" w:hAnsi="Arial" w:cs="Arial"/>
          <w:szCs w:val="22"/>
        </w:rPr>
        <w:t>, městskou částí hlavního města Prahy</w:t>
      </w:r>
      <w:r w:rsidR="00FB7A4F">
        <w:rPr>
          <w:rFonts w:ascii="Arial" w:hAnsi="Arial" w:cs="Arial"/>
          <w:szCs w:val="22"/>
        </w:rPr>
        <w:t>, městským obvodem nebo městskou částí statutárního města</w:t>
      </w:r>
      <w:r w:rsidRPr="00AE7342">
        <w:rPr>
          <w:rFonts w:ascii="Arial" w:hAnsi="Arial" w:cs="Arial"/>
          <w:szCs w:val="22"/>
        </w:rPr>
        <w:t xml:space="preserve"> nebo dobrovolným svazkem obcí, školsk</w:t>
      </w:r>
      <w:r w:rsidR="00FB7A4F">
        <w:rPr>
          <w:rFonts w:ascii="Arial" w:hAnsi="Arial" w:cs="Arial"/>
          <w:szCs w:val="22"/>
        </w:rPr>
        <w:t>á</w:t>
      </w:r>
      <w:r w:rsidRPr="00AE7342">
        <w:rPr>
          <w:rFonts w:ascii="Arial" w:hAnsi="Arial" w:cs="Arial"/>
          <w:szCs w:val="22"/>
        </w:rPr>
        <w:t xml:space="preserve"> právnick</w:t>
      </w:r>
      <w:r w:rsidR="00FB7A4F">
        <w:rPr>
          <w:rFonts w:ascii="Arial" w:hAnsi="Arial" w:cs="Arial"/>
          <w:szCs w:val="22"/>
        </w:rPr>
        <w:t>á</w:t>
      </w:r>
      <w:r w:rsidRPr="00AE7342">
        <w:rPr>
          <w:rFonts w:ascii="Arial" w:hAnsi="Arial" w:cs="Arial"/>
          <w:szCs w:val="22"/>
        </w:rPr>
        <w:t xml:space="preserve"> osob</w:t>
      </w:r>
      <w:r w:rsidR="00FB7A4F">
        <w:rPr>
          <w:rFonts w:ascii="Arial" w:hAnsi="Arial" w:cs="Arial"/>
          <w:szCs w:val="22"/>
        </w:rPr>
        <w:t>a</w:t>
      </w:r>
      <w:r w:rsidRPr="00AE7342">
        <w:rPr>
          <w:rFonts w:ascii="Arial" w:hAnsi="Arial" w:cs="Arial"/>
          <w:szCs w:val="22"/>
        </w:rPr>
        <w:t xml:space="preserve"> zřízen</w:t>
      </w:r>
      <w:r w:rsidR="00FB7A4F">
        <w:rPr>
          <w:rFonts w:ascii="Arial" w:hAnsi="Arial" w:cs="Arial"/>
          <w:szCs w:val="22"/>
        </w:rPr>
        <w:t>á</w:t>
      </w:r>
      <w:r w:rsidRPr="00AE7342">
        <w:rPr>
          <w:rFonts w:ascii="Arial" w:hAnsi="Arial" w:cs="Arial"/>
          <w:szCs w:val="22"/>
        </w:rPr>
        <w:t xml:space="preserve"> Ministerstvem školství, mládeže a tělovýchovy, </w:t>
      </w:r>
      <w:r w:rsidR="00FB7A4F">
        <w:rPr>
          <w:rFonts w:ascii="Arial" w:hAnsi="Arial" w:cs="Arial"/>
          <w:szCs w:val="22"/>
        </w:rPr>
        <w:t>krajem, obcí, hlavním městem Prahou, městskou částí hlavního města Praha, městským obvodem nebo městkou částí statutárního města</w:t>
      </w:r>
      <w:r w:rsidRPr="00AE7342">
        <w:rPr>
          <w:rFonts w:ascii="Arial" w:hAnsi="Arial" w:cs="Arial"/>
          <w:szCs w:val="22"/>
        </w:rPr>
        <w:t xml:space="preserve"> nebo dobrovolným svazkem obcí,</w:t>
      </w:r>
    </w:p>
    <w:p w:rsidR="004E5092" w:rsidRPr="00AE7342" w:rsidRDefault="004E5092" w:rsidP="00170D5A">
      <w:pPr>
        <w:pStyle w:val="Odstavecseseznamem"/>
        <w:numPr>
          <w:ilvl w:val="0"/>
          <w:numId w:val="9"/>
        </w:numPr>
        <w:spacing w:before="120" w:after="120"/>
        <w:ind w:left="567" w:hanging="425"/>
        <w:contextualSpacing w:val="0"/>
        <w:rPr>
          <w:rFonts w:ascii="Arial" w:hAnsi="Arial" w:cs="Arial"/>
          <w:szCs w:val="22"/>
        </w:rPr>
      </w:pPr>
      <w:r w:rsidRPr="00AE7342">
        <w:rPr>
          <w:rFonts w:ascii="Arial" w:hAnsi="Arial" w:cs="Arial"/>
          <w:szCs w:val="22"/>
        </w:rPr>
        <w:t>veřejné vysoké školy,</w:t>
      </w:r>
    </w:p>
    <w:p w:rsidR="004E5092" w:rsidRPr="00AE7342" w:rsidRDefault="004E5092" w:rsidP="00170D5A">
      <w:pPr>
        <w:pStyle w:val="Odstavecseseznamem"/>
        <w:numPr>
          <w:ilvl w:val="0"/>
          <w:numId w:val="9"/>
        </w:numPr>
        <w:spacing w:before="120" w:after="120"/>
        <w:ind w:left="567" w:hanging="425"/>
        <w:contextualSpacing w:val="0"/>
        <w:rPr>
          <w:rFonts w:ascii="Arial" w:hAnsi="Arial" w:cs="Arial"/>
          <w:szCs w:val="22"/>
        </w:rPr>
      </w:pPr>
      <w:r w:rsidRPr="00AE7342">
        <w:rPr>
          <w:rFonts w:ascii="Arial" w:hAnsi="Arial" w:cs="Arial"/>
          <w:szCs w:val="22"/>
        </w:rPr>
        <w:t>veřejné výzkumné instituce.</w:t>
      </w:r>
    </w:p>
    <w:p w:rsidR="004E5092" w:rsidRPr="00497E4E" w:rsidRDefault="004E5092" w:rsidP="00497E4E">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30" w:name="_Toc462208126"/>
      <w:bookmarkStart w:id="31" w:name="_Toc430856072"/>
      <w:bookmarkStart w:id="32" w:name="_Toc462208127"/>
      <w:bookmarkEnd w:id="30"/>
      <w:r w:rsidRPr="00497E4E">
        <w:rPr>
          <w:rFonts w:ascii="Arial" w:hAnsi="Arial" w:cs="Arial"/>
          <w:b/>
          <w:color w:val="0C0C0C" w:themeColor="text1"/>
          <w:sz w:val="22"/>
          <w:szCs w:val="22"/>
        </w:rPr>
        <w:t>Popis cílového stavu</w:t>
      </w:r>
      <w:bookmarkEnd w:id="31"/>
      <w:bookmarkEnd w:id="32"/>
    </w:p>
    <w:p w:rsidR="004E5092" w:rsidRPr="00497E4E" w:rsidRDefault="004E5092" w:rsidP="0072035C">
      <w:pPr>
        <w:pStyle w:val="Nadpis3"/>
        <w:keepNext w:val="0"/>
        <w:keepLines w:val="0"/>
        <w:numPr>
          <w:ilvl w:val="2"/>
          <w:numId w:val="6"/>
        </w:numPr>
        <w:autoSpaceDE/>
        <w:autoSpaceDN/>
        <w:adjustRightInd/>
        <w:spacing w:before="240"/>
        <w:ind w:left="709"/>
        <w:rPr>
          <w:rFonts w:ascii="Arial" w:hAnsi="Arial"/>
          <w:b/>
          <w:color w:val="0C0C0C" w:themeColor="text1"/>
        </w:rPr>
      </w:pPr>
      <w:bookmarkStart w:id="33" w:name="_Toc430856073"/>
      <w:bookmarkStart w:id="34" w:name="_Ref462202046"/>
      <w:bookmarkStart w:id="35" w:name="_Toc462208128"/>
      <w:r w:rsidRPr="00497E4E">
        <w:rPr>
          <w:rFonts w:ascii="Arial" w:hAnsi="Arial"/>
          <w:b/>
          <w:color w:val="0C0C0C" w:themeColor="text1"/>
        </w:rPr>
        <w:t>Cíle úpravy</w:t>
      </w:r>
      <w:bookmarkEnd w:id="33"/>
      <w:bookmarkEnd w:id="34"/>
      <w:bookmarkEnd w:id="35"/>
      <w:r w:rsidRPr="00497E4E">
        <w:rPr>
          <w:rFonts w:ascii="Arial" w:hAnsi="Arial"/>
          <w:b/>
          <w:color w:val="0C0C0C" w:themeColor="text1"/>
        </w:rPr>
        <w:t xml:space="preserve"> </w:t>
      </w:r>
    </w:p>
    <w:p w:rsidR="002C486F" w:rsidRPr="00A40D81" w:rsidRDefault="002C486F" w:rsidP="002C486F">
      <w:pPr>
        <w:spacing w:after="0" w:line="240" w:lineRule="auto"/>
        <w:rPr>
          <w:rFonts w:ascii="Arial" w:eastAsia="Times New Roman" w:hAnsi="Arial" w:cs="Arial"/>
          <w:szCs w:val="22"/>
          <w:lang w:eastAsia="cs-CZ"/>
        </w:rPr>
      </w:pPr>
      <w:r w:rsidRPr="00A40D81">
        <w:rPr>
          <w:rFonts w:ascii="Arial" w:eastAsia="Times New Roman" w:hAnsi="Arial" w:cs="Arial"/>
          <w:szCs w:val="22"/>
          <w:lang w:eastAsia="cs-CZ"/>
        </w:rPr>
        <w:t>Cílem návrhu zákona je zvýšení ochrany veřejných</w:t>
      </w:r>
      <w:r w:rsidR="00A00F41">
        <w:rPr>
          <w:rFonts w:ascii="Arial" w:eastAsia="Times New Roman" w:hAnsi="Arial" w:cs="Arial"/>
          <w:szCs w:val="22"/>
          <w:lang w:eastAsia="cs-CZ"/>
        </w:rPr>
        <w:t xml:space="preserve"> prostředků</w:t>
      </w:r>
      <w:r w:rsidRPr="00A40D81">
        <w:rPr>
          <w:rFonts w:ascii="Arial" w:eastAsia="Times New Roman" w:hAnsi="Arial" w:cs="Arial"/>
          <w:szCs w:val="22"/>
          <w:lang w:eastAsia="cs-CZ"/>
        </w:rPr>
        <w:t xml:space="preserve"> prostřednictvím </w:t>
      </w:r>
    </w:p>
    <w:p w:rsidR="002C486F" w:rsidRPr="00A40D81" w:rsidRDefault="002C486F" w:rsidP="002C486F">
      <w:pPr>
        <w:pStyle w:val="Odstavecseseznamem"/>
        <w:numPr>
          <w:ilvl w:val="0"/>
          <w:numId w:val="66"/>
        </w:numPr>
        <w:spacing w:after="0" w:line="240" w:lineRule="auto"/>
        <w:jc w:val="left"/>
        <w:rPr>
          <w:rFonts w:ascii="Arial" w:eastAsia="Times New Roman" w:hAnsi="Arial" w:cs="Arial"/>
          <w:szCs w:val="22"/>
          <w:lang w:eastAsia="cs-CZ"/>
        </w:rPr>
      </w:pPr>
      <w:r w:rsidRPr="00A40D81">
        <w:rPr>
          <w:rFonts w:ascii="Arial" w:eastAsia="Times New Roman" w:hAnsi="Arial" w:cs="Arial"/>
          <w:szCs w:val="22"/>
          <w:lang w:eastAsia="cs-CZ"/>
        </w:rPr>
        <w:t>zpřesnění definic účelnosti, hospodárnosti a efektivnosti (</w:t>
      </w:r>
      <w:r w:rsidR="004D5608" w:rsidRPr="00A40D81">
        <w:rPr>
          <w:rFonts w:ascii="Arial" w:eastAsia="Times New Roman" w:hAnsi="Arial" w:cs="Arial"/>
          <w:szCs w:val="22"/>
          <w:lang w:eastAsia="cs-CZ"/>
        </w:rPr>
        <w:t>§ 5 odst. 2 návrhu zákona)</w:t>
      </w:r>
      <w:r w:rsidRPr="00A40D81">
        <w:rPr>
          <w:rFonts w:ascii="Arial" w:eastAsia="Times New Roman" w:hAnsi="Arial" w:cs="Arial"/>
          <w:szCs w:val="22"/>
          <w:lang w:eastAsia="cs-CZ"/>
        </w:rPr>
        <w:t xml:space="preserve">, </w:t>
      </w:r>
    </w:p>
    <w:p w:rsidR="002C486F" w:rsidRPr="00A40D81" w:rsidRDefault="002C486F" w:rsidP="002C486F">
      <w:pPr>
        <w:pStyle w:val="Odstavecseseznamem"/>
        <w:numPr>
          <w:ilvl w:val="0"/>
          <w:numId w:val="65"/>
        </w:numPr>
        <w:spacing w:after="0" w:line="240" w:lineRule="auto"/>
        <w:jc w:val="left"/>
        <w:rPr>
          <w:rFonts w:ascii="Arial" w:eastAsia="Times New Roman" w:hAnsi="Arial" w:cs="Arial"/>
          <w:szCs w:val="22"/>
          <w:lang w:eastAsia="cs-CZ"/>
        </w:rPr>
      </w:pPr>
      <w:r w:rsidRPr="00A40D81">
        <w:rPr>
          <w:rFonts w:ascii="Arial" w:eastAsia="Times New Roman" w:hAnsi="Arial" w:cs="Arial"/>
          <w:szCs w:val="22"/>
          <w:lang w:eastAsia="cs-CZ"/>
        </w:rPr>
        <w:t>zjednodušení procesů řídicí kontroly</w:t>
      </w:r>
      <w:r w:rsidR="004D5608" w:rsidRPr="00A40D81">
        <w:rPr>
          <w:rFonts w:ascii="Arial" w:eastAsia="Times New Roman" w:hAnsi="Arial" w:cs="Arial"/>
          <w:szCs w:val="22"/>
          <w:lang w:eastAsia="cs-CZ"/>
        </w:rPr>
        <w:t xml:space="preserve"> (§ 12 až 21 návrhu zákona)</w:t>
      </w:r>
      <w:r w:rsidRPr="00A40D81">
        <w:rPr>
          <w:rFonts w:ascii="Arial" w:eastAsia="Times New Roman" w:hAnsi="Arial" w:cs="Arial"/>
          <w:szCs w:val="22"/>
          <w:lang w:eastAsia="cs-CZ"/>
        </w:rPr>
        <w:t xml:space="preserve">, </w:t>
      </w:r>
    </w:p>
    <w:p w:rsidR="004D5608" w:rsidRPr="00A40D81" w:rsidRDefault="002C486F" w:rsidP="002C486F">
      <w:pPr>
        <w:pStyle w:val="Odstavecseseznamem"/>
        <w:numPr>
          <w:ilvl w:val="0"/>
          <w:numId w:val="65"/>
        </w:numPr>
        <w:spacing w:after="0" w:line="240" w:lineRule="auto"/>
        <w:jc w:val="left"/>
        <w:rPr>
          <w:rFonts w:ascii="Arial" w:eastAsia="Times New Roman" w:hAnsi="Arial" w:cs="Arial"/>
          <w:szCs w:val="22"/>
          <w:lang w:eastAsia="cs-CZ"/>
        </w:rPr>
      </w:pPr>
      <w:r w:rsidRPr="00A40D81">
        <w:rPr>
          <w:rFonts w:ascii="Arial" w:eastAsia="Times New Roman" w:hAnsi="Arial" w:cs="Arial"/>
          <w:szCs w:val="22"/>
          <w:lang w:eastAsia="cs-CZ"/>
        </w:rPr>
        <w:t>regulace interního auditu</w:t>
      </w:r>
      <w:r w:rsidR="004D5608" w:rsidRPr="00A40D81">
        <w:rPr>
          <w:rFonts w:ascii="Arial" w:eastAsia="Times New Roman" w:hAnsi="Arial" w:cs="Arial"/>
          <w:szCs w:val="22"/>
          <w:lang w:eastAsia="cs-CZ"/>
        </w:rPr>
        <w:t xml:space="preserve"> (§ 22</w:t>
      </w:r>
      <w:r w:rsidRPr="00A40D81">
        <w:rPr>
          <w:rFonts w:ascii="Arial" w:eastAsia="Times New Roman" w:hAnsi="Arial" w:cs="Arial"/>
          <w:szCs w:val="22"/>
          <w:lang w:eastAsia="cs-CZ"/>
        </w:rPr>
        <w:t xml:space="preserve"> </w:t>
      </w:r>
      <w:r w:rsidR="004D5608" w:rsidRPr="00A40D81">
        <w:rPr>
          <w:rFonts w:ascii="Arial" w:eastAsia="Times New Roman" w:hAnsi="Arial" w:cs="Arial"/>
          <w:szCs w:val="22"/>
          <w:lang w:eastAsia="cs-CZ"/>
        </w:rPr>
        <w:t>až 44</w:t>
      </w:r>
      <w:r w:rsidR="00261796" w:rsidRPr="00A40D81">
        <w:rPr>
          <w:rFonts w:ascii="Arial" w:eastAsia="Times New Roman" w:hAnsi="Arial" w:cs="Arial"/>
          <w:szCs w:val="22"/>
          <w:lang w:eastAsia="cs-CZ"/>
        </w:rPr>
        <w:t xml:space="preserve"> návrhu zákona</w:t>
      </w:r>
      <w:r w:rsidR="004D5608" w:rsidRPr="00A40D81">
        <w:rPr>
          <w:rFonts w:ascii="Arial" w:eastAsia="Times New Roman" w:hAnsi="Arial" w:cs="Arial"/>
          <w:szCs w:val="22"/>
          <w:lang w:eastAsia="cs-CZ"/>
        </w:rPr>
        <w:t>), zejména</w:t>
      </w:r>
    </w:p>
    <w:p w:rsidR="004D5608" w:rsidRPr="00A40D81" w:rsidRDefault="004D5608" w:rsidP="00A40D81">
      <w:pPr>
        <w:pStyle w:val="Odstavecseseznamem"/>
        <w:numPr>
          <w:ilvl w:val="1"/>
          <w:numId w:val="65"/>
        </w:numPr>
        <w:spacing w:after="0" w:line="240" w:lineRule="auto"/>
        <w:jc w:val="left"/>
        <w:rPr>
          <w:rFonts w:ascii="Arial" w:eastAsia="Times New Roman" w:hAnsi="Arial" w:cs="Arial"/>
          <w:szCs w:val="22"/>
          <w:lang w:eastAsia="cs-CZ"/>
        </w:rPr>
      </w:pPr>
      <w:r w:rsidRPr="00A40D81">
        <w:rPr>
          <w:rFonts w:ascii="Arial" w:eastAsia="Times New Roman" w:hAnsi="Arial" w:cs="Arial"/>
          <w:szCs w:val="22"/>
          <w:lang w:eastAsia="cs-CZ"/>
        </w:rPr>
        <w:t>stanovení závaznosti mezinárodních standardů výkon interního auditu</w:t>
      </w:r>
      <w:r w:rsidR="00B916F1" w:rsidRPr="00A40D81">
        <w:rPr>
          <w:rFonts w:ascii="Arial" w:eastAsia="Times New Roman" w:hAnsi="Arial" w:cs="Arial"/>
          <w:szCs w:val="22"/>
          <w:lang w:eastAsia="cs-CZ"/>
        </w:rPr>
        <w:t xml:space="preserve"> (§ 32</w:t>
      </w:r>
      <w:r w:rsidR="00261796" w:rsidRPr="00A40D81">
        <w:rPr>
          <w:rFonts w:ascii="Arial" w:eastAsia="Times New Roman" w:hAnsi="Arial" w:cs="Arial"/>
          <w:szCs w:val="22"/>
          <w:lang w:eastAsia="cs-CZ"/>
        </w:rPr>
        <w:t xml:space="preserve"> návrhu zákona</w:t>
      </w:r>
      <w:r w:rsidR="00B916F1" w:rsidRPr="00A40D81">
        <w:rPr>
          <w:rFonts w:ascii="Arial" w:eastAsia="Times New Roman" w:hAnsi="Arial" w:cs="Arial"/>
          <w:szCs w:val="22"/>
          <w:lang w:eastAsia="cs-CZ"/>
        </w:rPr>
        <w:t>),</w:t>
      </w:r>
    </w:p>
    <w:p w:rsidR="004D5608" w:rsidRPr="00A40D81" w:rsidRDefault="002C486F" w:rsidP="00A40D81">
      <w:pPr>
        <w:pStyle w:val="Odstavecseseznamem"/>
        <w:numPr>
          <w:ilvl w:val="1"/>
          <w:numId w:val="65"/>
        </w:numPr>
        <w:spacing w:after="0" w:line="240" w:lineRule="auto"/>
        <w:jc w:val="left"/>
        <w:rPr>
          <w:rFonts w:ascii="Arial" w:eastAsia="Times New Roman" w:hAnsi="Arial" w:cs="Arial"/>
          <w:szCs w:val="22"/>
          <w:lang w:eastAsia="cs-CZ"/>
        </w:rPr>
      </w:pPr>
      <w:r w:rsidRPr="00A40D81">
        <w:rPr>
          <w:rFonts w:ascii="Arial" w:eastAsia="Times New Roman" w:hAnsi="Arial" w:cs="Arial"/>
          <w:szCs w:val="22"/>
          <w:lang w:eastAsia="cs-CZ"/>
        </w:rPr>
        <w:t>definování požadavků na odbornost interních auditorů</w:t>
      </w:r>
      <w:r w:rsidR="00F76876" w:rsidRPr="00A40D81">
        <w:rPr>
          <w:rFonts w:ascii="Arial" w:eastAsia="Times New Roman" w:hAnsi="Arial" w:cs="Arial"/>
          <w:szCs w:val="22"/>
          <w:lang w:eastAsia="cs-CZ"/>
        </w:rPr>
        <w:t xml:space="preserve"> (§ 29</w:t>
      </w:r>
      <w:r w:rsidRPr="00A40D81">
        <w:rPr>
          <w:rFonts w:ascii="Arial" w:eastAsia="Times New Roman" w:hAnsi="Arial" w:cs="Arial"/>
          <w:szCs w:val="22"/>
          <w:lang w:eastAsia="cs-CZ"/>
        </w:rPr>
        <w:t xml:space="preserve"> a</w:t>
      </w:r>
      <w:r w:rsidR="00F76876" w:rsidRPr="00A40D81">
        <w:rPr>
          <w:rFonts w:ascii="Arial" w:eastAsia="Times New Roman" w:hAnsi="Arial" w:cs="Arial"/>
          <w:szCs w:val="22"/>
          <w:lang w:eastAsia="cs-CZ"/>
        </w:rPr>
        <w:t xml:space="preserve"> 30</w:t>
      </w:r>
      <w:r w:rsidR="00261796" w:rsidRPr="00A40D81">
        <w:rPr>
          <w:rFonts w:ascii="Arial" w:eastAsia="Times New Roman" w:hAnsi="Arial" w:cs="Arial"/>
          <w:szCs w:val="22"/>
          <w:lang w:eastAsia="cs-CZ"/>
        </w:rPr>
        <w:t xml:space="preserve"> návrhu zákona</w:t>
      </w:r>
      <w:r w:rsidR="00F76876" w:rsidRPr="00A40D81">
        <w:rPr>
          <w:rFonts w:ascii="Arial" w:eastAsia="Times New Roman" w:hAnsi="Arial" w:cs="Arial"/>
          <w:szCs w:val="22"/>
          <w:lang w:eastAsia="cs-CZ"/>
        </w:rPr>
        <w:t>) a</w:t>
      </w:r>
      <w:r w:rsidRPr="00A40D81">
        <w:rPr>
          <w:rFonts w:ascii="Arial" w:eastAsia="Times New Roman" w:hAnsi="Arial" w:cs="Arial"/>
          <w:szCs w:val="22"/>
          <w:lang w:eastAsia="cs-CZ"/>
        </w:rPr>
        <w:t xml:space="preserve"> </w:t>
      </w:r>
    </w:p>
    <w:p w:rsidR="002C486F" w:rsidRPr="00A40D81" w:rsidRDefault="002C486F" w:rsidP="00A40D81">
      <w:pPr>
        <w:pStyle w:val="Odstavecseseznamem"/>
        <w:numPr>
          <w:ilvl w:val="1"/>
          <w:numId w:val="65"/>
        </w:numPr>
        <w:spacing w:after="0" w:line="240" w:lineRule="auto"/>
        <w:jc w:val="left"/>
        <w:rPr>
          <w:rFonts w:ascii="Arial" w:eastAsia="Times New Roman" w:hAnsi="Arial" w:cs="Arial"/>
          <w:szCs w:val="22"/>
          <w:lang w:eastAsia="cs-CZ"/>
        </w:rPr>
      </w:pPr>
      <w:r w:rsidRPr="00A40D81">
        <w:rPr>
          <w:rFonts w:ascii="Arial" w:eastAsia="Times New Roman" w:hAnsi="Arial" w:cs="Arial"/>
          <w:szCs w:val="22"/>
          <w:lang w:eastAsia="cs-CZ"/>
        </w:rPr>
        <w:t>požada</w:t>
      </w:r>
      <w:r w:rsidR="004D5608" w:rsidRPr="00A40D81">
        <w:rPr>
          <w:rFonts w:ascii="Arial" w:eastAsia="Times New Roman" w:hAnsi="Arial" w:cs="Arial"/>
          <w:szCs w:val="22"/>
          <w:lang w:eastAsia="cs-CZ"/>
        </w:rPr>
        <w:t>vků na výstupy auditní činnosti</w:t>
      </w:r>
      <w:r w:rsidR="00F76876" w:rsidRPr="00A40D81">
        <w:rPr>
          <w:rFonts w:ascii="Arial" w:eastAsia="Times New Roman" w:hAnsi="Arial" w:cs="Arial"/>
          <w:szCs w:val="22"/>
          <w:lang w:eastAsia="cs-CZ"/>
        </w:rPr>
        <w:t xml:space="preserve"> (§ 34 a 35</w:t>
      </w:r>
      <w:r w:rsidR="00261796" w:rsidRPr="00A40D81">
        <w:rPr>
          <w:rFonts w:ascii="Arial" w:eastAsia="Times New Roman" w:hAnsi="Arial" w:cs="Arial"/>
          <w:szCs w:val="22"/>
          <w:lang w:eastAsia="cs-CZ"/>
        </w:rPr>
        <w:t xml:space="preserve"> návrhu zákona</w:t>
      </w:r>
      <w:r w:rsidR="00F76876" w:rsidRPr="00A40D81">
        <w:rPr>
          <w:rFonts w:ascii="Arial" w:eastAsia="Times New Roman" w:hAnsi="Arial" w:cs="Arial"/>
          <w:szCs w:val="22"/>
          <w:lang w:eastAsia="cs-CZ"/>
        </w:rPr>
        <w:t>)</w:t>
      </w:r>
      <w:r w:rsidRPr="00A40D81">
        <w:rPr>
          <w:rFonts w:ascii="Arial" w:eastAsia="Times New Roman" w:hAnsi="Arial" w:cs="Arial"/>
          <w:szCs w:val="22"/>
          <w:lang w:eastAsia="cs-CZ"/>
        </w:rPr>
        <w:t xml:space="preserve">, </w:t>
      </w:r>
    </w:p>
    <w:p w:rsidR="002C486F" w:rsidRPr="00A40D81" w:rsidRDefault="002C486F" w:rsidP="002C486F">
      <w:pPr>
        <w:pStyle w:val="Odstavecseseznamem"/>
        <w:numPr>
          <w:ilvl w:val="0"/>
          <w:numId w:val="65"/>
        </w:numPr>
        <w:spacing w:after="0" w:line="240" w:lineRule="auto"/>
        <w:jc w:val="left"/>
        <w:rPr>
          <w:rFonts w:ascii="Arial" w:eastAsia="Times New Roman" w:hAnsi="Arial" w:cs="Arial"/>
          <w:szCs w:val="22"/>
          <w:lang w:eastAsia="cs-CZ"/>
        </w:rPr>
      </w:pPr>
      <w:r w:rsidRPr="00A40D81">
        <w:rPr>
          <w:rFonts w:ascii="Arial" w:eastAsia="Times New Roman" w:hAnsi="Arial" w:cs="Arial"/>
          <w:szCs w:val="22"/>
          <w:lang w:eastAsia="cs-CZ"/>
        </w:rPr>
        <w:t xml:space="preserve">snížení administrativní zátěže </w:t>
      </w:r>
      <w:r w:rsidR="00F76876" w:rsidRPr="00A40D81">
        <w:rPr>
          <w:rFonts w:ascii="Arial" w:eastAsia="Times New Roman" w:hAnsi="Arial" w:cs="Arial"/>
          <w:szCs w:val="22"/>
          <w:lang w:eastAsia="cs-CZ"/>
        </w:rPr>
        <w:t xml:space="preserve">a </w:t>
      </w:r>
      <w:r w:rsidRPr="00A40D81">
        <w:rPr>
          <w:rFonts w:ascii="Arial" w:eastAsia="Times New Roman" w:hAnsi="Arial" w:cs="Arial"/>
          <w:szCs w:val="22"/>
          <w:lang w:eastAsia="cs-CZ"/>
        </w:rPr>
        <w:t>zjednodušení vykazovací povinnosti v rámci ročních zprá</w:t>
      </w:r>
      <w:r w:rsidR="00F76876" w:rsidRPr="00A40D81">
        <w:rPr>
          <w:rFonts w:ascii="Arial" w:eastAsia="Times New Roman" w:hAnsi="Arial" w:cs="Arial"/>
          <w:szCs w:val="22"/>
          <w:lang w:eastAsia="cs-CZ"/>
        </w:rPr>
        <w:t>v o systému finanční kontroly</w:t>
      </w:r>
      <w:r w:rsidRPr="00A40D81">
        <w:rPr>
          <w:rFonts w:ascii="Arial" w:eastAsia="Times New Roman" w:hAnsi="Arial" w:cs="Arial"/>
          <w:szCs w:val="22"/>
          <w:lang w:eastAsia="cs-CZ"/>
        </w:rPr>
        <w:t xml:space="preserve"> </w:t>
      </w:r>
      <w:r w:rsidR="00F76876" w:rsidRPr="00A40D81">
        <w:rPr>
          <w:rFonts w:ascii="Arial" w:eastAsia="Times New Roman" w:hAnsi="Arial" w:cs="Arial"/>
          <w:szCs w:val="22"/>
          <w:lang w:eastAsia="cs-CZ"/>
        </w:rPr>
        <w:t>(§ 47 a 48</w:t>
      </w:r>
      <w:r w:rsidR="00261796" w:rsidRPr="00A40D81">
        <w:rPr>
          <w:rFonts w:ascii="Arial" w:eastAsia="Times New Roman" w:hAnsi="Arial" w:cs="Arial"/>
          <w:szCs w:val="22"/>
          <w:lang w:eastAsia="cs-CZ"/>
        </w:rPr>
        <w:t xml:space="preserve"> návrhu zákona</w:t>
      </w:r>
      <w:r w:rsidR="00F76876" w:rsidRPr="00A40D81">
        <w:rPr>
          <w:rFonts w:ascii="Arial" w:eastAsia="Times New Roman" w:hAnsi="Arial" w:cs="Arial"/>
          <w:szCs w:val="22"/>
          <w:lang w:eastAsia="cs-CZ"/>
        </w:rPr>
        <w:t xml:space="preserve">) </w:t>
      </w:r>
      <w:r w:rsidRPr="00A40D81">
        <w:rPr>
          <w:rFonts w:ascii="Arial" w:eastAsia="Times New Roman" w:hAnsi="Arial" w:cs="Arial"/>
          <w:szCs w:val="22"/>
          <w:lang w:eastAsia="cs-CZ"/>
        </w:rPr>
        <w:t xml:space="preserve">a </w:t>
      </w:r>
    </w:p>
    <w:p w:rsidR="002C486F" w:rsidRPr="00A40D81" w:rsidRDefault="002C486F" w:rsidP="00A40D81">
      <w:pPr>
        <w:pStyle w:val="Odstavecseseznamem"/>
        <w:numPr>
          <w:ilvl w:val="0"/>
          <w:numId w:val="65"/>
        </w:numPr>
        <w:rPr>
          <w:rFonts w:ascii="Arial" w:hAnsi="Arial" w:cs="Arial"/>
          <w:szCs w:val="22"/>
        </w:rPr>
      </w:pPr>
      <w:r w:rsidRPr="00A40D81">
        <w:rPr>
          <w:rFonts w:ascii="Arial" w:eastAsia="Times New Roman" w:hAnsi="Arial" w:cs="Arial"/>
          <w:szCs w:val="22"/>
          <w:lang w:eastAsia="cs-CZ"/>
        </w:rPr>
        <w:t>vytváření předpokladů pro aplikaci principu jednotného auditu</w:t>
      </w:r>
      <w:r w:rsidR="007E11EF">
        <w:rPr>
          <w:rStyle w:val="Znakapoznpodarou"/>
          <w:rFonts w:ascii="Arial" w:eastAsia="Times New Roman" w:hAnsi="Arial" w:cs="Arial"/>
          <w:szCs w:val="22"/>
          <w:lang w:eastAsia="cs-CZ"/>
        </w:rPr>
        <w:footnoteReference w:id="11"/>
      </w:r>
      <w:r w:rsidRPr="00A40D81">
        <w:rPr>
          <w:rFonts w:ascii="Arial" w:eastAsia="Times New Roman" w:hAnsi="Arial" w:cs="Arial"/>
          <w:szCs w:val="22"/>
          <w:lang w:eastAsia="cs-CZ"/>
        </w:rPr>
        <w:t xml:space="preserve"> </w:t>
      </w:r>
      <w:r w:rsidR="00F76876" w:rsidRPr="00A40D81">
        <w:rPr>
          <w:rFonts w:ascii="Arial" w:eastAsia="Times New Roman" w:hAnsi="Arial" w:cs="Arial"/>
          <w:szCs w:val="22"/>
          <w:lang w:eastAsia="cs-CZ"/>
        </w:rPr>
        <w:t xml:space="preserve">zavedením </w:t>
      </w:r>
      <w:r w:rsidRPr="00A40D81">
        <w:rPr>
          <w:rFonts w:ascii="Arial" w:eastAsia="Times New Roman" w:hAnsi="Arial" w:cs="Arial"/>
          <w:szCs w:val="22"/>
          <w:lang w:eastAsia="cs-CZ"/>
        </w:rPr>
        <w:t>povinn</w:t>
      </w:r>
      <w:r w:rsidR="00F76876" w:rsidRPr="00A40D81">
        <w:rPr>
          <w:rFonts w:ascii="Arial" w:eastAsia="Times New Roman" w:hAnsi="Arial" w:cs="Arial"/>
          <w:szCs w:val="22"/>
          <w:lang w:eastAsia="cs-CZ"/>
        </w:rPr>
        <w:t>é</w:t>
      </w:r>
      <w:r w:rsidRPr="00A40D81">
        <w:rPr>
          <w:rFonts w:ascii="Arial" w:eastAsia="Times New Roman" w:hAnsi="Arial" w:cs="Arial"/>
          <w:szCs w:val="22"/>
          <w:lang w:eastAsia="cs-CZ"/>
        </w:rPr>
        <w:t xml:space="preserve"> koordinace kontrol a sdílení výstupů z</w:t>
      </w:r>
      <w:r w:rsidR="00F76876" w:rsidRPr="00A40D81">
        <w:rPr>
          <w:rFonts w:ascii="Arial" w:eastAsia="Times New Roman" w:hAnsi="Arial" w:cs="Arial"/>
          <w:szCs w:val="22"/>
          <w:lang w:eastAsia="cs-CZ"/>
        </w:rPr>
        <w:t> </w:t>
      </w:r>
      <w:r w:rsidRPr="00A40D81">
        <w:rPr>
          <w:rFonts w:ascii="Arial" w:eastAsia="Times New Roman" w:hAnsi="Arial" w:cs="Arial"/>
          <w:szCs w:val="22"/>
          <w:lang w:eastAsia="cs-CZ"/>
        </w:rPr>
        <w:t>nich</w:t>
      </w:r>
      <w:r w:rsidR="00F76876" w:rsidRPr="00A40D81">
        <w:rPr>
          <w:rFonts w:ascii="Arial" w:eastAsia="Times New Roman" w:hAnsi="Arial" w:cs="Arial"/>
          <w:szCs w:val="22"/>
          <w:lang w:eastAsia="cs-CZ"/>
        </w:rPr>
        <w:t xml:space="preserve"> (§ 12 odst. 7</w:t>
      </w:r>
      <w:r w:rsidR="00261796" w:rsidRPr="00A40D81">
        <w:rPr>
          <w:rFonts w:ascii="Arial" w:eastAsia="Times New Roman" w:hAnsi="Arial" w:cs="Arial"/>
          <w:szCs w:val="22"/>
          <w:lang w:eastAsia="cs-CZ"/>
        </w:rPr>
        <w:t xml:space="preserve"> návrhu zákona</w:t>
      </w:r>
      <w:r w:rsidR="00F76876" w:rsidRPr="00A40D81">
        <w:rPr>
          <w:rFonts w:ascii="Arial" w:eastAsia="Times New Roman" w:hAnsi="Arial" w:cs="Arial"/>
          <w:szCs w:val="22"/>
          <w:lang w:eastAsia="cs-CZ"/>
        </w:rPr>
        <w:t>)</w:t>
      </w:r>
      <w:r w:rsidRPr="00A40D81">
        <w:rPr>
          <w:rFonts w:ascii="Arial" w:eastAsia="Times New Roman" w:hAnsi="Arial" w:cs="Arial"/>
          <w:szCs w:val="22"/>
          <w:lang w:eastAsia="cs-CZ"/>
        </w:rPr>
        <w:t>.</w:t>
      </w:r>
    </w:p>
    <w:p w:rsidR="00FC1767" w:rsidRDefault="00FC1767" w:rsidP="007D1308">
      <w:pPr>
        <w:rPr>
          <w:rFonts w:ascii="Arial" w:hAnsi="Arial" w:cs="Arial"/>
          <w:szCs w:val="22"/>
        </w:rPr>
      </w:pPr>
      <w:r w:rsidRPr="00A86E93">
        <w:rPr>
          <w:rFonts w:ascii="Arial" w:hAnsi="Arial" w:cs="Arial"/>
          <w:b/>
          <w:szCs w:val="22"/>
        </w:rPr>
        <w:t xml:space="preserve">Návrh zákona </w:t>
      </w:r>
      <w:r w:rsidRPr="00AE7342">
        <w:rPr>
          <w:rFonts w:ascii="Arial" w:hAnsi="Arial" w:cs="Arial"/>
          <w:b/>
          <w:szCs w:val="22"/>
        </w:rPr>
        <w:t>jasně definuje zodpovědnost konkrétních orgánů a osob za zavedení, udržování a zdokonalování kontrolních mechanismů, nezbytných pro výkon řádné správy veřejných prostředků, včetně plnění schválených veřejných rozpočtů a hospodaření s veřejnými prostředky</w:t>
      </w:r>
      <w:r w:rsidR="00261796">
        <w:rPr>
          <w:rFonts w:ascii="Arial" w:hAnsi="Arial" w:cs="Arial"/>
          <w:b/>
          <w:szCs w:val="22"/>
        </w:rPr>
        <w:t xml:space="preserve"> (§ 6 a 12 návrhu zákona)</w:t>
      </w:r>
      <w:r w:rsidRPr="00AE7342">
        <w:rPr>
          <w:rFonts w:ascii="Arial" w:hAnsi="Arial" w:cs="Arial"/>
          <w:b/>
          <w:szCs w:val="22"/>
        </w:rPr>
        <w:t>.</w:t>
      </w:r>
      <w:r w:rsidRPr="00AE7342">
        <w:rPr>
          <w:rFonts w:ascii="Arial" w:hAnsi="Arial" w:cs="Arial"/>
          <w:szCs w:val="22"/>
        </w:rPr>
        <w:t xml:space="preserve"> </w:t>
      </w:r>
      <w:r w:rsidR="00BC01B4">
        <w:rPr>
          <w:rFonts w:ascii="Arial" w:hAnsi="Arial" w:cs="Arial"/>
          <w:szCs w:val="22"/>
        </w:rPr>
        <w:t>To umožňuje nastavení schvalovacích postupů řídící kontroly se značnou mírou flexibility a minimalizaci administrativní zátěže.</w:t>
      </w:r>
      <w:r w:rsidR="00BC01B4" w:rsidRPr="00AE7342" w:rsidDel="007D1308">
        <w:rPr>
          <w:rFonts w:ascii="Arial" w:hAnsi="Arial" w:cs="Arial"/>
          <w:szCs w:val="22"/>
        </w:rPr>
        <w:t xml:space="preserve"> </w:t>
      </w:r>
    </w:p>
    <w:p w:rsidR="007D1308" w:rsidRDefault="007D1308" w:rsidP="007D1308">
      <w:pPr>
        <w:rPr>
          <w:rFonts w:ascii="Arial" w:hAnsi="Arial" w:cs="Arial"/>
          <w:b/>
          <w:szCs w:val="22"/>
        </w:rPr>
      </w:pPr>
      <w:r>
        <w:rPr>
          <w:rFonts w:ascii="Arial" w:hAnsi="Arial" w:cs="Arial"/>
          <w:szCs w:val="22"/>
        </w:rPr>
        <w:t xml:space="preserve">Návrh zákona o řízení a kontrole veřejných financí je návrh, který částečně transponuje směrnici 2011/85/EU ze dne 8. </w:t>
      </w:r>
      <w:r w:rsidR="00626581">
        <w:rPr>
          <w:rFonts w:ascii="Arial" w:hAnsi="Arial" w:cs="Arial"/>
          <w:szCs w:val="22"/>
        </w:rPr>
        <w:t>l</w:t>
      </w:r>
      <w:r>
        <w:rPr>
          <w:rFonts w:ascii="Arial" w:hAnsi="Arial" w:cs="Arial"/>
          <w:szCs w:val="22"/>
        </w:rPr>
        <w:t xml:space="preserve">istopadu 2011. Vzhledem k tomu, že dne 27. </w:t>
      </w:r>
      <w:r w:rsidR="00626581">
        <w:rPr>
          <w:rFonts w:ascii="Arial" w:hAnsi="Arial" w:cs="Arial"/>
          <w:szCs w:val="22"/>
        </w:rPr>
        <w:t>l</w:t>
      </w:r>
      <w:r>
        <w:rPr>
          <w:rFonts w:ascii="Arial" w:hAnsi="Arial" w:cs="Arial"/>
          <w:szCs w:val="22"/>
        </w:rPr>
        <w:t xml:space="preserve">edna 2014 bylo zasláno České republice formální upozornění na nedodržení termínu této transpozice, je Ministerstvo financí, jakožto gestor tohoto zákona, povinno předložit návrh právní úpravy v co nejbližší době. </w:t>
      </w:r>
      <w:r w:rsidR="004E5092" w:rsidRPr="00AE7342">
        <w:rPr>
          <w:rFonts w:ascii="Arial" w:hAnsi="Arial" w:cs="Arial"/>
          <w:szCs w:val="22"/>
        </w:rPr>
        <w:t xml:space="preserve">Cílem Návrhu zákona </w:t>
      </w:r>
      <w:r>
        <w:rPr>
          <w:rFonts w:ascii="Arial" w:hAnsi="Arial" w:cs="Arial"/>
          <w:szCs w:val="22"/>
        </w:rPr>
        <w:t xml:space="preserve">je </w:t>
      </w:r>
      <w:r w:rsidRPr="00464B59">
        <w:rPr>
          <w:rFonts w:ascii="Arial" w:hAnsi="Arial" w:cs="Arial"/>
          <w:b/>
          <w:szCs w:val="22"/>
        </w:rPr>
        <w:t>splnění této povinnosti.</w:t>
      </w:r>
    </w:p>
    <w:p w:rsidR="00BC01B4" w:rsidRPr="00464B59" w:rsidRDefault="007D1308" w:rsidP="00464B59">
      <w:pPr>
        <w:pStyle w:val="Nadpis6"/>
        <w:spacing w:before="0" w:after="0" w:line="240" w:lineRule="auto"/>
        <w:rPr>
          <w:rFonts w:ascii="Arial" w:hAnsi="Arial" w:cs="Arial"/>
          <w:szCs w:val="22"/>
        </w:rPr>
      </w:pPr>
      <w:r w:rsidRPr="00464B59">
        <w:rPr>
          <w:rFonts w:ascii="Arial" w:eastAsiaTheme="minorEastAsia" w:hAnsi="Arial" w:cs="Arial"/>
          <w:iCs w:val="0"/>
          <w:color w:val="auto"/>
          <w:szCs w:val="22"/>
        </w:rPr>
        <w:t xml:space="preserve">Díky nekonzistenci zjištění různých kontrolních orgánů vznikají náklady pro státní rozpočet nebo rozpočty ÚSC (v důsledků neproplacení ze strany Evropské unie). V případě přijetí </w:t>
      </w:r>
      <w:r w:rsidR="00626581">
        <w:rPr>
          <w:rFonts w:ascii="Arial" w:eastAsiaTheme="minorEastAsia" w:hAnsi="Arial" w:cs="Arial"/>
          <w:iCs w:val="0"/>
          <w:color w:val="auto"/>
          <w:szCs w:val="22"/>
        </w:rPr>
        <w:t>n</w:t>
      </w:r>
      <w:r w:rsidRPr="00464B59">
        <w:rPr>
          <w:rFonts w:ascii="Arial" w:eastAsiaTheme="minorEastAsia" w:hAnsi="Arial" w:cs="Arial"/>
          <w:iCs w:val="0"/>
          <w:color w:val="auto"/>
          <w:szCs w:val="22"/>
        </w:rPr>
        <w:t xml:space="preserve">ávrhu zákona a odstraněním této nekonzistence se lze domnívat, že </w:t>
      </w:r>
      <w:r w:rsidRPr="00464B59">
        <w:rPr>
          <w:rFonts w:ascii="Arial" w:eastAsiaTheme="minorEastAsia" w:hAnsi="Arial" w:cs="Arial"/>
          <w:b/>
          <w:iCs w:val="0"/>
          <w:color w:val="auto"/>
          <w:szCs w:val="22"/>
        </w:rPr>
        <w:t>dojde k úspoře státního rozpočtu či rozpočtů územních samosprávných celků</w:t>
      </w:r>
      <w:r w:rsidRPr="00464B59">
        <w:rPr>
          <w:rFonts w:ascii="Arial" w:eastAsiaTheme="minorEastAsia" w:hAnsi="Arial" w:cs="Arial"/>
          <w:iCs w:val="0"/>
          <w:color w:val="auto"/>
          <w:szCs w:val="22"/>
        </w:rPr>
        <w:t xml:space="preserve">. </w:t>
      </w:r>
    </w:p>
    <w:p w:rsidR="007D1308" w:rsidRDefault="007D1308" w:rsidP="00464B59">
      <w:pPr>
        <w:spacing w:before="240"/>
        <w:rPr>
          <w:rFonts w:ascii="Arial" w:hAnsi="Arial" w:cs="Arial"/>
          <w:noProof/>
          <w:szCs w:val="22"/>
          <w:lang w:eastAsia="cs-CZ"/>
        </w:rPr>
      </w:pPr>
      <w:r w:rsidRPr="00AE7342">
        <w:rPr>
          <w:rFonts w:ascii="Arial" w:hAnsi="Arial" w:cs="Arial"/>
          <w:szCs w:val="22"/>
        </w:rPr>
        <w:t xml:space="preserve">Cílem </w:t>
      </w:r>
      <w:r w:rsidR="00626581">
        <w:rPr>
          <w:rFonts w:ascii="Arial" w:hAnsi="Arial" w:cs="Arial"/>
          <w:szCs w:val="22"/>
        </w:rPr>
        <w:t>n</w:t>
      </w:r>
      <w:r w:rsidRPr="00AE7342">
        <w:rPr>
          <w:rFonts w:ascii="Arial" w:hAnsi="Arial" w:cs="Arial"/>
          <w:szCs w:val="22"/>
        </w:rPr>
        <w:t xml:space="preserve">ávrhu zákona na úrovni dopadu je podpora principů 3E – hospodárnosti, účelnosti </w:t>
      </w:r>
      <w:r>
        <w:rPr>
          <w:rFonts w:ascii="Arial" w:hAnsi="Arial" w:cs="Arial"/>
          <w:szCs w:val="22"/>
        </w:rPr>
        <w:t>a </w:t>
      </w:r>
      <w:r w:rsidRPr="00AE7342">
        <w:rPr>
          <w:rFonts w:ascii="Arial" w:hAnsi="Arial" w:cs="Arial"/>
          <w:szCs w:val="22"/>
        </w:rPr>
        <w:t xml:space="preserve">efektivnosti. Obecně se jedná o principy, jejichž aplikace přibližuje způsob rozhodování </w:t>
      </w:r>
      <w:r>
        <w:rPr>
          <w:rFonts w:ascii="Arial" w:hAnsi="Arial" w:cs="Arial"/>
          <w:szCs w:val="22"/>
        </w:rPr>
        <w:t>o </w:t>
      </w:r>
      <w:r w:rsidRPr="00AE7342">
        <w:rPr>
          <w:rFonts w:ascii="Arial" w:hAnsi="Arial" w:cs="Arial"/>
          <w:szCs w:val="22"/>
        </w:rPr>
        <w:t>veřejných prostředcích způsobu, který je běžný v případě rozhodování o vlastních prostředcích. Jinými slovy jde o dosažení optimálního čerpání veřej</w:t>
      </w:r>
      <w:r>
        <w:rPr>
          <w:rFonts w:ascii="Arial" w:hAnsi="Arial" w:cs="Arial"/>
          <w:szCs w:val="22"/>
        </w:rPr>
        <w:t xml:space="preserve">ných výdajů při dodržení platné </w:t>
      </w:r>
      <w:r w:rsidRPr="00AE7342">
        <w:rPr>
          <w:rFonts w:ascii="Arial" w:hAnsi="Arial" w:cs="Arial"/>
          <w:szCs w:val="22"/>
        </w:rPr>
        <w:t>legislativy.</w:t>
      </w:r>
      <w:r w:rsidRPr="007D1308">
        <w:rPr>
          <w:rFonts w:ascii="Arial" w:hAnsi="Arial" w:cs="Arial"/>
          <w:noProof/>
          <w:szCs w:val="22"/>
          <w:lang w:eastAsia="cs-CZ"/>
        </w:rPr>
        <w:t xml:space="preserve"> </w:t>
      </w:r>
    </w:p>
    <w:p w:rsidR="004E5092" w:rsidRPr="00AE7342" w:rsidRDefault="007D1308" w:rsidP="00464B59">
      <w:pPr>
        <w:rPr>
          <w:rFonts w:ascii="Arial" w:hAnsi="Arial" w:cs="Arial"/>
          <w:szCs w:val="22"/>
        </w:rPr>
      </w:pPr>
      <w:r w:rsidRPr="00AE7342">
        <w:rPr>
          <w:rFonts w:ascii="Arial" w:hAnsi="Arial" w:cs="Arial"/>
          <w:noProof/>
          <w:szCs w:val="22"/>
          <w:lang w:eastAsia="cs-CZ"/>
        </w:rPr>
        <w:drawing>
          <wp:inline distT="0" distB="0" distL="0" distR="0" wp14:anchorId="2907DDB3" wp14:editId="2DD0E948">
            <wp:extent cx="5760720" cy="197796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1977969"/>
                    </a:xfrm>
                    <a:prstGeom prst="rect">
                      <a:avLst/>
                    </a:prstGeom>
                    <a:noFill/>
                    <a:ln>
                      <a:noFill/>
                    </a:ln>
                  </pic:spPr>
                </pic:pic>
              </a:graphicData>
            </a:graphic>
          </wp:inline>
        </w:drawing>
      </w:r>
    </w:p>
    <w:p w:rsidR="007D1308" w:rsidRPr="00A40D81" w:rsidRDefault="007D1308" w:rsidP="007D1308">
      <w:pPr>
        <w:pStyle w:val="Titulek"/>
        <w:rPr>
          <w:rFonts w:ascii="Arial" w:hAnsi="Arial" w:cs="Arial"/>
          <w:szCs w:val="16"/>
        </w:rPr>
      </w:pPr>
      <w:r w:rsidRPr="00A40D81">
        <w:rPr>
          <w:rFonts w:ascii="Arial" w:hAnsi="Arial" w:cs="Arial"/>
          <w:szCs w:val="16"/>
        </w:rPr>
        <w:t xml:space="preserve">Obrázek </w:t>
      </w:r>
      <w:r w:rsidRPr="00A40D81">
        <w:rPr>
          <w:rFonts w:ascii="Arial" w:hAnsi="Arial" w:cs="Arial"/>
          <w:szCs w:val="16"/>
        </w:rPr>
        <w:fldChar w:fldCharType="begin"/>
      </w:r>
      <w:r w:rsidRPr="00A40D81">
        <w:rPr>
          <w:rFonts w:ascii="Arial" w:hAnsi="Arial" w:cs="Arial"/>
          <w:szCs w:val="16"/>
        </w:rPr>
        <w:instrText xml:space="preserve"> SEQ Obrázek \* ARABIC </w:instrText>
      </w:r>
      <w:r w:rsidRPr="00A40D81">
        <w:rPr>
          <w:rFonts w:ascii="Arial" w:hAnsi="Arial" w:cs="Arial"/>
          <w:szCs w:val="16"/>
        </w:rPr>
        <w:fldChar w:fldCharType="separate"/>
      </w:r>
      <w:r w:rsidR="000F2573">
        <w:rPr>
          <w:rFonts w:ascii="Arial" w:hAnsi="Arial" w:cs="Arial"/>
          <w:noProof/>
          <w:szCs w:val="16"/>
        </w:rPr>
        <w:t>4</w:t>
      </w:r>
      <w:r w:rsidRPr="00A40D81">
        <w:rPr>
          <w:rFonts w:ascii="Arial" w:hAnsi="Arial" w:cs="Arial"/>
          <w:szCs w:val="16"/>
        </w:rPr>
        <w:fldChar w:fldCharType="end"/>
      </w:r>
      <w:r w:rsidRPr="00A40D81">
        <w:rPr>
          <w:rFonts w:ascii="Arial" w:hAnsi="Arial" w:cs="Arial"/>
          <w:szCs w:val="16"/>
        </w:rPr>
        <w:t xml:space="preserve"> - 3E a nakládání s veřejnými prostředky</w:t>
      </w:r>
    </w:p>
    <w:p w:rsidR="007D1308" w:rsidRDefault="007D1308" w:rsidP="007D1308">
      <w:pPr>
        <w:spacing w:after="0"/>
        <w:rPr>
          <w:rFonts w:ascii="Arial" w:hAnsi="Arial" w:cs="Arial"/>
          <w:szCs w:val="22"/>
        </w:rPr>
      </w:pPr>
      <w:r w:rsidRPr="00AE7342">
        <w:rPr>
          <w:rFonts w:ascii="Arial" w:hAnsi="Arial" w:cs="Arial"/>
          <w:szCs w:val="22"/>
        </w:rPr>
        <w:t>Návrh zákona podporuje principy 3E pomocí nastavení flexibilnějších postupů říd</w:t>
      </w:r>
      <w:r>
        <w:rPr>
          <w:rFonts w:ascii="Arial" w:hAnsi="Arial" w:cs="Arial"/>
          <w:szCs w:val="22"/>
        </w:rPr>
        <w:t>i</w:t>
      </w:r>
      <w:r w:rsidRPr="00AE7342">
        <w:rPr>
          <w:rFonts w:ascii="Arial" w:hAnsi="Arial" w:cs="Arial"/>
          <w:szCs w:val="22"/>
        </w:rPr>
        <w:t>cí kontroly</w:t>
      </w:r>
      <w:r>
        <w:rPr>
          <w:rFonts w:ascii="Arial" w:hAnsi="Arial" w:cs="Arial"/>
          <w:szCs w:val="22"/>
        </w:rPr>
        <w:t xml:space="preserve"> a</w:t>
      </w:r>
      <w:r w:rsidRPr="00AE7342">
        <w:rPr>
          <w:rFonts w:ascii="Arial" w:hAnsi="Arial" w:cs="Arial"/>
          <w:szCs w:val="22"/>
        </w:rPr>
        <w:t xml:space="preserve"> posílení role interního auditu. </w:t>
      </w:r>
    </w:p>
    <w:p w:rsidR="007D1308" w:rsidRDefault="007D1308" w:rsidP="007D1308">
      <w:pPr>
        <w:spacing w:after="0"/>
        <w:rPr>
          <w:rFonts w:ascii="Arial" w:hAnsi="Arial" w:cs="Arial"/>
          <w:szCs w:val="22"/>
        </w:rPr>
      </w:pPr>
    </w:p>
    <w:p w:rsidR="00017B23" w:rsidRDefault="00017B23" w:rsidP="004E5092">
      <w:pPr>
        <w:spacing w:after="120"/>
        <w:rPr>
          <w:rFonts w:ascii="Arial" w:hAnsi="Arial" w:cs="Arial"/>
          <w:szCs w:val="22"/>
        </w:rPr>
      </w:pPr>
      <w:r w:rsidRPr="00017B23">
        <w:rPr>
          <w:rFonts w:ascii="Arial" w:hAnsi="Arial" w:cs="Arial"/>
          <w:szCs w:val="22"/>
        </w:rPr>
        <w:t>Jedním z úkolů vyplývajícího z Programového prohlášení vlády ČR ze dne 12. února 2014 je zefektivnění prováděných kontrol a odstranění duplicitních kontrol.</w:t>
      </w:r>
      <w:r>
        <w:rPr>
          <w:rFonts w:ascii="Arial" w:hAnsi="Arial" w:cs="Arial"/>
          <w:szCs w:val="22"/>
        </w:rPr>
        <w:t xml:space="preserve"> Návrh zákona se zaměřuje zejména na zefektivnění řízení a kontroly veřejných financí. Přezkoumávání hospodaření územních samosprávných celků zůstává zachováno v plném rozsahu</w:t>
      </w:r>
      <w:r w:rsidR="001123E9">
        <w:rPr>
          <w:rFonts w:ascii="Arial" w:hAnsi="Arial" w:cs="Arial"/>
          <w:szCs w:val="22"/>
        </w:rPr>
        <w:t>,</w:t>
      </w:r>
      <w:r>
        <w:rPr>
          <w:rFonts w:ascii="Arial" w:hAnsi="Arial" w:cs="Arial"/>
          <w:szCs w:val="22"/>
        </w:rPr>
        <w:t xml:space="preserve"> a to na základě výslovného požadavku územních samosprávných celků uplatněného v prvním kole připomínkového řízení. Ministerstvo financí vytvoří pracovní skupiny k přezkoumávání hospodaření, jejichž cílem bude vyhodnocení stávající právní úpravy, poskytované metodické podpory a dohledu a případně návrh dalších legislativních i</w:t>
      </w:r>
      <w:r w:rsidR="001123E9">
        <w:rPr>
          <w:rFonts w:ascii="Arial" w:hAnsi="Arial" w:cs="Arial"/>
          <w:szCs w:val="22"/>
        </w:rPr>
        <w:t> </w:t>
      </w:r>
      <w:r>
        <w:rPr>
          <w:rFonts w:ascii="Arial" w:hAnsi="Arial" w:cs="Arial"/>
          <w:szCs w:val="22"/>
        </w:rPr>
        <w:t xml:space="preserve">nelegislativních opatření. </w:t>
      </w:r>
    </w:p>
    <w:p w:rsidR="00FD0AEB" w:rsidRPr="007E4B24" w:rsidRDefault="00FD0AEB" w:rsidP="00FD0AEB">
      <w:pPr>
        <w:rPr>
          <w:rFonts w:ascii="Arial" w:hAnsi="Arial" w:cs="Arial"/>
          <w:szCs w:val="22"/>
        </w:rPr>
      </w:pPr>
      <w:r w:rsidRPr="007E4B24">
        <w:rPr>
          <w:rFonts w:ascii="Arial" w:hAnsi="Arial" w:cs="Arial"/>
          <w:szCs w:val="22"/>
        </w:rPr>
        <w:t>Nakládání a hospodaření s veřejnými prostředky je komplexní systém finančněprávních vztahů, souvisejících finančních toků a nakládání s veřejným majetkem. Je tvořen souborem právních předpisů, které nelze nahradit jediným zákonem. Návrh zákona o řízení a kontrole si proto ani neklade tuto ambici. Jelikož jde o zákon, který má nahradit stávající zákon o</w:t>
      </w:r>
      <w:r w:rsidR="000E59F4">
        <w:rPr>
          <w:rFonts w:ascii="Arial" w:hAnsi="Arial" w:cs="Arial"/>
          <w:szCs w:val="22"/>
        </w:rPr>
        <w:t> </w:t>
      </w:r>
      <w:r w:rsidRPr="007E4B24">
        <w:rPr>
          <w:rFonts w:ascii="Arial" w:hAnsi="Arial" w:cs="Arial"/>
          <w:szCs w:val="22"/>
        </w:rPr>
        <w:t>finanční kontrole a který má dle směrnice č. 85/2011/EU upravit systém vnitřní kontroly a</w:t>
      </w:r>
      <w:r w:rsidR="000E59F4">
        <w:rPr>
          <w:rFonts w:ascii="Arial" w:hAnsi="Arial" w:cs="Arial"/>
          <w:szCs w:val="22"/>
        </w:rPr>
        <w:t> </w:t>
      </w:r>
      <w:r w:rsidRPr="007E4B24">
        <w:rPr>
          <w:rFonts w:ascii="Arial" w:hAnsi="Arial" w:cs="Arial"/>
          <w:szCs w:val="22"/>
        </w:rPr>
        <w:t xml:space="preserve">auditu uvnitř organizací, </w:t>
      </w:r>
      <w:r w:rsidRPr="007E4B24">
        <w:rPr>
          <w:rFonts w:ascii="Arial" w:hAnsi="Arial" w:cs="Arial"/>
          <w:b/>
          <w:szCs w:val="22"/>
        </w:rPr>
        <w:t>návrh zákona upravuje jen vnitřní pravidla pro řízení a</w:t>
      </w:r>
      <w:r w:rsidR="000E59F4">
        <w:rPr>
          <w:rFonts w:ascii="Arial" w:hAnsi="Arial" w:cs="Arial"/>
          <w:b/>
          <w:szCs w:val="22"/>
        </w:rPr>
        <w:t> </w:t>
      </w:r>
      <w:r w:rsidR="002E7860" w:rsidRPr="007E4B24">
        <w:rPr>
          <w:rFonts w:ascii="Arial" w:hAnsi="Arial" w:cs="Arial"/>
          <w:b/>
          <w:szCs w:val="22"/>
        </w:rPr>
        <w:t>kontrol</w:t>
      </w:r>
      <w:r w:rsidR="002E7860">
        <w:rPr>
          <w:rFonts w:ascii="Arial" w:hAnsi="Arial" w:cs="Arial"/>
          <w:b/>
          <w:szCs w:val="22"/>
        </w:rPr>
        <w:t>u</w:t>
      </w:r>
      <w:r w:rsidR="002E7860" w:rsidRPr="007E4B24">
        <w:rPr>
          <w:rFonts w:ascii="Arial" w:hAnsi="Arial" w:cs="Arial"/>
          <w:b/>
          <w:szCs w:val="22"/>
        </w:rPr>
        <w:t xml:space="preserve"> </w:t>
      </w:r>
      <w:r w:rsidRPr="007E4B24">
        <w:rPr>
          <w:rFonts w:ascii="Arial" w:hAnsi="Arial" w:cs="Arial"/>
          <w:b/>
          <w:szCs w:val="22"/>
        </w:rPr>
        <w:t>veřejných prostředků primárně uvnitř organizací veřejné správy.</w:t>
      </w:r>
      <w:r w:rsidRPr="007E4B24">
        <w:rPr>
          <w:rFonts w:ascii="Arial" w:hAnsi="Arial" w:cs="Arial"/>
          <w:szCs w:val="22"/>
        </w:rPr>
        <w:t xml:space="preserve"> </w:t>
      </w:r>
    </w:p>
    <w:p w:rsidR="004E5092" w:rsidRPr="00AE7342" w:rsidRDefault="00FD0AEB" w:rsidP="004E5092">
      <w:pPr>
        <w:rPr>
          <w:rFonts w:ascii="Arial" w:hAnsi="Arial" w:cs="Arial"/>
          <w:szCs w:val="22"/>
          <w:lang w:eastAsia="cs-CZ"/>
        </w:rPr>
      </w:pPr>
      <w:r w:rsidRPr="007E4B24">
        <w:rPr>
          <w:rFonts w:ascii="Arial" w:hAnsi="Arial" w:cs="Arial"/>
          <w:b/>
          <w:szCs w:val="22"/>
        </w:rPr>
        <w:t>Návrh zákona výše popsané nedostatky řeší prostřednictvím úpravy vnitřního systému řízení a kontroly veřejných financí</w:t>
      </w:r>
      <w:r w:rsidRPr="007E4B24">
        <w:rPr>
          <w:rFonts w:ascii="Arial" w:hAnsi="Arial" w:cs="Arial"/>
          <w:szCs w:val="22"/>
        </w:rPr>
        <w:t xml:space="preserve">. Úprava provedena nad rámec předmětu zákona by nebyla v souladu s požadavky na přípravu právních předpisů.  </w:t>
      </w:r>
    </w:p>
    <w:p w:rsidR="009523F4" w:rsidRPr="00497E4E" w:rsidRDefault="009523F4" w:rsidP="009523F4">
      <w:pPr>
        <w:spacing w:before="120" w:after="120"/>
        <w:rPr>
          <w:rFonts w:ascii="Arial" w:hAnsi="Arial" w:cs="Arial"/>
          <w:szCs w:val="22"/>
        </w:rPr>
      </w:pPr>
      <w:r w:rsidRPr="00497E4E">
        <w:rPr>
          <w:rFonts w:ascii="Arial" w:hAnsi="Arial" w:cs="Arial"/>
          <w:szCs w:val="22"/>
        </w:rPr>
        <w:t>Do návrhu zákona jsou promítnuta následující doporučení, která vyplývají z výsledků auditů Evropského účetního dvora i kontrol Nejvyššího kontrolního úřadu</w:t>
      </w:r>
      <w:r w:rsidRPr="00497E4E">
        <w:rPr>
          <w:rStyle w:val="Znakapoznpodarou"/>
          <w:rFonts w:ascii="Arial" w:hAnsi="Arial" w:cs="Arial"/>
          <w:szCs w:val="22"/>
        </w:rPr>
        <w:footnoteReference w:id="12"/>
      </w:r>
      <w:r w:rsidRPr="00497E4E">
        <w:rPr>
          <w:rFonts w:ascii="Arial" w:hAnsi="Arial" w:cs="Arial"/>
          <w:szCs w:val="22"/>
        </w:rPr>
        <w:t xml:space="preserve"> pro nové programové období 2014–2020: </w:t>
      </w:r>
    </w:p>
    <w:tbl>
      <w:tblPr>
        <w:tblStyle w:val="Tabulka47"/>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5670"/>
        <w:gridCol w:w="3402"/>
      </w:tblGrid>
      <w:tr w:rsidR="009523F4" w:rsidRPr="00497E4E" w:rsidTr="00807D68">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5670" w:type="dxa"/>
            <w:tcBorders>
              <w:top w:val="none" w:sz="0" w:space="0" w:color="auto"/>
              <w:left w:val="none" w:sz="0" w:space="0" w:color="auto"/>
              <w:bottom w:val="none" w:sz="0" w:space="0" w:color="auto"/>
              <w:right w:val="none" w:sz="0" w:space="0" w:color="auto"/>
              <w:tl2br w:val="none" w:sz="0" w:space="0" w:color="auto"/>
              <w:tr2bl w:val="none" w:sz="0" w:space="0" w:color="auto"/>
            </w:tcBorders>
            <w:noWrap/>
          </w:tcPr>
          <w:p w:rsidR="009523F4" w:rsidRPr="00BF5FB2" w:rsidRDefault="009523F4" w:rsidP="00807D68">
            <w:pPr>
              <w:jc w:val="left"/>
              <w:rPr>
                <w:rFonts w:ascii="Arial" w:hAnsi="Arial" w:cs="Arial"/>
                <w:b w:val="0"/>
                <w:color w:val="0C0C0C" w:themeColor="text1"/>
                <w:szCs w:val="22"/>
              </w:rPr>
            </w:pPr>
            <w:r w:rsidRPr="00BF5FB2">
              <w:rPr>
                <w:rFonts w:ascii="Arial" w:hAnsi="Arial" w:cs="Arial"/>
                <w:color w:val="0C0C0C" w:themeColor="text1"/>
                <w:szCs w:val="22"/>
              </w:rPr>
              <w:t>Doporučení</w:t>
            </w:r>
          </w:p>
        </w:tc>
        <w:tc>
          <w:tcPr>
            <w:tcW w:w="340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523F4" w:rsidRPr="00BF5FB2" w:rsidRDefault="009523F4" w:rsidP="00807D68">
            <w:pPr>
              <w:jc w:val="lef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Způsob promítnutí do návrhu zákona</w:t>
            </w:r>
          </w:p>
        </w:tc>
      </w:tr>
      <w:tr w:rsidR="009523F4" w:rsidRPr="00497E4E" w:rsidTr="007E4B2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5670" w:type="dxa"/>
            <w:tcBorders>
              <w:right w:val="none" w:sz="0" w:space="0" w:color="auto"/>
            </w:tcBorders>
            <w:shd w:val="clear" w:color="auto" w:fill="FFFFFF" w:themeFill="background1"/>
            <w:noWrap/>
          </w:tcPr>
          <w:p w:rsidR="009523F4" w:rsidRPr="00BF5FB2" w:rsidRDefault="009523F4" w:rsidP="007E4B24">
            <w:pPr>
              <w:jc w:val="left"/>
              <w:rPr>
                <w:rFonts w:ascii="Arial" w:hAnsi="Arial" w:cs="Arial"/>
                <w:szCs w:val="22"/>
              </w:rPr>
            </w:pPr>
            <w:r w:rsidRPr="00BF5FB2">
              <w:rPr>
                <w:rFonts w:ascii="Arial" w:hAnsi="Arial" w:cs="Arial"/>
                <w:b w:val="0"/>
                <w:szCs w:val="22"/>
              </w:rPr>
              <w:t>Zlepšit kontrolní systémy; zaměřit kontrolu na ověřování přínosů a potřebnosti a současně i na dodržování principů účelnosti, hospodárnosti a efektivnosti; nezaměřovat se pouze na formální chyby, které pak nesmyslně krátí žadatelům dotace.</w:t>
            </w:r>
          </w:p>
        </w:tc>
        <w:tc>
          <w:tcPr>
            <w:tcW w:w="3402" w:type="dxa"/>
            <w:shd w:val="clear" w:color="auto" w:fill="FFFFFF" w:themeFill="background1"/>
            <w:vAlign w:val="top"/>
          </w:tcPr>
          <w:p w:rsidR="009D0920" w:rsidRDefault="009523F4" w:rsidP="0050072E">
            <w:pPr>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Aplikace principů 3E</w:t>
            </w:r>
            <w:r>
              <w:rPr>
                <w:rFonts w:ascii="Arial" w:hAnsi="Arial" w:cs="Arial"/>
                <w:color w:val="0C0C0C" w:themeColor="text1"/>
                <w:szCs w:val="22"/>
              </w:rPr>
              <w:t xml:space="preserve"> v rámci výkonu řídicí ekonomické kontroly</w:t>
            </w:r>
          </w:p>
          <w:p w:rsidR="009523F4" w:rsidRPr="00BF5FB2" w:rsidRDefault="009D0920">
            <w:pPr>
              <w:jc w:val="left"/>
              <w:cnfStyle w:val="000000100000" w:firstRow="0" w:lastRow="0" w:firstColumn="0" w:lastColumn="0" w:oddVBand="0" w:evenVBand="0" w:oddHBand="1" w:evenHBand="0" w:firstRowFirstColumn="0" w:firstRowLastColumn="0" w:lastRowFirstColumn="0" w:lastRowLastColumn="0"/>
              <w:rPr>
                <w:rFonts w:ascii="Arial" w:hAnsi="Arial" w:cs="Arial"/>
                <w:b/>
                <w:color w:val="0C0C0C" w:themeColor="text1"/>
                <w:szCs w:val="22"/>
              </w:rPr>
            </w:pPr>
            <w:r>
              <w:rPr>
                <w:rFonts w:ascii="Arial" w:hAnsi="Arial" w:cs="Arial"/>
                <w:color w:val="0C0C0C" w:themeColor="text1"/>
                <w:szCs w:val="22"/>
              </w:rPr>
              <w:t>Důraz na předběžné hodnocení výdajových operací jako nástroje pro předcházení pochybením, které jsou důvodem pro vrácení dotací</w:t>
            </w:r>
          </w:p>
        </w:tc>
      </w:tr>
      <w:tr w:rsidR="009523F4" w:rsidRPr="00497E4E" w:rsidTr="007E4B24">
        <w:trPr>
          <w:trHeight w:val="280"/>
        </w:trPr>
        <w:tc>
          <w:tcPr>
            <w:cnfStyle w:val="001000000000" w:firstRow="0" w:lastRow="0" w:firstColumn="1" w:lastColumn="0" w:oddVBand="0" w:evenVBand="0" w:oddHBand="0" w:evenHBand="0" w:firstRowFirstColumn="0" w:firstRowLastColumn="0" w:lastRowFirstColumn="0" w:lastRowLastColumn="0"/>
            <w:tcW w:w="5670" w:type="dxa"/>
            <w:tcBorders>
              <w:right w:val="none" w:sz="0" w:space="0" w:color="auto"/>
            </w:tcBorders>
            <w:shd w:val="clear" w:color="auto" w:fill="FFFFFF" w:themeFill="background1"/>
            <w:noWrap/>
          </w:tcPr>
          <w:p w:rsidR="009523F4" w:rsidRPr="00BF5FB2" w:rsidRDefault="009523F4" w:rsidP="007E4B24">
            <w:pPr>
              <w:jc w:val="left"/>
              <w:rPr>
                <w:rFonts w:ascii="Arial" w:hAnsi="Arial" w:cs="Arial"/>
                <w:b w:val="0"/>
                <w:szCs w:val="22"/>
              </w:rPr>
            </w:pPr>
            <w:r w:rsidRPr="00BF5FB2">
              <w:rPr>
                <w:rFonts w:ascii="Arial" w:hAnsi="Arial" w:cs="Arial"/>
                <w:b w:val="0"/>
                <w:szCs w:val="22"/>
              </w:rPr>
              <w:t>Nastavit kvalitnější monitorovací systémy s důrazem na dosahování výsledků.</w:t>
            </w:r>
          </w:p>
        </w:tc>
        <w:tc>
          <w:tcPr>
            <w:tcW w:w="3402" w:type="dxa"/>
            <w:shd w:val="clear" w:color="auto" w:fill="FFFFFF" w:themeFill="background1"/>
          </w:tcPr>
          <w:p w:rsidR="009523F4" w:rsidRPr="00BF5FB2" w:rsidRDefault="009523F4">
            <w:pPr>
              <w:keepNext/>
              <w:spacing w:after="0"/>
              <w:ind w:left="33"/>
              <w:jc w:val="lef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Posílení role interního auditu</w:t>
            </w:r>
            <w:r w:rsidR="00753FDA">
              <w:rPr>
                <w:rFonts w:ascii="Arial" w:hAnsi="Arial" w:cs="Arial"/>
                <w:color w:val="0C0C0C" w:themeColor="text1"/>
                <w:szCs w:val="22"/>
              </w:rPr>
              <w:t xml:space="preserve"> jako důležitého monitorovacího prvku a d</w:t>
            </w:r>
            <w:r w:rsidRPr="00BF5FB2">
              <w:rPr>
                <w:rFonts w:ascii="Arial" w:hAnsi="Arial" w:cs="Arial"/>
                <w:color w:val="0C0C0C" w:themeColor="text1"/>
                <w:szCs w:val="22"/>
              </w:rPr>
              <w:t>ůraz na</w:t>
            </w:r>
            <w:r w:rsidR="00753FDA">
              <w:rPr>
                <w:rFonts w:ascii="Arial" w:hAnsi="Arial" w:cs="Arial"/>
                <w:color w:val="0C0C0C" w:themeColor="text1"/>
                <w:szCs w:val="22"/>
              </w:rPr>
              <w:t xml:space="preserve"> jeho</w:t>
            </w:r>
            <w:r w:rsidRPr="00BF5FB2">
              <w:rPr>
                <w:rFonts w:ascii="Arial" w:hAnsi="Arial" w:cs="Arial"/>
                <w:color w:val="0C0C0C" w:themeColor="text1"/>
                <w:szCs w:val="22"/>
              </w:rPr>
              <w:t xml:space="preserve"> kvalitu </w:t>
            </w:r>
          </w:p>
        </w:tc>
      </w:tr>
    </w:tbl>
    <w:p w:rsidR="00E17EC4" w:rsidRPr="00A40D81" w:rsidRDefault="00E17EC4">
      <w:pPr>
        <w:pStyle w:val="Titulek"/>
        <w:rPr>
          <w:rFonts w:ascii="Arial" w:hAnsi="Arial" w:cs="Arial"/>
        </w:rPr>
      </w:pPr>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Pr="00A40D81">
        <w:rPr>
          <w:rFonts w:ascii="Arial" w:hAnsi="Arial" w:cs="Arial"/>
          <w:noProof/>
        </w:rPr>
        <w:t>6</w:t>
      </w:r>
      <w:r w:rsidRPr="00A40D81">
        <w:rPr>
          <w:rFonts w:ascii="Arial" w:hAnsi="Arial" w:cs="Arial"/>
        </w:rPr>
        <w:fldChar w:fldCharType="end"/>
      </w:r>
      <w:r w:rsidRPr="00A40D81">
        <w:rPr>
          <w:rFonts w:ascii="Arial" w:hAnsi="Arial" w:cs="Arial"/>
        </w:rPr>
        <w:t xml:space="preserve"> </w:t>
      </w:r>
      <w:proofErr w:type="spellStart"/>
      <w:r w:rsidRPr="00A40D81">
        <w:rPr>
          <w:rFonts w:ascii="Arial" w:hAnsi="Arial" w:cs="Arial"/>
        </w:rPr>
        <w:t>Zhrnutí</w:t>
      </w:r>
      <w:proofErr w:type="spellEnd"/>
      <w:r w:rsidRPr="00A40D81">
        <w:rPr>
          <w:rFonts w:ascii="Arial" w:hAnsi="Arial" w:cs="Arial"/>
        </w:rPr>
        <w:t xml:space="preserve"> doporučení EÚD a NKÚ</w:t>
      </w:r>
    </w:p>
    <w:p w:rsidR="00530C61" w:rsidRPr="00AE7342" w:rsidRDefault="00530C61" w:rsidP="00530C61">
      <w:pPr>
        <w:rPr>
          <w:rFonts w:ascii="Arial" w:hAnsi="Arial" w:cs="Arial"/>
          <w:szCs w:val="22"/>
        </w:rPr>
      </w:pPr>
      <w:r w:rsidRPr="00AE7342">
        <w:rPr>
          <w:rFonts w:ascii="Arial" w:hAnsi="Arial" w:cs="Arial"/>
          <w:szCs w:val="22"/>
        </w:rPr>
        <w:t xml:space="preserve">Cílem Návrhu zákona je </w:t>
      </w:r>
      <w:r>
        <w:rPr>
          <w:rFonts w:ascii="Arial" w:hAnsi="Arial" w:cs="Arial"/>
          <w:szCs w:val="22"/>
        </w:rPr>
        <w:t xml:space="preserve">i </w:t>
      </w:r>
      <w:r w:rsidR="006E59B5">
        <w:rPr>
          <w:rFonts w:ascii="Arial" w:hAnsi="Arial" w:cs="Arial"/>
          <w:szCs w:val="22"/>
        </w:rPr>
        <w:t xml:space="preserve">promítnout </w:t>
      </w:r>
      <w:r w:rsidRPr="00AE7342">
        <w:rPr>
          <w:rFonts w:ascii="Arial" w:hAnsi="Arial" w:cs="Arial"/>
          <w:szCs w:val="22"/>
        </w:rPr>
        <w:t>do právního řádu České republiky ty části ustanovení směrnice 2011/85/EU ze dne 8. listopadu 2011 o požadavcích na rozpočtové rámce členských států, které nejsou implementovány souborem předpisů týkajících se rozpočtové odpovědnosti (návrh ústavního zákona o rozpočtové odpovědnosti, návrh zákona o</w:t>
      </w:r>
      <w:r w:rsidR="00C9367E">
        <w:rPr>
          <w:rFonts w:ascii="Arial" w:hAnsi="Arial" w:cs="Arial"/>
          <w:szCs w:val="22"/>
        </w:rPr>
        <w:t> </w:t>
      </w:r>
      <w:r w:rsidRPr="00AE7342">
        <w:rPr>
          <w:rFonts w:ascii="Arial" w:hAnsi="Arial" w:cs="Arial"/>
          <w:szCs w:val="22"/>
        </w:rPr>
        <w:t>pravidlech rozpočtové odpovědnosti a změnový zákon, které jsou momentálně projednávány Parlamentem ČR jako sněmovní tisky č. 411 až 413). V této souvislosti hrozí riziko sankcí ze strany Evropské komise v důsledku řízení o porušení práva EU, zejména uplatnění postupu podle č</w:t>
      </w:r>
      <w:r>
        <w:rPr>
          <w:rFonts w:ascii="Arial" w:hAnsi="Arial" w:cs="Arial"/>
          <w:szCs w:val="22"/>
        </w:rPr>
        <w:t>l</w:t>
      </w:r>
      <w:r w:rsidRPr="00AE7342">
        <w:rPr>
          <w:rFonts w:ascii="Arial" w:hAnsi="Arial" w:cs="Arial"/>
          <w:szCs w:val="22"/>
        </w:rPr>
        <w:t>. 260 odst. 3 Smlouvy o fungování EU. Toto řízení již bylo zahájeno dne 27. ledna 2014, kdy Evropsk</w:t>
      </w:r>
      <w:r>
        <w:rPr>
          <w:rFonts w:ascii="Arial" w:hAnsi="Arial" w:cs="Arial"/>
          <w:szCs w:val="22"/>
        </w:rPr>
        <w:t>á</w:t>
      </w:r>
      <w:r w:rsidRPr="00AE7342">
        <w:rPr>
          <w:rFonts w:ascii="Arial" w:hAnsi="Arial" w:cs="Arial"/>
          <w:szCs w:val="22"/>
        </w:rPr>
        <w:t xml:space="preserve"> komise zaslala České republice formální upozornění v důsledku uplynutí lhůty k transpozici předmětné směrnice. Jedním z cílů je proto částečná transpozice výše uvedené směrnice.</w:t>
      </w:r>
    </w:p>
    <w:p w:rsidR="00C9367E" w:rsidRPr="007E4B24" w:rsidRDefault="00C9367E" w:rsidP="00C9367E">
      <w:pPr>
        <w:pStyle w:val="Nadpis4"/>
        <w:keepNext w:val="0"/>
        <w:keepLines w:val="0"/>
        <w:numPr>
          <w:ilvl w:val="3"/>
          <w:numId w:val="6"/>
        </w:numPr>
        <w:autoSpaceDE/>
        <w:autoSpaceDN/>
        <w:adjustRightInd/>
        <w:rPr>
          <w:rFonts w:ascii="Arial" w:hAnsi="Arial"/>
        </w:rPr>
      </w:pPr>
      <w:r>
        <w:rPr>
          <w:rFonts w:ascii="Arial" w:hAnsi="Arial"/>
          <w:b/>
          <w:color w:val="0C0C0C" w:themeColor="text1"/>
        </w:rPr>
        <w:t>Řešení problému nahrazení výkonu interního auditu u podřízených organizací veřejnosprávní kontrolou</w:t>
      </w:r>
    </w:p>
    <w:p w:rsidR="00B77B81" w:rsidRDefault="00FC1767" w:rsidP="00464B59">
      <w:pPr>
        <w:rPr>
          <w:rFonts w:ascii="Arial" w:hAnsi="Arial"/>
        </w:rPr>
      </w:pPr>
      <w:r>
        <w:rPr>
          <w:rFonts w:ascii="Arial" w:hAnsi="Arial" w:cs="Arial"/>
          <w:szCs w:val="22"/>
        </w:rPr>
        <w:t xml:space="preserve">Návrh zákona posiluje manažerskou odpovědnost při správě veřejných prostředků. Místo spoléhání na veřejnosprávní kontrolu </w:t>
      </w:r>
      <w:r w:rsidRPr="00464B59">
        <w:rPr>
          <w:rFonts w:ascii="Arial" w:hAnsi="Arial" w:cs="Arial"/>
          <w:szCs w:val="22"/>
        </w:rPr>
        <w:t>návrh zákona umožňuje, aby zřizovatel měl oprávnění vykonávat interní audit u podřízených organizací jako základní vnitřní nástroj kontroly nad riziky</w:t>
      </w:r>
      <w:r w:rsidR="00AC3CAA">
        <w:rPr>
          <w:rFonts w:ascii="Arial" w:hAnsi="Arial" w:cs="Arial"/>
          <w:szCs w:val="22"/>
        </w:rPr>
        <w:t xml:space="preserve"> (§ 25 odst. 1</w:t>
      </w:r>
      <w:r w:rsidR="00FE3B69">
        <w:rPr>
          <w:rFonts w:ascii="Arial" w:hAnsi="Arial" w:cs="Arial"/>
          <w:szCs w:val="22"/>
        </w:rPr>
        <w:t xml:space="preserve"> návrhu zákona</w:t>
      </w:r>
      <w:r w:rsidR="00AC3CAA">
        <w:rPr>
          <w:rFonts w:ascii="Arial" w:hAnsi="Arial" w:cs="Arial"/>
          <w:szCs w:val="22"/>
        </w:rPr>
        <w:t>)</w:t>
      </w:r>
      <w:r w:rsidRPr="00464B59">
        <w:rPr>
          <w:rFonts w:ascii="Arial" w:hAnsi="Arial" w:cs="Arial"/>
          <w:szCs w:val="22"/>
        </w:rPr>
        <w:t>.</w:t>
      </w:r>
      <w:r>
        <w:rPr>
          <w:rFonts w:ascii="Arial" w:hAnsi="Arial" w:cs="Arial"/>
          <w:szCs w:val="22"/>
        </w:rPr>
        <w:t xml:space="preserve"> </w:t>
      </w:r>
    </w:p>
    <w:p w:rsidR="00B77B81" w:rsidRPr="00464B59" w:rsidRDefault="00155337" w:rsidP="00464B59">
      <w:pPr>
        <w:spacing w:after="120"/>
        <w:rPr>
          <w:rFonts w:ascii="Arial" w:hAnsi="Arial"/>
        </w:rPr>
      </w:pPr>
      <w:r>
        <w:rPr>
          <w:rFonts w:ascii="Arial" w:hAnsi="Arial" w:cs="Arial"/>
          <w:szCs w:val="22"/>
        </w:rPr>
        <w:t xml:space="preserve">Veřejnosprávní kontrola podřízených organizací podle zákona o finanční kontrole je nahrazena výkonem řídicí ekonomické kontroly II. </w:t>
      </w:r>
      <w:r w:rsidR="000E59F4">
        <w:rPr>
          <w:rFonts w:ascii="Arial" w:hAnsi="Arial" w:cs="Arial"/>
          <w:szCs w:val="22"/>
        </w:rPr>
        <w:t>s</w:t>
      </w:r>
      <w:r>
        <w:rPr>
          <w:rFonts w:ascii="Arial" w:hAnsi="Arial" w:cs="Arial"/>
          <w:szCs w:val="22"/>
        </w:rPr>
        <w:t>tupně</w:t>
      </w:r>
      <w:r w:rsidR="00AC3CAA">
        <w:rPr>
          <w:rFonts w:ascii="Arial" w:hAnsi="Arial" w:cs="Arial"/>
          <w:szCs w:val="22"/>
        </w:rPr>
        <w:t xml:space="preserve"> (§</w:t>
      </w:r>
      <w:r w:rsidR="005B1580">
        <w:rPr>
          <w:rFonts w:ascii="Arial" w:hAnsi="Arial" w:cs="Arial"/>
          <w:szCs w:val="22"/>
        </w:rPr>
        <w:t xml:space="preserve"> </w:t>
      </w:r>
      <w:r w:rsidR="00AC3CAA">
        <w:rPr>
          <w:rFonts w:ascii="Arial" w:hAnsi="Arial" w:cs="Arial"/>
          <w:szCs w:val="22"/>
        </w:rPr>
        <w:t>12 odst. 2</w:t>
      </w:r>
      <w:r w:rsidR="00FE3B69">
        <w:rPr>
          <w:rFonts w:ascii="Arial" w:hAnsi="Arial" w:cs="Arial"/>
          <w:szCs w:val="22"/>
        </w:rPr>
        <w:t xml:space="preserve"> návrhu zákona</w:t>
      </w:r>
      <w:r w:rsidR="00AC3CAA">
        <w:rPr>
          <w:rFonts w:ascii="Arial" w:hAnsi="Arial" w:cs="Arial"/>
          <w:szCs w:val="22"/>
        </w:rPr>
        <w:t>)</w:t>
      </w:r>
      <w:r>
        <w:rPr>
          <w:rFonts w:ascii="Arial" w:hAnsi="Arial" w:cs="Arial"/>
          <w:szCs w:val="22"/>
        </w:rPr>
        <w:t xml:space="preserve">. </w:t>
      </w:r>
      <w:r w:rsidR="004A37DA">
        <w:rPr>
          <w:rFonts w:ascii="Arial" w:hAnsi="Arial" w:cs="Arial"/>
          <w:szCs w:val="22"/>
        </w:rPr>
        <w:t xml:space="preserve">Jde o nástroj manažerské kontroly hospodaření podřízených organizací. </w:t>
      </w:r>
      <w:r w:rsidR="00E768B5">
        <w:rPr>
          <w:rFonts w:ascii="Arial" w:hAnsi="Arial" w:cs="Arial"/>
          <w:szCs w:val="22"/>
        </w:rPr>
        <w:t>K prověření účinnosti a</w:t>
      </w:r>
      <w:r w:rsidR="000E59F4">
        <w:rPr>
          <w:rFonts w:ascii="Arial" w:hAnsi="Arial" w:cs="Arial"/>
          <w:szCs w:val="22"/>
        </w:rPr>
        <w:t> </w:t>
      </w:r>
      <w:r w:rsidR="00E768B5">
        <w:rPr>
          <w:rFonts w:ascii="Arial" w:hAnsi="Arial" w:cs="Arial"/>
          <w:szCs w:val="22"/>
        </w:rPr>
        <w:t>přiměřenosti nastaveného vnitřního systému řízení a kontroly</w:t>
      </w:r>
      <w:r w:rsidR="006608A4">
        <w:rPr>
          <w:rFonts w:ascii="Arial" w:hAnsi="Arial" w:cs="Arial"/>
          <w:szCs w:val="22"/>
        </w:rPr>
        <w:t xml:space="preserve"> nicméně manažerská kontrola</w:t>
      </w:r>
      <w:r w:rsidR="00E768B5">
        <w:rPr>
          <w:rFonts w:ascii="Arial" w:hAnsi="Arial" w:cs="Arial"/>
          <w:szCs w:val="22"/>
        </w:rPr>
        <w:t xml:space="preserve"> není dostačující. Z povahy kontroly vyplývá, že se zaměřuje na ověření souladu skutečného stavu s požadavky právních předpisů.</w:t>
      </w:r>
      <w:r w:rsidR="007761DD">
        <w:rPr>
          <w:rFonts w:ascii="Arial" w:hAnsi="Arial" w:cs="Arial"/>
          <w:szCs w:val="22"/>
        </w:rPr>
        <w:t xml:space="preserve"> K prověření účinnosti a přiměřenosti nastaveného systému řízení a</w:t>
      </w:r>
      <w:r w:rsidR="006608A4">
        <w:rPr>
          <w:rFonts w:ascii="Arial" w:hAnsi="Arial" w:cs="Arial"/>
          <w:szCs w:val="22"/>
        </w:rPr>
        <w:t> </w:t>
      </w:r>
      <w:r w:rsidR="007761DD">
        <w:rPr>
          <w:rFonts w:ascii="Arial" w:hAnsi="Arial" w:cs="Arial"/>
          <w:szCs w:val="22"/>
        </w:rPr>
        <w:t>kontroly u podřízených organizací je nezbytné prověření prostřednictvím postupů interního auditu. Interní audit se zaměřuje na zdokonalování procesů, tedy jeho nástrojem je zejména audit systému zaměřený na ověřování účinnosti a</w:t>
      </w:r>
      <w:r w:rsidR="000E59F4">
        <w:rPr>
          <w:rFonts w:ascii="Arial" w:hAnsi="Arial" w:cs="Arial"/>
          <w:szCs w:val="22"/>
        </w:rPr>
        <w:t> </w:t>
      </w:r>
      <w:r w:rsidR="007761DD">
        <w:rPr>
          <w:rFonts w:ascii="Arial" w:hAnsi="Arial" w:cs="Arial"/>
          <w:szCs w:val="22"/>
        </w:rPr>
        <w:t xml:space="preserve">přiměřenosti procesů a to jak hlavních procesů, tedy procesů poskytování veřejných služeb, tak procesů provozních např. </w:t>
      </w:r>
      <w:r w:rsidR="00351698">
        <w:rPr>
          <w:rFonts w:ascii="Arial" w:hAnsi="Arial" w:cs="Arial"/>
          <w:szCs w:val="22"/>
        </w:rPr>
        <w:t>u</w:t>
      </w:r>
      <w:r w:rsidR="006608A4">
        <w:rPr>
          <w:rFonts w:ascii="Arial" w:hAnsi="Arial" w:cs="Arial"/>
          <w:szCs w:val="22"/>
        </w:rPr>
        <w:t> </w:t>
      </w:r>
      <w:r w:rsidR="007761DD">
        <w:rPr>
          <w:rFonts w:ascii="Arial" w:hAnsi="Arial" w:cs="Arial"/>
          <w:szCs w:val="22"/>
        </w:rPr>
        <w:t xml:space="preserve">ekonomických agend. </w:t>
      </w:r>
    </w:p>
    <w:p w:rsidR="00B77B81" w:rsidRPr="00464B59" w:rsidRDefault="00BA77E3" w:rsidP="00464B59">
      <w:pPr>
        <w:spacing w:after="120"/>
        <w:rPr>
          <w:rFonts w:ascii="Arial" w:hAnsi="Arial"/>
          <w:b/>
        </w:rPr>
      </w:pPr>
      <w:r w:rsidRPr="00464B59">
        <w:rPr>
          <w:rFonts w:ascii="Arial" w:hAnsi="Arial" w:cs="Arial"/>
          <w:szCs w:val="22"/>
        </w:rPr>
        <w:t xml:space="preserve">Jeden z původních návrhů zákona předpokládal úplné nahrazení manažerské kontroly výkonem interního auditu. </w:t>
      </w:r>
      <w:r w:rsidR="0046606B" w:rsidRPr="00464B59">
        <w:rPr>
          <w:rFonts w:ascii="Arial" w:hAnsi="Arial" w:cs="Arial"/>
          <w:szCs w:val="22"/>
        </w:rPr>
        <w:t xml:space="preserve">Od této varianty bylo ustoupeno </w:t>
      </w:r>
      <w:r w:rsidR="00012B6B" w:rsidRPr="00464B59">
        <w:rPr>
          <w:rFonts w:ascii="Arial" w:hAnsi="Arial" w:cs="Arial"/>
          <w:szCs w:val="22"/>
        </w:rPr>
        <w:t xml:space="preserve">v průběhu mezirezortního připomínkového řízení </w:t>
      </w:r>
      <w:r w:rsidR="00722483" w:rsidRPr="00464B59">
        <w:rPr>
          <w:rFonts w:ascii="Arial" w:hAnsi="Arial" w:cs="Arial"/>
          <w:szCs w:val="22"/>
        </w:rPr>
        <w:t>z</w:t>
      </w:r>
      <w:r w:rsidR="00137449" w:rsidRPr="00464B59">
        <w:rPr>
          <w:rFonts w:ascii="Arial" w:hAnsi="Arial" w:cs="Arial"/>
          <w:szCs w:val="22"/>
        </w:rPr>
        <w:t> </w:t>
      </w:r>
      <w:r w:rsidR="00722483" w:rsidRPr="00464B59">
        <w:rPr>
          <w:rFonts w:ascii="Arial" w:hAnsi="Arial" w:cs="Arial"/>
          <w:szCs w:val="22"/>
        </w:rPr>
        <w:t>důvodů</w:t>
      </w:r>
      <w:r w:rsidR="00137449" w:rsidRPr="00464B59">
        <w:rPr>
          <w:rFonts w:ascii="Arial" w:hAnsi="Arial" w:cs="Arial"/>
          <w:szCs w:val="22"/>
        </w:rPr>
        <w:t xml:space="preserve">, že </w:t>
      </w:r>
      <w:r w:rsidR="00722483" w:rsidRPr="00464B59">
        <w:rPr>
          <w:rFonts w:ascii="Arial" w:hAnsi="Arial" w:cs="Arial"/>
          <w:szCs w:val="22"/>
        </w:rPr>
        <w:t>absence manažerské kontroly hospodaření by měla za následek snížení mí</w:t>
      </w:r>
      <w:r w:rsidR="00897C70" w:rsidRPr="00464B59">
        <w:rPr>
          <w:rFonts w:ascii="Arial" w:hAnsi="Arial" w:cs="Arial"/>
          <w:szCs w:val="22"/>
        </w:rPr>
        <w:t>ry ochrany veřejných prostředkům, což je v rozporu se základním cílem předkládané právní úpravy</w:t>
      </w:r>
      <w:r w:rsidR="00137449" w:rsidRPr="00464B59">
        <w:rPr>
          <w:rFonts w:ascii="Arial" w:hAnsi="Arial" w:cs="Arial"/>
          <w:szCs w:val="22"/>
        </w:rPr>
        <w:t xml:space="preserve"> a</w:t>
      </w:r>
      <w:r w:rsidR="00244F99" w:rsidRPr="00464B59">
        <w:rPr>
          <w:rFonts w:ascii="Arial" w:hAnsi="Arial" w:cs="Arial"/>
          <w:szCs w:val="22"/>
        </w:rPr>
        <w:t> </w:t>
      </w:r>
      <w:r w:rsidR="00897C70" w:rsidRPr="00464B59">
        <w:rPr>
          <w:rFonts w:ascii="Arial" w:hAnsi="Arial" w:cs="Arial"/>
          <w:szCs w:val="22"/>
        </w:rPr>
        <w:t xml:space="preserve">útvar interního auditu nebude </w:t>
      </w:r>
      <w:r w:rsidR="00807D68" w:rsidRPr="00464B59">
        <w:rPr>
          <w:rFonts w:ascii="Arial" w:hAnsi="Arial" w:cs="Arial"/>
          <w:szCs w:val="22"/>
        </w:rPr>
        <w:t>zřízen</w:t>
      </w:r>
      <w:r w:rsidR="00897C70" w:rsidRPr="00464B59">
        <w:rPr>
          <w:rFonts w:ascii="Arial" w:hAnsi="Arial" w:cs="Arial"/>
          <w:szCs w:val="22"/>
        </w:rPr>
        <w:t xml:space="preserve"> u všech organizací veřejné správy.</w:t>
      </w:r>
      <w:r w:rsidR="006E688F" w:rsidRPr="00464B59">
        <w:rPr>
          <w:rFonts w:ascii="Arial" w:hAnsi="Arial" w:cs="Arial"/>
          <w:szCs w:val="22"/>
        </w:rPr>
        <w:t xml:space="preserve"> Útvar interního auditu bude povinně zřízen jen největších organizací veřejné správy</w:t>
      </w:r>
      <w:r w:rsidR="00FE3B69">
        <w:rPr>
          <w:rFonts w:ascii="Arial" w:hAnsi="Arial" w:cs="Arial"/>
          <w:szCs w:val="22"/>
        </w:rPr>
        <w:t xml:space="preserve"> (§ 23 návrhu zákona)</w:t>
      </w:r>
      <w:r w:rsidR="006E688F" w:rsidRPr="00464B59">
        <w:rPr>
          <w:rFonts w:ascii="Arial" w:hAnsi="Arial" w:cs="Arial"/>
          <w:szCs w:val="22"/>
        </w:rPr>
        <w:t xml:space="preserve">. U malých organizací postrádá zřízení útvaru interního auditu smysl s ohledem na významnost rizik, které souvisí s činností </w:t>
      </w:r>
      <w:r w:rsidR="000D5A78" w:rsidRPr="00464B59">
        <w:rPr>
          <w:rFonts w:ascii="Arial" w:hAnsi="Arial" w:cs="Arial"/>
          <w:szCs w:val="22"/>
        </w:rPr>
        <w:t xml:space="preserve">těchto organizací. Možnost zřídit </w:t>
      </w:r>
      <w:r w:rsidR="00F365FC" w:rsidRPr="00464B59">
        <w:rPr>
          <w:rFonts w:ascii="Arial" w:hAnsi="Arial" w:cs="Arial"/>
          <w:szCs w:val="22"/>
        </w:rPr>
        <w:t>útvar interního auditu</w:t>
      </w:r>
      <w:r w:rsidR="006D3175" w:rsidRPr="00464B59">
        <w:rPr>
          <w:rFonts w:ascii="Arial" w:hAnsi="Arial" w:cs="Arial"/>
          <w:szCs w:val="22"/>
        </w:rPr>
        <w:t xml:space="preserve"> dobrovolně</w:t>
      </w:r>
      <w:r w:rsidR="00F365FC" w:rsidRPr="00464B59">
        <w:rPr>
          <w:rFonts w:ascii="Arial" w:hAnsi="Arial" w:cs="Arial"/>
          <w:szCs w:val="22"/>
        </w:rPr>
        <w:t xml:space="preserve"> je zachována. </w:t>
      </w:r>
      <w:r w:rsidR="006E688F" w:rsidRPr="00464B59">
        <w:rPr>
          <w:rFonts w:ascii="Arial" w:hAnsi="Arial" w:cs="Arial"/>
          <w:szCs w:val="22"/>
        </w:rPr>
        <w:t xml:space="preserve">   </w:t>
      </w:r>
      <w:r w:rsidR="00897C70" w:rsidRPr="00464B59">
        <w:rPr>
          <w:rFonts w:ascii="Arial" w:hAnsi="Arial" w:cs="Arial"/>
          <w:szCs w:val="22"/>
        </w:rPr>
        <w:t xml:space="preserve"> </w:t>
      </w:r>
    </w:p>
    <w:p w:rsidR="00B77B81" w:rsidRPr="00497E4E" w:rsidRDefault="00B77B81" w:rsidP="00B77B81">
      <w:pPr>
        <w:pStyle w:val="Nadpis4"/>
        <w:keepNext w:val="0"/>
        <w:keepLines w:val="0"/>
        <w:numPr>
          <w:ilvl w:val="3"/>
          <w:numId w:val="6"/>
        </w:numPr>
        <w:autoSpaceDE/>
        <w:autoSpaceDN/>
        <w:adjustRightInd/>
        <w:rPr>
          <w:rFonts w:ascii="Arial" w:hAnsi="Arial"/>
          <w:b/>
          <w:color w:val="0C0C0C" w:themeColor="text1"/>
        </w:rPr>
      </w:pPr>
      <w:r>
        <w:rPr>
          <w:rFonts w:ascii="Arial" w:hAnsi="Arial"/>
          <w:b/>
          <w:color w:val="0C0C0C" w:themeColor="text1"/>
        </w:rPr>
        <w:t>Řešení problému duplicitních kontrol dotací</w:t>
      </w:r>
    </w:p>
    <w:p w:rsidR="00B77B81" w:rsidRDefault="00B77B81" w:rsidP="00B77B81">
      <w:pPr>
        <w:spacing w:after="120"/>
        <w:rPr>
          <w:rFonts w:ascii="Arial" w:eastAsiaTheme="majorEastAsia" w:hAnsi="Arial" w:cs="Arial"/>
          <w:color w:val="0C0C0C" w:themeColor="text1"/>
          <w:szCs w:val="22"/>
          <w:lang w:eastAsia="cs-CZ"/>
        </w:rPr>
      </w:pPr>
      <w:r>
        <w:rPr>
          <w:rFonts w:ascii="Arial" w:eastAsiaTheme="majorEastAsia" w:hAnsi="Arial" w:cs="Arial"/>
          <w:color w:val="0C0C0C" w:themeColor="text1"/>
          <w:szCs w:val="22"/>
          <w:lang w:eastAsia="cs-CZ"/>
        </w:rPr>
        <w:t xml:space="preserve">Příčinou duplicitních kontrol jsou různé přístupy k výkonu kontrolní činnosti a nejednotné metodické vedení. V případě kontroly dotací jsou výsledky kontrolní činnosti poskytovatele dotace v případě porušení rozpočtové kázně předány orgánům finanční správy, které rozhodují o uložení sankce. Tyto podněty mají různou podobu a kvalitu a často nejsou dostatečným podkladem pro rozhodnutí o uložení sankce. Z tohoto důvodu zahajuje orgán finanční správy kontrolu, která je duplicitní k již vykonané kontrole. </w:t>
      </w:r>
      <w:r w:rsidRPr="00DE021F">
        <w:rPr>
          <w:rFonts w:ascii="Arial" w:eastAsiaTheme="majorEastAsia" w:hAnsi="Arial" w:cs="Arial"/>
          <w:color w:val="0C0C0C" w:themeColor="text1"/>
          <w:szCs w:val="22"/>
          <w:lang w:eastAsia="cs-CZ"/>
        </w:rPr>
        <w:t>Předchozí verze návrhu zákona počítal</w:t>
      </w:r>
      <w:r>
        <w:rPr>
          <w:rFonts w:ascii="Arial" w:eastAsiaTheme="majorEastAsia" w:hAnsi="Arial" w:cs="Arial"/>
          <w:color w:val="0C0C0C" w:themeColor="text1"/>
          <w:szCs w:val="22"/>
          <w:lang w:eastAsia="cs-CZ"/>
        </w:rPr>
        <w:t>y</w:t>
      </w:r>
      <w:r w:rsidRPr="00DE021F">
        <w:rPr>
          <w:rFonts w:ascii="Arial" w:eastAsiaTheme="majorEastAsia" w:hAnsi="Arial" w:cs="Arial"/>
          <w:color w:val="0C0C0C" w:themeColor="text1"/>
          <w:szCs w:val="22"/>
          <w:lang w:eastAsia="cs-CZ"/>
        </w:rPr>
        <w:t xml:space="preserve"> s nahrazením orgánů finanční správy poskytovateli dotací. Touto změnou by nedošlo k vyřešení problému s duplicitními kontrolami.</w:t>
      </w:r>
      <w:r>
        <w:rPr>
          <w:rFonts w:ascii="Arial" w:eastAsiaTheme="majorEastAsia" w:hAnsi="Arial" w:cs="Arial"/>
          <w:color w:val="0C0C0C" w:themeColor="text1"/>
          <w:szCs w:val="22"/>
          <w:lang w:eastAsia="cs-CZ"/>
        </w:rPr>
        <w:t xml:space="preserve"> </w:t>
      </w:r>
    </w:p>
    <w:p w:rsidR="00B77B81" w:rsidRDefault="00B77B81" w:rsidP="00B77B81">
      <w:pPr>
        <w:rPr>
          <w:rFonts w:ascii="Arial" w:eastAsiaTheme="majorEastAsia" w:hAnsi="Arial" w:cs="Arial"/>
          <w:color w:val="0C0C0C" w:themeColor="text1"/>
          <w:szCs w:val="22"/>
          <w:lang w:eastAsia="cs-CZ"/>
        </w:rPr>
      </w:pPr>
      <w:r w:rsidRPr="00FC77DD">
        <w:rPr>
          <w:rFonts w:ascii="Arial" w:eastAsiaTheme="majorEastAsia" w:hAnsi="Arial" w:cs="Arial"/>
          <w:b/>
          <w:color w:val="0C0C0C" w:themeColor="text1"/>
          <w:szCs w:val="22"/>
          <w:lang w:eastAsia="cs-CZ"/>
        </w:rPr>
        <w:t>Příčina problému tedy nespočívá v právní úpravě</w:t>
      </w:r>
      <w:r w:rsidR="00C00485">
        <w:rPr>
          <w:rFonts w:ascii="Arial" w:eastAsiaTheme="majorEastAsia" w:hAnsi="Arial" w:cs="Arial"/>
          <w:b/>
          <w:color w:val="0C0C0C" w:themeColor="text1"/>
          <w:szCs w:val="22"/>
          <w:lang w:eastAsia="cs-CZ"/>
        </w:rPr>
        <w:t>,</w:t>
      </w:r>
      <w:r w:rsidRPr="00FC77DD">
        <w:rPr>
          <w:rFonts w:ascii="Arial" w:eastAsiaTheme="majorEastAsia" w:hAnsi="Arial" w:cs="Arial"/>
          <w:b/>
          <w:color w:val="0C0C0C" w:themeColor="text1"/>
          <w:szCs w:val="22"/>
          <w:lang w:eastAsia="cs-CZ"/>
        </w:rPr>
        <w:t xml:space="preserve"> ale v nedostatku spolupráce a</w:t>
      </w:r>
      <w:r w:rsidR="000E59F4">
        <w:rPr>
          <w:rFonts w:ascii="Arial" w:eastAsiaTheme="majorEastAsia" w:hAnsi="Arial" w:cs="Arial"/>
          <w:b/>
          <w:color w:val="0C0C0C" w:themeColor="text1"/>
          <w:szCs w:val="22"/>
          <w:lang w:eastAsia="cs-CZ"/>
        </w:rPr>
        <w:t> </w:t>
      </w:r>
      <w:r w:rsidRPr="00FC77DD">
        <w:rPr>
          <w:rFonts w:ascii="Arial" w:eastAsiaTheme="majorEastAsia" w:hAnsi="Arial" w:cs="Arial"/>
          <w:b/>
          <w:color w:val="0C0C0C" w:themeColor="text1"/>
          <w:szCs w:val="22"/>
          <w:lang w:eastAsia="cs-CZ"/>
        </w:rPr>
        <w:t>koordinace orgánů podílejících se na řízení veřejných prostředků poskytovaných ve formě dotací.</w:t>
      </w:r>
      <w:r>
        <w:rPr>
          <w:rFonts w:ascii="Arial" w:eastAsiaTheme="majorEastAsia" w:hAnsi="Arial" w:cs="Arial"/>
          <w:color w:val="0C0C0C" w:themeColor="text1"/>
          <w:szCs w:val="22"/>
          <w:lang w:eastAsia="cs-CZ"/>
        </w:rPr>
        <w:t xml:space="preserve"> </w:t>
      </w:r>
    </w:p>
    <w:p w:rsidR="00B77B81" w:rsidRDefault="00B77B81" w:rsidP="00B77B81">
      <w:pPr>
        <w:rPr>
          <w:rFonts w:ascii="Arial" w:eastAsiaTheme="majorEastAsia" w:hAnsi="Arial" w:cs="Arial"/>
          <w:color w:val="0C0C0C" w:themeColor="text1"/>
          <w:szCs w:val="22"/>
          <w:lang w:eastAsia="cs-CZ"/>
        </w:rPr>
      </w:pPr>
      <w:r>
        <w:rPr>
          <w:rFonts w:ascii="Arial" w:eastAsiaTheme="majorEastAsia" w:hAnsi="Arial" w:cs="Arial"/>
          <w:color w:val="0C0C0C" w:themeColor="text1"/>
          <w:szCs w:val="22"/>
          <w:lang w:eastAsia="cs-CZ"/>
        </w:rPr>
        <w:t xml:space="preserve">Návrh zákona upravuje povinnost předávat </w:t>
      </w:r>
      <w:r w:rsidRPr="008E1970">
        <w:rPr>
          <w:rFonts w:ascii="Arial" w:eastAsiaTheme="majorEastAsia" w:hAnsi="Arial" w:cs="Arial"/>
          <w:color w:val="0C0C0C" w:themeColor="text1"/>
          <w:szCs w:val="22"/>
          <w:lang w:eastAsia="cs-CZ"/>
        </w:rPr>
        <w:t xml:space="preserve">informace o plánovaných </w:t>
      </w:r>
      <w:r>
        <w:rPr>
          <w:rFonts w:ascii="Arial" w:eastAsiaTheme="majorEastAsia" w:hAnsi="Arial" w:cs="Arial"/>
          <w:color w:val="0C0C0C" w:themeColor="text1"/>
          <w:szCs w:val="22"/>
          <w:lang w:eastAsia="cs-CZ"/>
        </w:rPr>
        <w:t>kontrolách</w:t>
      </w:r>
      <w:r w:rsidRPr="008E1970">
        <w:rPr>
          <w:rFonts w:ascii="Arial" w:eastAsiaTheme="majorEastAsia" w:hAnsi="Arial" w:cs="Arial"/>
          <w:color w:val="0C0C0C" w:themeColor="text1"/>
          <w:szCs w:val="22"/>
          <w:lang w:eastAsia="cs-CZ"/>
        </w:rPr>
        <w:t xml:space="preserve"> a o jejich výsledcích</w:t>
      </w:r>
      <w:r>
        <w:rPr>
          <w:rFonts w:ascii="Arial" w:eastAsiaTheme="majorEastAsia" w:hAnsi="Arial" w:cs="Arial"/>
          <w:color w:val="0C0C0C" w:themeColor="text1"/>
          <w:szCs w:val="22"/>
          <w:lang w:eastAsia="cs-CZ"/>
        </w:rPr>
        <w:t xml:space="preserve"> Ministerstvu financí, vzájemně koordinovat plánované kontroly s cílem předcházet neodůvodněnému souběhu kontrol u stejných subjektů a vzájemně sdílet výsledky kontrol</w:t>
      </w:r>
      <w:r w:rsidR="00FE3B69">
        <w:rPr>
          <w:rFonts w:ascii="Arial" w:eastAsiaTheme="majorEastAsia" w:hAnsi="Arial" w:cs="Arial"/>
          <w:color w:val="0C0C0C" w:themeColor="text1"/>
          <w:szCs w:val="22"/>
          <w:lang w:eastAsia="cs-CZ"/>
        </w:rPr>
        <w:t xml:space="preserve"> </w:t>
      </w:r>
      <w:r w:rsidR="00FE3B69" w:rsidRPr="00A40D81">
        <w:rPr>
          <w:rFonts w:ascii="Arial" w:eastAsia="Times New Roman" w:hAnsi="Arial" w:cs="Arial"/>
          <w:szCs w:val="22"/>
          <w:lang w:eastAsia="cs-CZ"/>
        </w:rPr>
        <w:t>(§ 12 odst. 7 návrhu zákona)</w:t>
      </w:r>
      <w:r w:rsidRPr="00A40D81">
        <w:rPr>
          <w:rFonts w:ascii="Arial" w:eastAsiaTheme="majorEastAsia" w:hAnsi="Arial" w:cs="Arial"/>
          <w:szCs w:val="22"/>
          <w:lang w:eastAsia="cs-CZ"/>
        </w:rPr>
        <w:t>.</w:t>
      </w:r>
      <w:r w:rsidR="000E59F4">
        <w:rPr>
          <w:rFonts w:ascii="Arial" w:eastAsiaTheme="majorEastAsia" w:hAnsi="Arial" w:cs="Arial"/>
          <w:szCs w:val="22"/>
          <w:lang w:eastAsia="cs-CZ"/>
        </w:rPr>
        <w:t xml:space="preserve"> </w:t>
      </w:r>
      <w:r>
        <w:rPr>
          <w:rFonts w:ascii="Arial" w:eastAsiaTheme="majorEastAsia" w:hAnsi="Arial" w:cs="Arial"/>
          <w:color w:val="0C0C0C" w:themeColor="text1"/>
          <w:szCs w:val="22"/>
          <w:lang w:eastAsia="cs-CZ"/>
        </w:rPr>
        <w:t>Ministerstvo financí již navázalo spolupráci na několika úrovních s poskytovateli dotací, kte</w:t>
      </w:r>
      <w:r w:rsidR="00C00485">
        <w:rPr>
          <w:rFonts w:ascii="Arial" w:eastAsiaTheme="majorEastAsia" w:hAnsi="Arial" w:cs="Arial"/>
          <w:color w:val="0C0C0C" w:themeColor="text1"/>
          <w:szCs w:val="22"/>
          <w:lang w:eastAsia="cs-CZ"/>
        </w:rPr>
        <w:t>ří</w:t>
      </w:r>
      <w:r>
        <w:rPr>
          <w:rFonts w:ascii="Arial" w:eastAsiaTheme="majorEastAsia" w:hAnsi="Arial" w:cs="Arial"/>
          <w:color w:val="0C0C0C" w:themeColor="text1"/>
          <w:szCs w:val="22"/>
          <w:lang w:eastAsia="cs-CZ"/>
        </w:rPr>
        <w:t xml:space="preserve"> provádí veřejnosprávní kontrolu a do budoucna řídicí ekonomickou kontrolu, s orgány finanční správy, které vedou řízení o odvodu za porušení rozpočtové kázně. Připravované i probíhající pracovní skupiny a připravovaný školící program mají za cíl sjednotit kontrolní praxi všech zapojených orgánů a koordinovat výkon kontrol. K tomu má sloužit i nástroj – informační systém Ministerstva financí, jehož použití by se návrhem zákona mělo rozšířit i na další státní organizace. Podstatou systému je koordinovat kontroly tak, aby nedocházelo k neodůvodněným duplicitním kontrolám a aby kontrolní orgány mohly sdílet své výsledky. S tím souvisí i požadavek na zvýšení kvality kontrolních výstupů a jejich metodické sjednocení, což jsou základní předpoklady pro možnost spolehnout se na výsledek provedené kontroly a tedy neprovádět kontrolu znovu. </w:t>
      </w:r>
    </w:p>
    <w:p w:rsidR="00B77B81" w:rsidRDefault="00B77B81" w:rsidP="00B77B81">
      <w:pPr>
        <w:spacing w:after="120"/>
        <w:rPr>
          <w:rFonts w:ascii="Arial" w:hAnsi="Arial" w:cs="Arial"/>
          <w:szCs w:val="22"/>
        </w:rPr>
      </w:pPr>
      <w:r w:rsidRPr="00DE021F">
        <w:rPr>
          <w:rFonts w:ascii="Arial" w:eastAsiaTheme="majorEastAsia" w:hAnsi="Arial" w:cs="Arial"/>
          <w:color w:val="0C0C0C" w:themeColor="text1"/>
          <w:szCs w:val="22"/>
          <w:lang w:eastAsia="cs-CZ"/>
        </w:rPr>
        <w:t xml:space="preserve">Mezirezortní připomínkové řízení ukázalo, že příčinou duplicitních kontrol </w:t>
      </w:r>
      <w:r w:rsidR="00C00485">
        <w:rPr>
          <w:rFonts w:ascii="Arial" w:eastAsiaTheme="majorEastAsia" w:hAnsi="Arial" w:cs="Arial"/>
          <w:color w:val="0C0C0C" w:themeColor="text1"/>
          <w:szCs w:val="22"/>
          <w:lang w:eastAsia="cs-CZ"/>
        </w:rPr>
        <w:t>jsou</w:t>
      </w:r>
      <w:r w:rsidRPr="00DE021F">
        <w:rPr>
          <w:rFonts w:ascii="Arial" w:eastAsiaTheme="majorEastAsia" w:hAnsi="Arial" w:cs="Arial"/>
          <w:color w:val="0C0C0C" w:themeColor="text1"/>
          <w:szCs w:val="22"/>
          <w:lang w:eastAsia="cs-CZ"/>
        </w:rPr>
        <w:t xml:space="preserve"> různ</w:t>
      </w:r>
      <w:r w:rsidR="00C00485">
        <w:rPr>
          <w:rFonts w:ascii="Arial" w:eastAsiaTheme="majorEastAsia" w:hAnsi="Arial" w:cs="Arial"/>
          <w:color w:val="0C0C0C" w:themeColor="text1"/>
          <w:szCs w:val="22"/>
          <w:lang w:eastAsia="cs-CZ"/>
        </w:rPr>
        <w:t>é</w:t>
      </w:r>
      <w:r w:rsidRPr="00DE021F">
        <w:rPr>
          <w:rFonts w:ascii="Arial" w:eastAsiaTheme="majorEastAsia" w:hAnsi="Arial" w:cs="Arial"/>
          <w:color w:val="0C0C0C" w:themeColor="text1"/>
          <w:szCs w:val="22"/>
          <w:lang w:eastAsia="cs-CZ"/>
        </w:rPr>
        <w:t xml:space="preserve"> přístupy k výkonu kontrolní činnosti a nejednotn</w:t>
      </w:r>
      <w:r w:rsidR="00C00485">
        <w:rPr>
          <w:rFonts w:ascii="Arial" w:eastAsiaTheme="majorEastAsia" w:hAnsi="Arial" w:cs="Arial"/>
          <w:color w:val="0C0C0C" w:themeColor="text1"/>
          <w:szCs w:val="22"/>
          <w:lang w:eastAsia="cs-CZ"/>
        </w:rPr>
        <w:t>é</w:t>
      </w:r>
      <w:r w:rsidRPr="00DE021F">
        <w:rPr>
          <w:rFonts w:ascii="Arial" w:eastAsiaTheme="majorEastAsia" w:hAnsi="Arial" w:cs="Arial"/>
          <w:color w:val="0C0C0C" w:themeColor="text1"/>
          <w:szCs w:val="22"/>
          <w:lang w:eastAsia="cs-CZ"/>
        </w:rPr>
        <w:t xml:space="preserve"> metodick</w:t>
      </w:r>
      <w:r w:rsidR="00C00485">
        <w:rPr>
          <w:rFonts w:ascii="Arial" w:eastAsiaTheme="majorEastAsia" w:hAnsi="Arial" w:cs="Arial"/>
          <w:color w:val="0C0C0C" w:themeColor="text1"/>
          <w:szCs w:val="22"/>
          <w:lang w:eastAsia="cs-CZ"/>
        </w:rPr>
        <w:t>é</w:t>
      </w:r>
      <w:r w:rsidRPr="00DE021F">
        <w:rPr>
          <w:rFonts w:ascii="Arial" w:eastAsiaTheme="majorEastAsia" w:hAnsi="Arial" w:cs="Arial"/>
          <w:color w:val="0C0C0C" w:themeColor="text1"/>
          <w:szCs w:val="22"/>
          <w:lang w:eastAsia="cs-CZ"/>
        </w:rPr>
        <w:t xml:space="preserve"> vedení. Toto způsobuje, že podněty z kontrolní činnosti poskytovatelů dotací předávány na orgány finanční správy nejsou dostatečným podkladem pro uložení sankce a proto je zahajována opětovná kontrola.</w:t>
      </w:r>
      <w:r w:rsidRPr="00247E47">
        <w:rPr>
          <w:rFonts w:ascii="Arial" w:eastAsiaTheme="majorEastAsia" w:hAnsi="Arial" w:cs="Arial"/>
          <w:color w:val="0C0C0C" w:themeColor="text1"/>
          <w:szCs w:val="22"/>
          <w:lang w:eastAsia="cs-CZ"/>
        </w:rPr>
        <w:t xml:space="preserve"> </w:t>
      </w:r>
    </w:p>
    <w:p w:rsidR="00B77B81" w:rsidRPr="00AE7342" w:rsidRDefault="00B77B81" w:rsidP="00B77B81">
      <w:pPr>
        <w:spacing w:after="120"/>
        <w:rPr>
          <w:rFonts w:ascii="Arial" w:hAnsi="Arial" w:cs="Arial"/>
          <w:szCs w:val="22"/>
        </w:rPr>
      </w:pPr>
      <w:r w:rsidRPr="00AE7342">
        <w:rPr>
          <w:rFonts w:ascii="Arial" w:hAnsi="Arial" w:cs="Arial"/>
          <w:szCs w:val="22"/>
        </w:rPr>
        <w:t xml:space="preserve">Návrh zákona vychází z modelu jednotného auditu. Cílem jednotného auditu je omezovat duplicitní kontroly a administrativní zátěž jak kontrolovaného, tak kontrolujícího. Principem jednotného auditu je možnost spolehnout se na výsledky předchozích kontrol a sdílet informace. Aby mohl být princip jednotného auditu naplňován, musí být pro to naplněny určité předpoklady. Následující tabulka shrnuje předpoklady pro efektivní výkon jednotného auditu a způsob promítnutí do návrhu zákona: </w:t>
      </w:r>
    </w:p>
    <w:tbl>
      <w:tblPr>
        <w:tblStyle w:val="Tabulka47"/>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828"/>
        <w:gridCol w:w="5244"/>
      </w:tblGrid>
      <w:tr w:rsidR="00B77B81" w:rsidRPr="009C59C1" w:rsidTr="00EA2B7C">
        <w:trPr>
          <w:cnfStyle w:val="100000000000" w:firstRow="1" w:lastRow="0" w:firstColumn="0" w:lastColumn="0" w:oddVBand="0" w:evenVBand="0" w:oddHBand="0" w:evenHBand="0" w:firstRowFirstColumn="0" w:firstRowLastColumn="0" w:lastRowFirstColumn="0" w:lastRowLastColumn="0"/>
          <w:trHeight w:val="421"/>
        </w:trPr>
        <w:tc>
          <w:tcPr>
            <w:cnfStyle w:val="001000000000" w:firstRow="0" w:lastRow="0" w:firstColumn="1" w:lastColumn="0" w:oddVBand="0" w:evenVBand="0" w:oddHBand="0" w:evenHBand="0" w:firstRowFirstColumn="0" w:firstRowLastColumn="0" w:lastRowFirstColumn="0" w:lastRowLastColumn="0"/>
            <w:tcW w:w="3828" w:type="dxa"/>
            <w:tcBorders>
              <w:top w:val="single" w:sz="4" w:space="0" w:color="auto"/>
              <w:left w:val="single" w:sz="4" w:space="0" w:color="auto"/>
              <w:bottom w:val="single" w:sz="4" w:space="0" w:color="auto"/>
              <w:right w:val="single" w:sz="4" w:space="0" w:color="auto"/>
            </w:tcBorders>
            <w:noWrap/>
          </w:tcPr>
          <w:p w:rsidR="00B77B81" w:rsidRPr="009C59C1" w:rsidRDefault="00B77B81" w:rsidP="00EA2B7C">
            <w:pPr>
              <w:jc w:val="left"/>
              <w:rPr>
                <w:rFonts w:ascii="Arial" w:hAnsi="Arial" w:cs="Arial"/>
                <w:b w:val="0"/>
                <w:color w:val="0C0C0C" w:themeColor="text1"/>
                <w:szCs w:val="22"/>
                <w:lang w:eastAsia="cs-CZ"/>
              </w:rPr>
            </w:pPr>
            <w:r w:rsidRPr="009C59C1">
              <w:rPr>
                <w:rFonts w:ascii="Arial" w:hAnsi="Arial" w:cs="Arial"/>
                <w:color w:val="0C0C0C" w:themeColor="text1"/>
                <w:szCs w:val="22"/>
              </w:rPr>
              <w:t>Předpoklad</w:t>
            </w:r>
          </w:p>
        </w:tc>
        <w:tc>
          <w:tcPr>
            <w:tcW w:w="5244" w:type="dxa"/>
            <w:tcBorders>
              <w:top w:val="single" w:sz="4" w:space="0" w:color="auto"/>
              <w:left w:val="single" w:sz="4" w:space="0" w:color="auto"/>
              <w:bottom w:val="single" w:sz="4" w:space="0" w:color="auto"/>
              <w:right w:val="single" w:sz="4" w:space="0" w:color="auto"/>
            </w:tcBorders>
          </w:tcPr>
          <w:p w:rsidR="00B77B81" w:rsidRPr="009C59C1" w:rsidRDefault="00B77B81" w:rsidP="00EA2B7C">
            <w:pPr>
              <w:jc w:val="lef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9C59C1">
              <w:rPr>
                <w:rFonts w:ascii="Arial" w:hAnsi="Arial" w:cs="Arial"/>
                <w:color w:val="0C0C0C" w:themeColor="text1"/>
                <w:szCs w:val="22"/>
              </w:rPr>
              <w:t>Způsob promítnutí do návrhu zákona</w:t>
            </w:r>
          </w:p>
        </w:tc>
      </w:tr>
      <w:tr w:rsidR="00B77B81" w:rsidRPr="009C59C1" w:rsidTr="00EA2B7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828" w:type="dxa"/>
            <w:tcBorders>
              <w:right w:val="single" w:sz="4" w:space="0" w:color="auto"/>
            </w:tcBorders>
            <w:shd w:val="clear" w:color="auto" w:fill="FFFFFF" w:themeFill="background1"/>
            <w:noWrap/>
            <w:vAlign w:val="top"/>
          </w:tcPr>
          <w:p w:rsidR="00B77B81" w:rsidRPr="009C59C1" w:rsidRDefault="00B77B81" w:rsidP="00EA2B7C">
            <w:pPr>
              <w:spacing w:after="120"/>
              <w:jc w:val="left"/>
              <w:rPr>
                <w:rFonts w:ascii="Arial" w:hAnsi="Arial" w:cs="Arial"/>
                <w:b w:val="0"/>
                <w:szCs w:val="22"/>
              </w:rPr>
            </w:pPr>
            <w:r>
              <w:rPr>
                <w:rFonts w:ascii="Arial" w:hAnsi="Arial" w:cs="Arial"/>
                <w:b w:val="0"/>
                <w:szCs w:val="22"/>
              </w:rPr>
              <w:t>s</w:t>
            </w:r>
            <w:r w:rsidRPr="009C59C1">
              <w:rPr>
                <w:rFonts w:ascii="Arial" w:hAnsi="Arial" w:cs="Arial"/>
                <w:b w:val="0"/>
                <w:szCs w:val="22"/>
              </w:rPr>
              <w:t xml:space="preserve">ystémy řízení a kontroly veřejných financí jsou vystavěny na společných principech </w:t>
            </w:r>
          </w:p>
        </w:tc>
        <w:tc>
          <w:tcPr>
            <w:tcW w:w="5244" w:type="dxa"/>
            <w:tcBorders>
              <w:left w:val="single" w:sz="4" w:space="0" w:color="auto"/>
            </w:tcBorders>
            <w:shd w:val="clear" w:color="auto" w:fill="FFFFFF" w:themeFill="background1"/>
            <w:vAlign w:val="top"/>
          </w:tcPr>
          <w:p w:rsidR="00B77B81" w:rsidRPr="009C59C1" w:rsidRDefault="00B77B81" w:rsidP="00EA2B7C">
            <w:pPr>
              <w:ind w:left="33"/>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9C59C1">
              <w:rPr>
                <w:rFonts w:ascii="Arial" w:hAnsi="Arial" w:cs="Arial"/>
                <w:color w:val="0C0C0C" w:themeColor="text1"/>
                <w:szCs w:val="22"/>
              </w:rPr>
              <w:t>stejné principy pro nastavení systému pro všechny organizace, které hospodaří s veřejnými financemi</w:t>
            </w:r>
          </w:p>
        </w:tc>
      </w:tr>
      <w:tr w:rsidR="00B77B81" w:rsidRPr="009C59C1" w:rsidTr="00EA2B7C">
        <w:trPr>
          <w:trHeight w:val="280"/>
        </w:trPr>
        <w:tc>
          <w:tcPr>
            <w:cnfStyle w:val="001000000000" w:firstRow="0" w:lastRow="0" w:firstColumn="1" w:lastColumn="0" w:oddVBand="0" w:evenVBand="0" w:oddHBand="0" w:evenHBand="0" w:firstRowFirstColumn="0" w:firstRowLastColumn="0" w:lastRowFirstColumn="0" w:lastRowLastColumn="0"/>
            <w:tcW w:w="3828" w:type="dxa"/>
            <w:tcBorders>
              <w:right w:val="single" w:sz="4" w:space="0" w:color="auto"/>
            </w:tcBorders>
            <w:shd w:val="clear" w:color="auto" w:fill="FFFFFF" w:themeFill="background1"/>
            <w:noWrap/>
            <w:vAlign w:val="top"/>
          </w:tcPr>
          <w:p w:rsidR="00B77B81" w:rsidRPr="009C59C1" w:rsidRDefault="00B77B81" w:rsidP="00EA2B7C">
            <w:pPr>
              <w:spacing w:after="120"/>
              <w:jc w:val="left"/>
              <w:rPr>
                <w:rFonts w:ascii="Arial" w:hAnsi="Arial" w:cs="Arial"/>
                <w:b w:val="0"/>
                <w:szCs w:val="22"/>
              </w:rPr>
            </w:pPr>
            <w:r>
              <w:rPr>
                <w:rFonts w:ascii="Arial" w:hAnsi="Arial" w:cs="Arial"/>
                <w:b w:val="0"/>
                <w:szCs w:val="22"/>
              </w:rPr>
              <w:t>k</w:t>
            </w:r>
            <w:r w:rsidRPr="009C59C1">
              <w:rPr>
                <w:rFonts w:ascii="Arial" w:hAnsi="Arial" w:cs="Arial"/>
                <w:b w:val="0"/>
                <w:szCs w:val="22"/>
              </w:rPr>
              <w:t>ontroly probíhají na základě stejných pravidel</w:t>
            </w:r>
          </w:p>
        </w:tc>
        <w:tc>
          <w:tcPr>
            <w:tcW w:w="5244" w:type="dxa"/>
            <w:tcBorders>
              <w:left w:val="single" w:sz="4" w:space="0" w:color="auto"/>
            </w:tcBorders>
            <w:shd w:val="clear" w:color="auto" w:fill="FFFFFF" w:themeFill="background1"/>
            <w:vAlign w:val="top"/>
          </w:tcPr>
          <w:p w:rsidR="00B77B81" w:rsidRPr="009C59C1" w:rsidRDefault="00B77B81" w:rsidP="00EA2B7C">
            <w:pPr>
              <w:ind w:left="33"/>
              <w:jc w:val="lef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9C59C1">
              <w:rPr>
                <w:rFonts w:ascii="Arial" w:hAnsi="Arial" w:cs="Arial"/>
                <w:color w:val="0C0C0C" w:themeColor="text1"/>
                <w:szCs w:val="22"/>
              </w:rPr>
              <w:t xml:space="preserve">jednotná pravidla pro výkon kontrol </w:t>
            </w:r>
          </w:p>
        </w:tc>
      </w:tr>
      <w:tr w:rsidR="00B77B81" w:rsidRPr="009C59C1" w:rsidTr="00EA2B7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828" w:type="dxa"/>
            <w:tcBorders>
              <w:right w:val="single" w:sz="4" w:space="0" w:color="auto"/>
            </w:tcBorders>
            <w:shd w:val="clear" w:color="auto" w:fill="FFFFFF" w:themeFill="background1"/>
            <w:noWrap/>
            <w:vAlign w:val="top"/>
          </w:tcPr>
          <w:p w:rsidR="00B77B81" w:rsidRPr="009C59C1" w:rsidRDefault="00B77B81" w:rsidP="00EA2B7C">
            <w:pPr>
              <w:spacing w:after="120"/>
              <w:jc w:val="left"/>
              <w:rPr>
                <w:rFonts w:ascii="Arial" w:hAnsi="Arial" w:cs="Arial"/>
                <w:b w:val="0"/>
                <w:szCs w:val="22"/>
              </w:rPr>
            </w:pPr>
            <w:r>
              <w:rPr>
                <w:rFonts w:ascii="Arial" w:hAnsi="Arial" w:cs="Arial"/>
                <w:b w:val="0"/>
                <w:szCs w:val="22"/>
              </w:rPr>
              <w:t>k</w:t>
            </w:r>
            <w:r w:rsidRPr="009C59C1">
              <w:rPr>
                <w:rFonts w:ascii="Arial" w:hAnsi="Arial" w:cs="Arial"/>
                <w:b w:val="0"/>
                <w:szCs w:val="22"/>
              </w:rPr>
              <w:t>ontroly jsou koordinované</w:t>
            </w:r>
          </w:p>
        </w:tc>
        <w:tc>
          <w:tcPr>
            <w:tcW w:w="5244" w:type="dxa"/>
            <w:tcBorders>
              <w:left w:val="single" w:sz="4" w:space="0" w:color="auto"/>
            </w:tcBorders>
            <w:shd w:val="clear" w:color="auto" w:fill="FFFFFF" w:themeFill="background1"/>
            <w:vAlign w:val="top"/>
          </w:tcPr>
          <w:p w:rsidR="00B77B81" w:rsidRPr="009C59C1" w:rsidRDefault="00B77B81" w:rsidP="00EA2B7C">
            <w:pPr>
              <w:ind w:left="33"/>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9C59C1">
              <w:rPr>
                <w:rFonts w:ascii="Arial" w:hAnsi="Arial" w:cs="Arial"/>
                <w:color w:val="0C0C0C" w:themeColor="text1"/>
                <w:szCs w:val="22"/>
              </w:rPr>
              <w:t>koordinace plánování kontrol</w:t>
            </w:r>
            <w:r>
              <w:rPr>
                <w:rFonts w:ascii="Arial" w:hAnsi="Arial" w:cs="Arial"/>
                <w:color w:val="0C0C0C" w:themeColor="text1"/>
                <w:szCs w:val="22"/>
              </w:rPr>
              <w:t xml:space="preserve"> v informačním systému Ministerstva financí</w:t>
            </w:r>
          </w:p>
        </w:tc>
      </w:tr>
      <w:tr w:rsidR="00B77B81" w:rsidRPr="009C59C1" w:rsidTr="00EA2B7C">
        <w:trPr>
          <w:trHeight w:val="280"/>
        </w:trPr>
        <w:tc>
          <w:tcPr>
            <w:cnfStyle w:val="001000000000" w:firstRow="0" w:lastRow="0" w:firstColumn="1" w:lastColumn="0" w:oddVBand="0" w:evenVBand="0" w:oddHBand="0" w:evenHBand="0" w:firstRowFirstColumn="0" w:firstRowLastColumn="0" w:lastRowFirstColumn="0" w:lastRowLastColumn="0"/>
            <w:tcW w:w="3828" w:type="dxa"/>
            <w:tcBorders>
              <w:right w:val="single" w:sz="4" w:space="0" w:color="auto"/>
            </w:tcBorders>
            <w:shd w:val="clear" w:color="auto" w:fill="FFFFFF" w:themeFill="background1"/>
            <w:noWrap/>
            <w:vAlign w:val="top"/>
          </w:tcPr>
          <w:p w:rsidR="00B77B81" w:rsidRPr="009C59C1" w:rsidRDefault="00B77B81" w:rsidP="00EA2B7C">
            <w:pPr>
              <w:spacing w:after="120"/>
              <w:jc w:val="left"/>
              <w:rPr>
                <w:rFonts w:ascii="Arial" w:hAnsi="Arial" w:cs="Arial"/>
                <w:b w:val="0"/>
                <w:szCs w:val="22"/>
              </w:rPr>
            </w:pPr>
            <w:r>
              <w:rPr>
                <w:rFonts w:ascii="Arial" w:hAnsi="Arial" w:cs="Arial"/>
                <w:b w:val="0"/>
                <w:szCs w:val="22"/>
              </w:rPr>
              <w:t>k</w:t>
            </w:r>
            <w:r w:rsidRPr="009C59C1">
              <w:rPr>
                <w:rFonts w:ascii="Arial" w:hAnsi="Arial" w:cs="Arial"/>
                <w:b w:val="0"/>
                <w:szCs w:val="22"/>
              </w:rPr>
              <w:t>ontroly jsou transparentní</w:t>
            </w:r>
          </w:p>
        </w:tc>
        <w:tc>
          <w:tcPr>
            <w:tcW w:w="5244" w:type="dxa"/>
            <w:tcBorders>
              <w:left w:val="single" w:sz="4" w:space="0" w:color="auto"/>
            </w:tcBorders>
            <w:shd w:val="clear" w:color="auto" w:fill="FFFFFF" w:themeFill="background1"/>
            <w:vAlign w:val="top"/>
          </w:tcPr>
          <w:p w:rsidR="00B77B81" w:rsidRPr="009C59C1" w:rsidRDefault="00B77B81" w:rsidP="00EA2B7C">
            <w:pPr>
              <w:ind w:left="33"/>
              <w:jc w:val="lef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9C59C1">
              <w:rPr>
                <w:rFonts w:ascii="Arial" w:hAnsi="Arial" w:cs="Arial"/>
                <w:color w:val="0C0C0C" w:themeColor="text1"/>
                <w:szCs w:val="22"/>
              </w:rPr>
              <w:t>předávání zpráv, oznamování nesrovnalostí</w:t>
            </w:r>
          </w:p>
        </w:tc>
      </w:tr>
      <w:tr w:rsidR="00B77B81" w:rsidRPr="009C59C1" w:rsidTr="00EA2B7C">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828" w:type="dxa"/>
            <w:tcBorders>
              <w:right w:val="single" w:sz="4" w:space="0" w:color="auto"/>
            </w:tcBorders>
            <w:shd w:val="clear" w:color="auto" w:fill="FFFFFF" w:themeFill="background1"/>
            <w:noWrap/>
            <w:vAlign w:val="top"/>
          </w:tcPr>
          <w:p w:rsidR="00B77B81" w:rsidRPr="009C59C1" w:rsidRDefault="00B77B81" w:rsidP="00EA2B7C">
            <w:pPr>
              <w:spacing w:after="120"/>
              <w:jc w:val="left"/>
              <w:rPr>
                <w:rFonts w:ascii="Arial" w:hAnsi="Arial" w:cs="Arial"/>
                <w:b w:val="0"/>
                <w:szCs w:val="22"/>
              </w:rPr>
            </w:pPr>
            <w:r>
              <w:rPr>
                <w:rFonts w:ascii="Arial" w:hAnsi="Arial" w:cs="Arial"/>
                <w:b w:val="0"/>
                <w:szCs w:val="22"/>
              </w:rPr>
              <w:t>u</w:t>
            </w:r>
            <w:r w:rsidRPr="009C59C1">
              <w:rPr>
                <w:rFonts w:ascii="Arial" w:hAnsi="Arial" w:cs="Arial"/>
                <w:b w:val="0"/>
                <w:szCs w:val="22"/>
              </w:rPr>
              <w:t>jištění nezávislého interního auditu</w:t>
            </w:r>
          </w:p>
        </w:tc>
        <w:tc>
          <w:tcPr>
            <w:tcW w:w="5244" w:type="dxa"/>
            <w:tcBorders>
              <w:left w:val="single" w:sz="4" w:space="0" w:color="auto"/>
            </w:tcBorders>
            <w:shd w:val="clear" w:color="auto" w:fill="FFFFFF" w:themeFill="background1"/>
            <w:vAlign w:val="top"/>
          </w:tcPr>
          <w:p w:rsidR="00B77B81" w:rsidRPr="009C59C1" w:rsidRDefault="00B77B81">
            <w:pPr>
              <w:keepNext/>
              <w:ind w:left="33"/>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9C59C1">
              <w:rPr>
                <w:rFonts w:ascii="Arial" w:hAnsi="Arial" w:cs="Arial"/>
                <w:color w:val="0C0C0C" w:themeColor="text1"/>
                <w:szCs w:val="22"/>
              </w:rPr>
              <w:t>posílení role a nezávislosti interního auditu</w:t>
            </w:r>
          </w:p>
        </w:tc>
      </w:tr>
    </w:tbl>
    <w:p w:rsidR="00E17EC4" w:rsidRPr="00A40D81" w:rsidRDefault="00E17EC4">
      <w:pPr>
        <w:pStyle w:val="Titulek"/>
        <w:rPr>
          <w:rFonts w:ascii="Arial" w:hAnsi="Arial" w:cs="Arial"/>
        </w:rPr>
      </w:pPr>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Pr="00A40D81">
        <w:rPr>
          <w:rFonts w:ascii="Arial" w:hAnsi="Arial" w:cs="Arial"/>
          <w:noProof/>
        </w:rPr>
        <w:t>7</w:t>
      </w:r>
      <w:r w:rsidRPr="00A40D81">
        <w:rPr>
          <w:rFonts w:ascii="Arial" w:hAnsi="Arial" w:cs="Arial"/>
        </w:rPr>
        <w:fldChar w:fldCharType="end"/>
      </w:r>
      <w:r w:rsidRPr="00A40D81">
        <w:rPr>
          <w:rFonts w:ascii="Arial" w:hAnsi="Arial" w:cs="Arial"/>
        </w:rPr>
        <w:t xml:space="preserve"> Předpoklady EÚD a promítnutí do zákona</w:t>
      </w:r>
    </w:p>
    <w:p w:rsidR="00B77B81" w:rsidRDefault="00B77B81" w:rsidP="00B77B81">
      <w:pPr>
        <w:rPr>
          <w:rFonts w:ascii="Arial" w:eastAsiaTheme="majorEastAsia" w:hAnsi="Arial" w:cs="Arial"/>
          <w:color w:val="0C0C0C" w:themeColor="text1"/>
          <w:szCs w:val="22"/>
          <w:lang w:eastAsia="cs-CZ"/>
        </w:rPr>
      </w:pPr>
      <w:r>
        <w:rPr>
          <w:rFonts w:ascii="Arial" w:eastAsiaTheme="majorEastAsia" w:hAnsi="Arial" w:cs="Arial"/>
          <w:color w:val="0C0C0C" w:themeColor="text1"/>
          <w:szCs w:val="22"/>
          <w:lang w:eastAsia="cs-CZ"/>
        </w:rPr>
        <w:t xml:space="preserve">  </w:t>
      </w:r>
    </w:p>
    <w:p w:rsidR="00B77B81" w:rsidRDefault="00B77B81" w:rsidP="00B77B81">
      <w:pPr>
        <w:spacing w:after="120"/>
        <w:rPr>
          <w:rFonts w:ascii="Arial" w:eastAsiaTheme="majorEastAsia" w:hAnsi="Arial" w:cs="Arial"/>
          <w:color w:val="0C0C0C" w:themeColor="text1"/>
          <w:szCs w:val="22"/>
          <w:lang w:eastAsia="cs-CZ"/>
        </w:rPr>
      </w:pPr>
      <w:r>
        <w:rPr>
          <w:rFonts w:ascii="Arial" w:eastAsiaTheme="majorEastAsia" w:hAnsi="Arial" w:cs="Arial"/>
          <w:color w:val="0C0C0C" w:themeColor="text1"/>
          <w:szCs w:val="22"/>
          <w:lang w:eastAsia="cs-CZ"/>
        </w:rPr>
        <w:t xml:space="preserve">S ohledem na předmět návrhu zákona je problém duplicitních kontrol řešen i na úrovni vnitřního systému řízení a kontroly veřejných financí. S tím souvisí i požadavek na upřednostnění prevence před represí. Návrh zákona vytváří prostor pro účinnější nastavení řídicích a kontrolních mechanismů. To by mělo mít za následek, že se bude snižovat počet pochybení, které budou zpětně vést k vrácení dotací. Nejvýznamnějšími preventivními mechanismy, které návrh zákona upravuje, jsou řízení rizik a předběžné hodnocení výdajové operace. </w:t>
      </w:r>
    </w:p>
    <w:p w:rsidR="00B77B81" w:rsidRPr="00AE7342" w:rsidRDefault="00B77B81" w:rsidP="00B77B81">
      <w:pPr>
        <w:spacing w:after="120"/>
        <w:rPr>
          <w:rFonts w:ascii="Arial" w:hAnsi="Arial" w:cs="Arial"/>
          <w:szCs w:val="22"/>
        </w:rPr>
      </w:pPr>
      <w:r>
        <w:rPr>
          <w:rFonts w:ascii="Arial" w:hAnsi="Arial" w:cs="Arial"/>
          <w:szCs w:val="22"/>
        </w:rPr>
        <w:t>Návrh zákona v rámci řídících a kontrolních mechanismů dále počítá s ř</w:t>
      </w:r>
      <w:r w:rsidRPr="00AE7342">
        <w:rPr>
          <w:rFonts w:ascii="Arial" w:hAnsi="Arial" w:cs="Arial"/>
          <w:szCs w:val="22"/>
        </w:rPr>
        <w:t>ízení</w:t>
      </w:r>
      <w:r>
        <w:rPr>
          <w:rFonts w:ascii="Arial" w:hAnsi="Arial" w:cs="Arial"/>
          <w:szCs w:val="22"/>
        </w:rPr>
        <w:t>m</w:t>
      </w:r>
      <w:r w:rsidRPr="00AE7342">
        <w:rPr>
          <w:rFonts w:ascii="Arial" w:hAnsi="Arial" w:cs="Arial"/>
          <w:szCs w:val="22"/>
        </w:rPr>
        <w:t xml:space="preserve"> rizik</w:t>
      </w:r>
      <w:r w:rsidR="00DF38B9">
        <w:rPr>
          <w:rFonts w:ascii="Arial" w:hAnsi="Arial" w:cs="Arial"/>
          <w:szCs w:val="22"/>
        </w:rPr>
        <w:t xml:space="preserve"> (§11 návrhu zákona)</w:t>
      </w:r>
      <w:r>
        <w:rPr>
          <w:rFonts w:ascii="Arial" w:hAnsi="Arial" w:cs="Arial"/>
          <w:szCs w:val="22"/>
        </w:rPr>
        <w:t xml:space="preserve">. </w:t>
      </w:r>
      <w:r w:rsidRPr="00AE7342">
        <w:rPr>
          <w:rFonts w:ascii="Arial" w:hAnsi="Arial" w:cs="Arial"/>
          <w:szCs w:val="22"/>
        </w:rPr>
        <w:t>Zajistit řízení rizik je v odpovědnosti schvalující osoby. Následující tabulka shrnuje nastavení řízení rizik ve vybraných evropských zemích.</w:t>
      </w:r>
    </w:p>
    <w:tbl>
      <w:tblPr>
        <w:tblStyle w:val="Tabulka47"/>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552"/>
      </w:tblGrid>
      <w:tr w:rsidR="00B77B81" w:rsidRPr="000C2A53" w:rsidTr="00EA2B7C">
        <w:trPr>
          <w:cnfStyle w:val="100000000000" w:firstRow="1" w:lastRow="0" w:firstColumn="0" w:lastColumn="0" w:oddVBand="0" w:evenVBand="0" w:oddHBand="0" w:evenHBand="0" w:firstRowFirstColumn="0" w:firstRowLastColumn="0" w:lastRowFirstColumn="0" w:lastRowLastColumn="0"/>
          <w:trHeight w:val="506"/>
          <w:tblHeader/>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left w:val="single" w:sz="4" w:space="0" w:color="auto"/>
              <w:bottom w:val="single" w:sz="4" w:space="0" w:color="auto"/>
              <w:right w:val="single" w:sz="4" w:space="0" w:color="auto"/>
            </w:tcBorders>
          </w:tcPr>
          <w:p w:rsidR="00B77B81" w:rsidRPr="000C2A53" w:rsidRDefault="00B77B81" w:rsidP="00EA2B7C">
            <w:pPr>
              <w:spacing w:after="120"/>
              <w:rPr>
                <w:rFonts w:ascii="Arial" w:hAnsi="Arial" w:cs="Arial"/>
                <w:color w:val="0C0C0C" w:themeColor="text1"/>
                <w:szCs w:val="22"/>
              </w:rPr>
            </w:pPr>
            <w:r w:rsidRPr="000C2A53">
              <w:rPr>
                <w:rFonts w:ascii="Arial" w:hAnsi="Arial" w:cs="Arial"/>
                <w:color w:val="0C0C0C" w:themeColor="text1"/>
                <w:szCs w:val="22"/>
              </w:rPr>
              <w:t>Země</w:t>
            </w:r>
          </w:p>
        </w:tc>
        <w:tc>
          <w:tcPr>
            <w:tcW w:w="6552" w:type="dxa"/>
            <w:tcBorders>
              <w:top w:val="single" w:sz="4" w:space="0" w:color="auto"/>
              <w:left w:val="single" w:sz="4" w:space="0" w:color="auto"/>
              <w:bottom w:val="single" w:sz="4" w:space="0" w:color="auto"/>
              <w:right w:val="single" w:sz="4" w:space="0" w:color="auto"/>
            </w:tcBorders>
          </w:tcPr>
          <w:p w:rsidR="00B77B81" w:rsidRPr="000C2A53" w:rsidRDefault="00B77B81" w:rsidP="00EA2B7C">
            <w:pPr>
              <w:spacing w:after="120"/>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Nastavení řízení rizik</w:t>
            </w:r>
          </w:p>
        </w:tc>
      </w:tr>
      <w:tr w:rsidR="00B77B81" w:rsidRPr="000C2A53" w:rsidTr="00EA2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bottom w:val="single" w:sz="4" w:space="0" w:color="auto"/>
              <w:right w:val="single" w:sz="4" w:space="0" w:color="auto"/>
            </w:tcBorders>
            <w:shd w:val="clear" w:color="auto" w:fill="auto"/>
            <w:vAlign w:val="top"/>
          </w:tcPr>
          <w:p w:rsidR="00B77B81" w:rsidRPr="000C2A53" w:rsidRDefault="00B77B81" w:rsidP="00EA2B7C">
            <w:pPr>
              <w:spacing w:after="120"/>
              <w:jc w:val="left"/>
              <w:rPr>
                <w:rFonts w:ascii="Arial" w:hAnsi="Arial" w:cs="Arial"/>
                <w:szCs w:val="22"/>
              </w:rPr>
            </w:pPr>
            <w:r w:rsidRPr="000C2A53">
              <w:rPr>
                <w:rFonts w:ascii="Arial" w:hAnsi="Arial" w:cs="Arial"/>
                <w:szCs w:val="22"/>
              </w:rPr>
              <w:t>Estonsko</w:t>
            </w:r>
          </w:p>
        </w:tc>
        <w:tc>
          <w:tcPr>
            <w:tcW w:w="6552" w:type="dxa"/>
            <w:tcBorders>
              <w:left w:val="single" w:sz="4" w:space="0" w:color="auto"/>
              <w:bottom w:val="single" w:sz="4" w:space="0" w:color="auto"/>
            </w:tcBorders>
            <w:shd w:val="clear" w:color="auto" w:fill="auto"/>
            <w:vAlign w:val="top"/>
          </w:tcPr>
          <w:p w:rsidR="00B77B81" w:rsidRPr="000C2A53" w:rsidRDefault="00B77B81" w:rsidP="00EA2B7C">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Každý státní orgán je povinen předložit vládě souhrn analýzy rizik.</w:t>
            </w:r>
          </w:p>
        </w:tc>
      </w:tr>
      <w:tr w:rsidR="00B77B81" w:rsidRPr="000C2A53" w:rsidTr="00EA2B7C">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shd w:val="clear" w:color="auto" w:fill="auto"/>
            <w:vAlign w:val="top"/>
          </w:tcPr>
          <w:p w:rsidR="00B77B81" w:rsidRPr="000C2A53" w:rsidRDefault="00B77B81" w:rsidP="00EA2B7C">
            <w:pPr>
              <w:spacing w:after="120"/>
              <w:jc w:val="left"/>
              <w:rPr>
                <w:rFonts w:ascii="Arial" w:hAnsi="Arial" w:cs="Arial"/>
                <w:szCs w:val="22"/>
              </w:rPr>
            </w:pPr>
            <w:r w:rsidRPr="000C2A53">
              <w:rPr>
                <w:rFonts w:ascii="Arial" w:hAnsi="Arial" w:cs="Arial"/>
                <w:szCs w:val="22"/>
              </w:rPr>
              <w:t>Švédsko</w:t>
            </w:r>
          </w:p>
        </w:tc>
        <w:tc>
          <w:tcPr>
            <w:tcW w:w="6552" w:type="dxa"/>
            <w:tcBorders>
              <w:left w:val="single" w:sz="4" w:space="0" w:color="auto"/>
            </w:tcBorders>
            <w:shd w:val="clear" w:color="auto" w:fill="auto"/>
            <w:vAlign w:val="top"/>
          </w:tcPr>
          <w:p w:rsidR="00B77B81" w:rsidRPr="000C2A53" w:rsidRDefault="00B77B81" w:rsidP="00EA2B7C">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 xml:space="preserve">Ve Švédsku je stanovena povinnost provést analýzu rizik, zaměřenou na identifikaci okolností, které představují potenciální riziko, že účetní jednotka nebude schopna splnit cíle v souladu s požadavky stanovenými vládou. V případě potřeby musí být přijata opatření ke zmírnění nebo k řízení rizik, které představují ohrožení pro dosažení stanovených cílů. Identifikace a řízení rizik jsou považovány za nezbytné, s cílem maximalizovat pravděpodobnost dosažení požadovaných výsledků. </w:t>
            </w:r>
          </w:p>
        </w:tc>
      </w:tr>
      <w:tr w:rsidR="00B77B81" w:rsidRPr="000C2A53" w:rsidTr="00EA2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shd w:val="clear" w:color="auto" w:fill="auto"/>
            <w:vAlign w:val="top"/>
          </w:tcPr>
          <w:p w:rsidR="00B77B81" w:rsidRPr="000C2A53" w:rsidRDefault="00B77B81" w:rsidP="00EA2B7C">
            <w:pPr>
              <w:spacing w:after="120"/>
              <w:jc w:val="left"/>
              <w:rPr>
                <w:rFonts w:ascii="Arial" w:hAnsi="Arial" w:cs="Arial"/>
                <w:szCs w:val="22"/>
              </w:rPr>
            </w:pPr>
            <w:r w:rsidRPr="000C2A53">
              <w:rPr>
                <w:rFonts w:ascii="Arial" w:hAnsi="Arial" w:cs="Arial"/>
                <w:szCs w:val="22"/>
              </w:rPr>
              <w:t>Irsko</w:t>
            </w:r>
          </w:p>
        </w:tc>
        <w:tc>
          <w:tcPr>
            <w:tcW w:w="6552" w:type="dxa"/>
            <w:tcBorders>
              <w:left w:val="single" w:sz="4" w:space="0" w:color="auto"/>
            </w:tcBorders>
            <w:shd w:val="clear" w:color="auto" w:fill="auto"/>
            <w:vAlign w:val="top"/>
          </w:tcPr>
          <w:p w:rsidR="00B77B81" w:rsidRPr="000C2A53" w:rsidRDefault="00B77B81" w:rsidP="00EA2B7C">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proofErr w:type="spellStart"/>
            <w:r w:rsidRPr="000C2A53">
              <w:rPr>
                <w:rFonts w:ascii="Arial" w:hAnsi="Arial" w:cs="Arial"/>
                <w:color w:val="0C0C0C" w:themeColor="text1"/>
                <w:szCs w:val="22"/>
              </w:rPr>
              <w:t>Mullarkeyho</w:t>
            </w:r>
            <w:proofErr w:type="spellEnd"/>
            <w:r w:rsidRPr="000C2A53">
              <w:rPr>
                <w:rFonts w:ascii="Arial" w:hAnsi="Arial" w:cs="Arial"/>
                <w:color w:val="0C0C0C" w:themeColor="text1"/>
                <w:szCs w:val="22"/>
              </w:rPr>
              <w:t xml:space="preserve"> zpráva doporučuje, aby formální strategie byla začleněna úředně do procesů řízení úřadů a útvarů. Doporučuje se, aby byl přijat následující postup pro zavedení formalizovaného systému řízení rizik:</w:t>
            </w:r>
          </w:p>
          <w:p w:rsidR="00B77B81" w:rsidRPr="000C2A53" w:rsidRDefault="00B77B81" w:rsidP="00EA2B7C">
            <w:pPr>
              <w:pStyle w:val="Odstavecseseznamem"/>
              <w:numPr>
                <w:ilvl w:val="0"/>
                <w:numId w:val="13"/>
              </w:numPr>
              <w:spacing w:after="0"/>
              <w:ind w:left="397" w:hanging="284"/>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Centrální pokyny pro vypracování strategie hodnocení a</w:t>
            </w:r>
            <w:r>
              <w:rPr>
                <w:rFonts w:ascii="Arial" w:hAnsi="Arial" w:cs="Arial"/>
                <w:color w:val="0C0C0C" w:themeColor="text1"/>
                <w:szCs w:val="22"/>
              </w:rPr>
              <w:t> </w:t>
            </w:r>
            <w:r w:rsidRPr="000C2A53">
              <w:rPr>
                <w:rFonts w:ascii="Arial" w:hAnsi="Arial" w:cs="Arial"/>
                <w:color w:val="0C0C0C" w:themeColor="text1"/>
                <w:szCs w:val="22"/>
              </w:rPr>
              <w:t>řízení rizik.</w:t>
            </w:r>
          </w:p>
          <w:p w:rsidR="00B77B81" w:rsidRPr="000C2A53" w:rsidRDefault="00B77B81" w:rsidP="00EA2B7C">
            <w:pPr>
              <w:pStyle w:val="Odstavecseseznamem"/>
              <w:numPr>
                <w:ilvl w:val="0"/>
                <w:numId w:val="13"/>
              </w:numPr>
              <w:spacing w:after="0"/>
              <w:ind w:left="397" w:hanging="284"/>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V rámci úřadu/útvaru by se měl systém řízení rizik soustředit na hlavní rizika v organizaci, jakož i na hlavní rizika plynoucí ze vztahů s jinými organizacemi. Hodnocení rizik a proces jejich řízení by měl být začleněn do stávajících systémů řízení a měl by být tak jednoduchý a přímočarý.</w:t>
            </w:r>
          </w:p>
        </w:tc>
      </w:tr>
      <w:tr w:rsidR="00B77B81" w:rsidRPr="000C2A53" w:rsidTr="00EA2B7C">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shd w:val="clear" w:color="auto" w:fill="auto"/>
            <w:vAlign w:val="top"/>
          </w:tcPr>
          <w:p w:rsidR="00B77B81" w:rsidRPr="000C2A53" w:rsidRDefault="00B77B81" w:rsidP="00EA2B7C">
            <w:pPr>
              <w:spacing w:after="120"/>
              <w:jc w:val="left"/>
              <w:rPr>
                <w:rFonts w:ascii="Arial" w:hAnsi="Arial" w:cs="Arial"/>
                <w:szCs w:val="22"/>
              </w:rPr>
            </w:pPr>
            <w:r w:rsidRPr="000C2A53">
              <w:rPr>
                <w:rFonts w:ascii="Arial" w:hAnsi="Arial" w:cs="Arial"/>
                <w:szCs w:val="22"/>
              </w:rPr>
              <w:t>Finsko</w:t>
            </w:r>
          </w:p>
        </w:tc>
        <w:tc>
          <w:tcPr>
            <w:tcW w:w="6552" w:type="dxa"/>
            <w:tcBorders>
              <w:left w:val="single" w:sz="4" w:space="0" w:color="auto"/>
            </w:tcBorders>
            <w:shd w:val="clear" w:color="auto" w:fill="auto"/>
            <w:vAlign w:val="top"/>
          </w:tcPr>
          <w:p w:rsidR="00B77B81" w:rsidRPr="000C2A53" w:rsidRDefault="00B77B81" w:rsidP="00EA2B7C">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Analýza rizik ve vztahu k přiměřenosti vnitřní kontroly musí být součástí zprávy o činnostech, která je součástí účetní závěrky.</w:t>
            </w:r>
          </w:p>
        </w:tc>
      </w:tr>
      <w:tr w:rsidR="00B77B81" w:rsidRPr="000C2A53" w:rsidTr="00EA2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shd w:val="clear" w:color="auto" w:fill="auto"/>
            <w:vAlign w:val="top"/>
          </w:tcPr>
          <w:p w:rsidR="00B77B81" w:rsidRPr="000C2A53" w:rsidRDefault="00B77B81" w:rsidP="00EA2B7C">
            <w:pPr>
              <w:spacing w:after="120"/>
              <w:jc w:val="left"/>
              <w:rPr>
                <w:rFonts w:ascii="Arial" w:hAnsi="Arial" w:cs="Arial"/>
                <w:szCs w:val="22"/>
              </w:rPr>
            </w:pPr>
            <w:r w:rsidRPr="000C2A53">
              <w:rPr>
                <w:rFonts w:ascii="Arial" w:hAnsi="Arial" w:cs="Arial"/>
                <w:szCs w:val="22"/>
              </w:rPr>
              <w:t>Velká Británie</w:t>
            </w:r>
          </w:p>
        </w:tc>
        <w:tc>
          <w:tcPr>
            <w:tcW w:w="6552" w:type="dxa"/>
            <w:tcBorders>
              <w:left w:val="single" w:sz="4" w:space="0" w:color="auto"/>
            </w:tcBorders>
            <w:shd w:val="clear" w:color="auto" w:fill="auto"/>
            <w:vAlign w:val="top"/>
          </w:tcPr>
          <w:p w:rsidR="00B77B81" w:rsidRPr="000C2A53" w:rsidRDefault="00B77B81" w:rsidP="00EA2B7C">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 xml:space="preserve">Vytvořit vhodný systém </w:t>
            </w:r>
            <w:r>
              <w:rPr>
                <w:rFonts w:ascii="Arial" w:hAnsi="Arial" w:cs="Arial"/>
                <w:color w:val="0C0C0C" w:themeColor="text1"/>
                <w:szCs w:val="22"/>
              </w:rPr>
              <w:t>vnitřní</w:t>
            </w:r>
            <w:r w:rsidRPr="000C2A53">
              <w:rPr>
                <w:rFonts w:ascii="Arial" w:hAnsi="Arial" w:cs="Arial"/>
                <w:color w:val="0C0C0C" w:themeColor="text1"/>
                <w:szCs w:val="22"/>
              </w:rPr>
              <w:t xml:space="preserve"> kontroly je úkolem účetního, což mj. zahrnuje rozsáhlý rámec pro řízení rizik.</w:t>
            </w:r>
          </w:p>
          <w:p w:rsidR="00B77B81" w:rsidRPr="000C2A53" w:rsidRDefault="00B77B81" w:rsidP="00EA2B7C">
            <w:pPr>
              <w:spacing w:after="0"/>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Účetní ve Velké Británii každoročně podepisují prohlášení o</w:t>
            </w:r>
            <w:r>
              <w:rPr>
                <w:rFonts w:ascii="Arial" w:hAnsi="Arial" w:cs="Arial"/>
                <w:color w:val="0C0C0C" w:themeColor="text1"/>
                <w:szCs w:val="22"/>
              </w:rPr>
              <w:t> </w:t>
            </w:r>
            <w:r w:rsidRPr="000C2A53">
              <w:rPr>
                <w:rFonts w:ascii="Arial" w:hAnsi="Arial" w:cs="Arial"/>
                <w:color w:val="0C0C0C" w:themeColor="text1"/>
                <w:szCs w:val="22"/>
              </w:rPr>
              <w:t>vnitřní kontrole, kde mj. deklarují odpovědnost za řízení rizik.</w:t>
            </w:r>
          </w:p>
        </w:tc>
      </w:tr>
      <w:tr w:rsidR="00B77B81" w:rsidRPr="000C2A53" w:rsidTr="00EA2B7C">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shd w:val="clear" w:color="auto" w:fill="auto"/>
            <w:vAlign w:val="top"/>
          </w:tcPr>
          <w:p w:rsidR="00B77B81" w:rsidRPr="000C2A53" w:rsidRDefault="00B77B81" w:rsidP="00EA2B7C">
            <w:pPr>
              <w:spacing w:after="120"/>
              <w:jc w:val="left"/>
              <w:rPr>
                <w:rFonts w:ascii="Arial" w:hAnsi="Arial" w:cs="Arial"/>
                <w:szCs w:val="22"/>
              </w:rPr>
            </w:pPr>
            <w:r w:rsidRPr="000C2A53">
              <w:rPr>
                <w:rFonts w:ascii="Arial" w:hAnsi="Arial" w:cs="Arial"/>
                <w:szCs w:val="22"/>
              </w:rPr>
              <w:t>Kypr</w:t>
            </w:r>
          </w:p>
        </w:tc>
        <w:tc>
          <w:tcPr>
            <w:tcW w:w="6552" w:type="dxa"/>
            <w:tcBorders>
              <w:left w:val="single" w:sz="4" w:space="0" w:color="auto"/>
            </w:tcBorders>
            <w:shd w:val="clear" w:color="auto" w:fill="auto"/>
            <w:vAlign w:val="top"/>
          </w:tcPr>
          <w:p w:rsidR="00B77B81" w:rsidRPr="000C2A53" w:rsidRDefault="00B77B81" w:rsidP="00EA2B7C">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Neexistuje jednotná metodika pro řízení rizik. Posouzení rizik se provádí na úrovni jednotlivých ministerstev z jejich vlastní iniciativy. Míra podrobnosti a kvality posouzení rizik kolísá mezi jednotlivými ministerstvy.</w:t>
            </w:r>
          </w:p>
        </w:tc>
      </w:tr>
      <w:tr w:rsidR="00B77B81" w:rsidRPr="000C2A53" w:rsidTr="00EA2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shd w:val="clear" w:color="auto" w:fill="auto"/>
            <w:vAlign w:val="top"/>
          </w:tcPr>
          <w:p w:rsidR="00B77B81" w:rsidRPr="000C2A53" w:rsidRDefault="00B77B81" w:rsidP="00EA2B7C">
            <w:pPr>
              <w:spacing w:after="120"/>
              <w:jc w:val="left"/>
              <w:rPr>
                <w:rFonts w:ascii="Arial" w:hAnsi="Arial" w:cs="Arial"/>
                <w:szCs w:val="22"/>
              </w:rPr>
            </w:pPr>
            <w:r w:rsidRPr="000C2A53">
              <w:rPr>
                <w:rFonts w:ascii="Arial" w:hAnsi="Arial" w:cs="Arial"/>
                <w:szCs w:val="22"/>
              </w:rPr>
              <w:t>Řecko</w:t>
            </w:r>
          </w:p>
        </w:tc>
        <w:tc>
          <w:tcPr>
            <w:tcW w:w="6552" w:type="dxa"/>
            <w:tcBorders>
              <w:left w:val="single" w:sz="4" w:space="0" w:color="auto"/>
            </w:tcBorders>
            <w:shd w:val="clear" w:color="auto" w:fill="auto"/>
            <w:vAlign w:val="top"/>
          </w:tcPr>
          <w:p w:rsidR="00B77B81" w:rsidRPr="000C2A53" w:rsidRDefault="00B77B81" w:rsidP="006A6222">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V Řecku platí od roku 2006 zákon, který definuje interní audit jako nezávislou auditorsko-poradenskou činnost poskytující ujištění o přiměřenosti říd</w:t>
            </w:r>
            <w:r>
              <w:rPr>
                <w:rFonts w:ascii="Arial" w:hAnsi="Arial" w:cs="Arial"/>
                <w:color w:val="0C0C0C" w:themeColor="text1"/>
                <w:szCs w:val="22"/>
              </w:rPr>
              <w:t>i</w:t>
            </w:r>
            <w:r w:rsidRPr="000C2A53">
              <w:rPr>
                <w:rFonts w:ascii="Arial" w:hAnsi="Arial" w:cs="Arial"/>
                <w:color w:val="0C0C0C" w:themeColor="text1"/>
                <w:szCs w:val="22"/>
              </w:rPr>
              <w:t>cích a kontrolních systém</w:t>
            </w:r>
            <w:r w:rsidR="006A6222">
              <w:rPr>
                <w:rFonts w:ascii="Arial" w:hAnsi="Arial" w:cs="Arial"/>
                <w:color w:val="0C0C0C" w:themeColor="text1"/>
                <w:szCs w:val="22"/>
              </w:rPr>
              <w:t>ů</w:t>
            </w:r>
            <w:r w:rsidRPr="000C2A53">
              <w:rPr>
                <w:rFonts w:ascii="Arial" w:hAnsi="Arial" w:cs="Arial"/>
                <w:color w:val="0C0C0C" w:themeColor="text1"/>
                <w:szCs w:val="22"/>
              </w:rPr>
              <w:t>. Cílem auditu má být zlepšení provozu a dosahování cílů organizace. Jednou z metod je i řízení rizik.</w:t>
            </w:r>
          </w:p>
        </w:tc>
      </w:tr>
      <w:tr w:rsidR="00B77B81" w:rsidRPr="000C2A53" w:rsidTr="00EA2B7C">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shd w:val="clear" w:color="auto" w:fill="auto"/>
            <w:vAlign w:val="top"/>
          </w:tcPr>
          <w:p w:rsidR="00B77B81" w:rsidRPr="000C2A53" w:rsidRDefault="00B77B81" w:rsidP="00EA2B7C">
            <w:pPr>
              <w:spacing w:after="120"/>
              <w:jc w:val="left"/>
              <w:rPr>
                <w:rFonts w:ascii="Arial" w:hAnsi="Arial" w:cs="Arial"/>
                <w:szCs w:val="22"/>
              </w:rPr>
            </w:pPr>
            <w:r w:rsidRPr="000C2A53">
              <w:rPr>
                <w:rFonts w:ascii="Arial" w:hAnsi="Arial" w:cs="Arial"/>
                <w:szCs w:val="22"/>
              </w:rPr>
              <w:t>Maďarsko</w:t>
            </w:r>
          </w:p>
        </w:tc>
        <w:tc>
          <w:tcPr>
            <w:tcW w:w="6552" w:type="dxa"/>
            <w:tcBorders>
              <w:left w:val="single" w:sz="4" w:space="0" w:color="auto"/>
            </w:tcBorders>
            <w:shd w:val="clear" w:color="auto" w:fill="auto"/>
            <w:vAlign w:val="top"/>
          </w:tcPr>
          <w:p w:rsidR="00B77B81" w:rsidRPr="000C2A53" w:rsidRDefault="00B77B81" w:rsidP="00EA2B7C">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Vedení veřejné rozpočtové organizace (HBPO) je zodpovědné za politiku řízení rizik a za činnost systému řízení rizik. U</w:t>
            </w:r>
            <w:r>
              <w:rPr>
                <w:rFonts w:ascii="Arial" w:hAnsi="Arial" w:cs="Arial"/>
                <w:color w:val="0C0C0C" w:themeColor="text1"/>
                <w:szCs w:val="22"/>
              </w:rPr>
              <w:t> </w:t>
            </w:r>
            <w:r w:rsidRPr="000C2A53">
              <w:rPr>
                <w:rFonts w:ascii="Arial" w:hAnsi="Arial" w:cs="Arial"/>
                <w:color w:val="0C0C0C" w:themeColor="text1"/>
                <w:szCs w:val="22"/>
              </w:rPr>
              <w:t>činnosti organizace jsou odhadována a určována její rizika. Organizace musí vypracovat metody pro vyp</w:t>
            </w:r>
            <w:r>
              <w:rPr>
                <w:rFonts w:ascii="Arial" w:hAnsi="Arial" w:cs="Arial"/>
                <w:color w:val="0C0C0C" w:themeColor="text1"/>
                <w:szCs w:val="22"/>
              </w:rPr>
              <w:t>o</w:t>
            </w:r>
            <w:r w:rsidRPr="000C2A53">
              <w:rPr>
                <w:rFonts w:ascii="Arial" w:hAnsi="Arial" w:cs="Arial"/>
                <w:color w:val="0C0C0C" w:themeColor="text1"/>
                <w:szCs w:val="22"/>
              </w:rPr>
              <w:t>řádání se s riziky a určit, jak tyto metody aplikovat.</w:t>
            </w:r>
          </w:p>
        </w:tc>
      </w:tr>
      <w:tr w:rsidR="00B77B81" w:rsidRPr="000C2A53" w:rsidTr="00EA2B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shd w:val="clear" w:color="auto" w:fill="auto"/>
            <w:vAlign w:val="top"/>
          </w:tcPr>
          <w:p w:rsidR="00B77B81" w:rsidRPr="000C2A53" w:rsidRDefault="00B77B81" w:rsidP="00EA2B7C">
            <w:pPr>
              <w:spacing w:after="120"/>
              <w:jc w:val="left"/>
              <w:rPr>
                <w:rFonts w:ascii="Arial" w:hAnsi="Arial" w:cs="Arial"/>
                <w:szCs w:val="22"/>
              </w:rPr>
            </w:pPr>
            <w:r w:rsidRPr="000C2A53">
              <w:rPr>
                <w:rFonts w:ascii="Arial" w:hAnsi="Arial" w:cs="Arial"/>
                <w:szCs w:val="22"/>
              </w:rPr>
              <w:t>Dánsko</w:t>
            </w:r>
          </w:p>
        </w:tc>
        <w:tc>
          <w:tcPr>
            <w:tcW w:w="6552" w:type="dxa"/>
            <w:tcBorders>
              <w:left w:val="single" w:sz="4" w:space="0" w:color="auto"/>
            </w:tcBorders>
            <w:shd w:val="clear" w:color="auto" w:fill="auto"/>
            <w:vAlign w:val="top"/>
          </w:tcPr>
          <w:p w:rsidR="00B77B81" w:rsidRPr="000C2A53" w:rsidRDefault="00B77B81">
            <w:pPr>
              <w:keepNext/>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Pr>
                <w:rFonts w:ascii="Arial" w:hAnsi="Arial" w:cs="Arial"/>
                <w:color w:val="0C0C0C" w:themeColor="text1"/>
                <w:szCs w:val="22"/>
              </w:rPr>
              <w:t>Řízení rizik</w:t>
            </w:r>
            <w:r w:rsidRPr="000C2A53">
              <w:rPr>
                <w:rFonts w:ascii="Arial" w:hAnsi="Arial" w:cs="Arial"/>
                <w:color w:val="0C0C0C" w:themeColor="text1"/>
                <w:szCs w:val="22"/>
              </w:rPr>
              <w:t>, kter</w:t>
            </w:r>
            <w:r>
              <w:rPr>
                <w:rFonts w:ascii="Arial" w:hAnsi="Arial" w:cs="Arial"/>
                <w:color w:val="0C0C0C" w:themeColor="text1"/>
                <w:szCs w:val="22"/>
              </w:rPr>
              <w:t>é</w:t>
            </w:r>
            <w:r w:rsidRPr="000C2A53">
              <w:rPr>
                <w:rFonts w:ascii="Arial" w:hAnsi="Arial" w:cs="Arial"/>
                <w:color w:val="0C0C0C" w:themeColor="text1"/>
                <w:szCs w:val="22"/>
              </w:rPr>
              <w:t xml:space="preserve"> má podobu hodnocení a řízení nejistot a</w:t>
            </w:r>
            <w:r>
              <w:rPr>
                <w:rFonts w:ascii="Arial" w:hAnsi="Arial" w:cs="Arial"/>
                <w:color w:val="0C0C0C" w:themeColor="text1"/>
                <w:szCs w:val="22"/>
              </w:rPr>
              <w:t> </w:t>
            </w:r>
            <w:r w:rsidRPr="000C2A53">
              <w:rPr>
                <w:rFonts w:ascii="Arial" w:hAnsi="Arial" w:cs="Arial"/>
                <w:color w:val="0C0C0C" w:themeColor="text1"/>
                <w:szCs w:val="22"/>
              </w:rPr>
              <w:t xml:space="preserve">potenciálních odchylek od plánu, je součástí finančního řízení instituce. </w:t>
            </w:r>
          </w:p>
        </w:tc>
      </w:tr>
    </w:tbl>
    <w:p w:rsidR="00FE065B" w:rsidRPr="00A40D81" w:rsidRDefault="00FE065B">
      <w:pPr>
        <w:pStyle w:val="Titulek"/>
        <w:rPr>
          <w:rFonts w:ascii="Arial" w:hAnsi="Arial" w:cs="Arial"/>
        </w:rPr>
      </w:pPr>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Pr="00A40D81">
        <w:rPr>
          <w:rFonts w:ascii="Arial" w:hAnsi="Arial" w:cs="Arial"/>
          <w:noProof/>
        </w:rPr>
        <w:t>8</w:t>
      </w:r>
      <w:r w:rsidRPr="00A40D81">
        <w:rPr>
          <w:rFonts w:ascii="Arial" w:hAnsi="Arial" w:cs="Arial"/>
        </w:rPr>
        <w:fldChar w:fldCharType="end"/>
      </w:r>
      <w:r w:rsidRPr="00A40D81">
        <w:rPr>
          <w:rFonts w:ascii="Arial" w:hAnsi="Arial" w:cs="Arial"/>
        </w:rPr>
        <w:t xml:space="preserve"> Řízení rizik ve vybraných evropských zemích</w:t>
      </w:r>
      <w:r w:rsidRPr="00FE065B">
        <w:rPr>
          <w:rStyle w:val="Znakapoznpodarou"/>
          <w:rFonts w:ascii="Arial" w:hAnsi="Arial" w:cs="Arial"/>
          <w:sz w:val="22"/>
          <w:szCs w:val="22"/>
        </w:rPr>
        <w:footnoteReference w:id="13"/>
      </w:r>
    </w:p>
    <w:p w:rsidR="00B77B81" w:rsidRDefault="00B77B81" w:rsidP="00B77B81">
      <w:pPr>
        <w:rPr>
          <w:rFonts w:ascii="Arial" w:hAnsi="Arial" w:cs="Arial"/>
          <w:szCs w:val="22"/>
        </w:rPr>
      </w:pPr>
      <w:r w:rsidRPr="00AE7342">
        <w:rPr>
          <w:rFonts w:ascii="Arial" w:hAnsi="Arial" w:cs="Arial"/>
          <w:szCs w:val="22"/>
        </w:rPr>
        <w:t xml:space="preserve">Při zavádění programu řízení rizik by se mělo plně využít existujících systémů, procesů a postupů. Například výbory pro </w:t>
      </w:r>
      <w:r>
        <w:rPr>
          <w:rFonts w:ascii="Arial" w:hAnsi="Arial" w:cs="Arial"/>
          <w:szCs w:val="22"/>
        </w:rPr>
        <w:t xml:space="preserve">interní </w:t>
      </w:r>
      <w:r w:rsidRPr="00AE7342">
        <w:rPr>
          <w:rFonts w:ascii="Arial" w:hAnsi="Arial" w:cs="Arial"/>
          <w:szCs w:val="22"/>
        </w:rPr>
        <w:t>audit by mohly radit při tvorbě resortní strategie řízení rizik.</w:t>
      </w:r>
    </w:p>
    <w:p w:rsidR="00897C70" w:rsidRPr="007E4B24" w:rsidRDefault="00B77B81" w:rsidP="00A40D81">
      <w:pPr>
        <w:rPr>
          <w:rFonts w:ascii="Arial" w:hAnsi="Arial" w:cs="Arial"/>
          <w:szCs w:val="22"/>
        </w:rPr>
      </w:pPr>
      <w:r>
        <w:rPr>
          <w:rFonts w:ascii="Arial" w:hAnsi="Arial" w:cs="Arial"/>
          <w:szCs w:val="22"/>
        </w:rPr>
        <w:t>Předběžné hodnocení výdajové operace je zcela novým prvkem řízení a kontroly veřejných financí</w:t>
      </w:r>
      <w:r w:rsidR="00DF38B9">
        <w:rPr>
          <w:rFonts w:ascii="Arial" w:hAnsi="Arial" w:cs="Arial"/>
          <w:szCs w:val="22"/>
        </w:rPr>
        <w:t xml:space="preserve"> (§17 návrhu zákona)</w:t>
      </w:r>
      <w:r>
        <w:rPr>
          <w:rFonts w:ascii="Arial" w:hAnsi="Arial" w:cs="Arial"/>
          <w:szCs w:val="22"/>
        </w:rPr>
        <w:t>. Jde o povinnost provést zhodnocení před samotným zahájením výdajových operací. Příkladem využití je podklad pro investiční nebo strategické záměry organizací veřejné správy nebo příprava pro podání žádosti o dotaci. Podstatou předběžného hodnocení výdajové operace je například zhodnocení budoucích provozních nákladů plánované investice nebo nákladů souvisejících s obdobím udržitelnosti projektu financovaného z </w:t>
      </w:r>
      <w:r w:rsidR="006A6222">
        <w:rPr>
          <w:rFonts w:ascii="Arial" w:hAnsi="Arial" w:cs="Arial"/>
          <w:szCs w:val="22"/>
        </w:rPr>
        <w:t>E</w:t>
      </w:r>
      <w:r>
        <w:rPr>
          <w:rFonts w:ascii="Arial" w:hAnsi="Arial" w:cs="Arial"/>
          <w:szCs w:val="22"/>
        </w:rPr>
        <w:t xml:space="preserve">vropské unie. Předběžné hodnocení je manažerský nástroj, který má snížit riziko, že dojde k pochybením v realizaci projektu, které by měly za následek odnětí dotace. </w:t>
      </w:r>
    </w:p>
    <w:p w:rsidR="00244F99" w:rsidRPr="003906EB" w:rsidRDefault="00244F99" w:rsidP="00A40D81">
      <w:pPr>
        <w:pStyle w:val="Nadpis4"/>
        <w:numPr>
          <w:ilvl w:val="3"/>
          <w:numId w:val="6"/>
        </w:numPr>
        <w:autoSpaceDE/>
        <w:autoSpaceDN/>
        <w:adjustRightInd/>
        <w:rPr>
          <w:rFonts w:ascii="Arial" w:hAnsi="Arial"/>
        </w:rPr>
      </w:pPr>
      <w:r>
        <w:rPr>
          <w:rFonts w:ascii="Arial" w:hAnsi="Arial"/>
          <w:b/>
          <w:color w:val="0C0C0C" w:themeColor="text1"/>
        </w:rPr>
        <w:t>Řešení problému rigidních schvalovacích postupů řídicí kontroly</w:t>
      </w:r>
    </w:p>
    <w:p w:rsidR="00FC1767" w:rsidRPr="00464B59" w:rsidRDefault="00FC1767" w:rsidP="00A40D81">
      <w:pPr>
        <w:keepNext/>
        <w:keepLines/>
        <w:spacing w:before="120" w:after="120"/>
        <w:rPr>
          <w:rFonts w:ascii="Arial" w:hAnsi="Arial" w:cs="Arial"/>
          <w:szCs w:val="22"/>
        </w:rPr>
      </w:pPr>
      <w:bookmarkStart w:id="36" w:name="_Ref450744400"/>
      <w:bookmarkStart w:id="37" w:name="_Toc450751544"/>
      <w:r>
        <w:rPr>
          <w:rFonts w:ascii="Arial" w:hAnsi="Arial" w:cs="Arial"/>
          <w:szCs w:val="22"/>
        </w:rPr>
        <w:t>Návrh zákona umožňuje nastavení schvalovací</w:t>
      </w:r>
      <w:r w:rsidR="006A6222">
        <w:rPr>
          <w:rFonts w:ascii="Arial" w:hAnsi="Arial" w:cs="Arial"/>
          <w:szCs w:val="22"/>
        </w:rPr>
        <w:t>ch</w:t>
      </w:r>
      <w:r>
        <w:rPr>
          <w:rFonts w:ascii="Arial" w:hAnsi="Arial" w:cs="Arial"/>
          <w:szCs w:val="22"/>
        </w:rPr>
        <w:t xml:space="preserve"> postupů řídící ekonomické kontroly s výraznou mírou flexibility. Zároveň </w:t>
      </w:r>
      <w:r w:rsidRPr="00464B59">
        <w:rPr>
          <w:rFonts w:ascii="Arial" w:hAnsi="Arial" w:cs="Arial"/>
          <w:szCs w:val="22"/>
        </w:rPr>
        <w:t>jasně definuje zodpovědnost konkrétních orgánů a osob za zavedení, udržování a zdokonalování kontrolních mechanismů, nezbytných pro výkon řádné správy veřejných prostředků</w:t>
      </w:r>
      <w:r>
        <w:rPr>
          <w:rFonts w:ascii="Arial" w:hAnsi="Arial" w:cs="Arial"/>
          <w:szCs w:val="22"/>
        </w:rPr>
        <w:t>.</w:t>
      </w:r>
      <w:r w:rsidRPr="00FC1767">
        <w:rPr>
          <w:rFonts w:ascii="Arial" w:hAnsi="Arial" w:cs="Arial"/>
          <w:szCs w:val="22"/>
        </w:rPr>
        <w:t xml:space="preserve"> </w:t>
      </w:r>
      <w:r w:rsidRPr="00AE7342">
        <w:rPr>
          <w:rFonts w:ascii="Arial" w:hAnsi="Arial" w:cs="Arial"/>
          <w:szCs w:val="22"/>
        </w:rPr>
        <w:t>Je v odpovědnosti schvalující osoby, jak jejich výkon v dané organizaci nastaví, které zaměstnance nebo útvary do toho zapojí, v jaké míře a v jakém pořadí</w:t>
      </w:r>
      <w:r w:rsidR="00F8070D">
        <w:rPr>
          <w:rFonts w:ascii="Arial" w:hAnsi="Arial" w:cs="Arial"/>
          <w:szCs w:val="22"/>
        </w:rPr>
        <w:t xml:space="preserve"> (§ 14 návrhu zákona)</w:t>
      </w:r>
      <w:r w:rsidRPr="00AE7342">
        <w:rPr>
          <w:rFonts w:ascii="Arial" w:hAnsi="Arial" w:cs="Arial"/>
          <w:szCs w:val="22"/>
        </w:rPr>
        <w:t>.</w:t>
      </w:r>
      <w:r>
        <w:rPr>
          <w:rFonts w:ascii="Arial" w:hAnsi="Arial" w:cs="Arial"/>
          <w:szCs w:val="22"/>
        </w:rPr>
        <w:t xml:space="preserve"> O provedení schvalovacích postupů musí být dle návrhu zákona pořízena a uchovávána auditní stopa,</w:t>
      </w:r>
      <w:r w:rsidRPr="00FC1767">
        <w:rPr>
          <w:rFonts w:ascii="Arial" w:hAnsi="Arial" w:cs="Arial"/>
          <w:szCs w:val="22"/>
        </w:rPr>
        <w:t xml:space="preserve"> </w:t>
      </w:r>
      <w:r w:rsidRPr="00AE7342">
        <w:rPr>
          <w:rFonts w:ascii="Arial" w:hAnsi="Arial" w:cs="Arial"/>
          <w:szCs w:val="22"/>
        </w:rPr>
        <w:t xml:space="preserve">která by měla poskytnout </w:t>
      </w:r>
      <w:r w:rsidRPr="00AE7342">
        <w:rPr>
          <w:rFonts w:ascii="Arial" w:hAnsi="Arial" w:cs="Arial"/>
          <w:b/>
          <w:szCs w:val="22"/>
        </w:rPr>
        <w:t xml:space="preserve">informace, které se týkají všech etap </w:t>
      </w:r>
      <w:r w:rsidRPr="00AE7342">
        <w:rPr>
          <w:rFonts w:ascii="Arial" w:hAnsi="Arial" w:cs="Arial"/>
          <w:szCs w:val="22"/>
        </w:rPr>
        <w:t xml:space="preserve">rozhodovacího procesu o operaci, a umožnit </w:t>
      </w:r>
      <w:r w:rsidRPr="00AE7342">
        <w:rPr>
          <w:rFonts w:ascii="Arial" w:hAnsi="Arial" w:cs="Arial"/>
          <w:b/>
          <w:szCs w:val="22"/>
        </w:rPr>
        <w:t>snadnou rekonstrukci posloupnosti postupů</w:t>
      </w:r>
      <w:r w:rsidRPr="00AE7342">
        <w:rPr>
          <w:rFonts w:ascii="Arial" w:hAnsi="Arial" w:cs="Arial"/>
          <w:szCs w:val="22"/>
        </w:rPr>
        <w:t xml:space="preserve"> použitých při uskutečňování operace a možnosti ověření souladu této operace se </w:t>
      </w:r>
      <w:r w:rsidRPr="00AE7342">
        <w:rPr>
          <w:rFonts w:ascii="Arial" w:hAnsi="Arial" w:cs="Arial"/>
          <w:b/>
          <w:szCs w:val="22"/>
        </w:rPr>
        <w:t>zásadami legality a správnosti</w:t>
      </w:r>
      <w:r w:rsidR="00F8070D">
        <w:rPr>
          <w:rFonts w:ascii="Arial" w:hAnsi="Arial" w:cs="Arial"/>
          <w:b/>
          <w:szCs w:val="22"/>
        </w:rPr>
        <w:t xml:space="preserve"> </w:t>
      </w:r>
      <w:r w:rsidR="00F8070D" w:rsidRPr="00A40D81">
        <w:rPr>
          <w:rFonts w:ascii="Arial" w:hAnsi="Arial" w:cs="Arial"/>
          <w:szCs w:val="22"/>
        </w:rPr>
        <w:t>(§ 15 návrhu zákona)</w:t>
      </w:r>
      <w:r w:rsidRPr="00A40D81">
        <w:rPr>
          <w:rFonts w:ascii="Arial" w:hAnsi="Arial" w:cs="Arial"/>
          <w:szCs w:val="22"/>
        </w:rPr>
        <w:t>.</w:t>
      </w:r>
      <w:r w:rsidRPr="00FC1767">
        <w:rPr>
          <w:rFonts w:ascii="Arial" w:hAnsi="Arial" w:cs="Arial"/>
          <w:szCs w:val="22"/>
        </w:rPr>
        <w:t xml:space="preserve"> </w:t>
      </w:r>
      <w:r>
        <w:rPr>
          <w:rFonts w:ascii="Arial" w:hAnsi="Arial" w:cs="Arial"/>
          <w:szCs w:val="22"/>
        </w:rPr>
        <w:t xml:space="preserve">Výsledkem schvalovacích postupů není rozhodnutí o provedení resp. neprovedení operace, ale podklad pro toto rozhodnutí. </w:t>
      </w:r>
    </w:p>
    <w:p w:rsidR="00FC1767" w:rsidRDefault="003456C3" w:rsidP="004E5092">
      <w:pPr>
        <w:spacing w:before="120" w:after="120"/>
        <w:rPr>
          <w:rFonts w:ascii="Arial" w:hAnsi="Arial" w:cs="Arial"/>
          <w:szCs w:val="22"/>
        </w:rPr>
      </w:pPr>
      <w:r>
        <w:rPr>
          <w:rFonts w:ascii="Arial" w:hAnsi="Arial" w:cs="Arial"/>
          <w:szCs w:val="22"/>
        </w:rPr>
        <w:t xml:space="preserve">Stávající právní úprava schvalovacích postupů řídicí kontroly neumožňuje jejich přizpůsobení velikosti a organizační struktuře organizace a charakteru poskytované veřejné služby. </w:t>
      </w:r>
      <w:r w:rsidR="002C63EE">
        <w:rPr>
          <w:rFonts w:ascii="Arial" w:hAnsi="Arial" w:cs="Arial"/>
          <w:szCs w:val="22"/>
        </w:rPr>
        <w:t>Stejné požadavky jsou kladeny na nejmenší organizace, jako například malé mateřské školy, tak na organizace se složitou organizační strukturou a tisíci zaměstnanci.</w:t>
      </w:r>
      <w:r w:rsidR="00244D1E">
        <w:rPr>
          <w:rFonts w:ascii="Arial" w:hAnsi="Arial" w:cs="Arial"/>
          <w:szCs w:val="22"/>
        </w:rPr>
        <w:t xml:space="preserve"> Nastavení řídicí kontroly proto v praxi představuje zbytečnou administrativní zátěž. Proces řídicí kontroly je de </w:t>
      </w:r>
      <w:r w:rsidR="00D3712F">
        <w:rPr>
          <w:rFonts w:ascii="Arial" w:hAnsi="Arial" w:cs="Arial"/>
          <w:szCs w:val="22"/>
        </w:rPr>
        <w:t>facto oddělen od reálného řízení a rozhodování o nakládání s veřejnými prostředky</w:t>
      </w:r>
      <w:r w:rsidR="00244D1E">
        <w:rPr>
          <w:rFonts w:ascii="Arial" w:hAnsi="Arial" w:cs="Arial"/>
          <w:szCs w:val="22"/>
        </w:rPr>
        <w:t xml:space="preserve">. </w:t>
      </w:r>
      <w:r w:rsidR="00324B07">
        <w:rPr>
          <w:rFonts w:ascii="Arial" w:hAnsi="Arial" w:cs="Arial"/>
          <w:szCs w:val="22"/>
        </w:rPr>
        <w:t xml:space="preserve">Řídicí kontrola za stávajícího stavu neplní svůj účel. </w:t>
      </w:r>
      <w:bookmarkEnd w:id="36"/>
      <w:bookmarkEnd w:id="37"/>
    </w:p>
    <w:p w:rsidR="004E5092" w:rsidRDefault="004E5092" w:rsidP="004E5092">
      <w:pPr>
        <w:spacing w:before="120" w:after="120"/>
        <w:rPr>
          <w:rFonts w:ascii="Arial" w:hAnsi="Arial" w:cs="Arial"/>
          <w:szCs w:val="22"/>
        </w:rPr>
      </w:pPr>
      <w:r w:rsidRPr="00AE7342">
        <w:rPr>
          <w:rFonts w:ascii="Arial" w:hAnsi="Arial" w:cs="Arial"/>
          <w:szCs w:val="22"/>
        </w:rPr>
        <w:t xml:space="preserve">Návrh zákona při nastavení těchto postupů stanoví základní podmínku - aby ve schvalovacím procesu vystupovaly alespoň dvě osoby (kontrola 4 očí). </w:t>
      </w:r>
    </w:p>
    <w:p w:rsidR="004E5092" w:rsidRPr="00AE7342" w:rsidRDefault="004E5092" w:rsidP="004E5092">
      <w:pPr>
        <w:spacing w:before="120" w:after="120"/>
        <w:rPr>
          <w:rFonts w:ascii="Arial" w:hAnsi="Arial" w:cs="Arial"/>
          <w:szCs w:val="22"/>
        </w:rPr>
      </w:pPr>
      <w:r w:rsidRPr="00AE7342">
        <w:rPr>
          <w:rFonts w:ascii="Arial" w:hAnsi="Arial" w:cs="Arial"/>
          <w:szCs w:val="22"/>
        </w:rPr>
        <w:t>Je důležité zmínit, že související procesy je možné nastavit dle specifických požadavků organizace, nebo je ponechat dle současného stavu, který je určen stávajícím zákonem o</w:t>
      </w:r>
      <w:r w:rsidR="00FF6C91">
        <w:rPr>
          <w:rFonts w:ascii="Arial" w:hAnsi="Arial" w:cs="Arial"/>
          <w:szCs w:val="22"/>
        </w:rPr>
        <w:t> </w:t>
      </w:r>
      <w:r w:rsidRPr="00AE7342">
        <w:rPr>
          <w:rFonts w:ascii="Arial" w:hAnsi="Arial" w:cs="Arial"/>
          <w:szCs w:val="22"/>
        </w:rPr>
        <w:t xml:space="preserve">finanční kontrole. Stačí, aby byly splněny následující požadavky na systém </w:t>
      </w:r>
      <w:r w:rsidR="000B0050" w:rsidRPr="00AE7342">
        <w:rPr>
          <w:rFonts w:ascii="Arial" w:hAnsi="Arial" w:cs="Arial"/>
          <w:szCs w:val="22"/>
        </w:rPr>
        <w:t>říd</w:t>
      </w:r>
      <w:r w:rsidR="000B0050">
        <w:rPr>
          <w:rFonts w:ascii="Arial" w:hAnsi="Arial" w:cs="Arial"/>
          <w:szCs w:val="22"/>
        </w:rPr>
        <w:t>i</w:t>
      </w:r>
      <w:r w:rsidR="000B0050" w:rsidRPr="00AE7342">
        <w:rPr>
          <w:rFonts w:ascii="Arial" w:hAnsi="Arial" w:cs="Arial"/>
          <w:szCs w:val="22"/>
        </w:rPr>
        <w:t xml:space="preserve">cí </w:t>
      </w:r>
      <w:r w:rsidRPr="00AE7342">
        <w:rPr>
          <w:rFonts w:ascii="Arial" w:hAnsi="Arial" w:cs="Arial"/>
          <w:szCs w:val="22"/>
        </w:rPr>
        <w:t>kontroly:</w:t>
      </w:r>
    </w:p>
    <w:p w:rsidR="004E5092" w:rsidRPr="007E4B24" w:rsidRDefault="004E5092" w:rsidP="007E4B24">
      <w:pPr>
        <w:pStyle w:val="Odstavecseseznamem"/>
        <w:numPr>
          <w:ilvl w:val="0"/>
          <w:numId w:val="57"/>
        </w:numPr>
        <w:spacing w:after="0"/>
        <w:rPr>
          <w:rFonts w:ascii="Arial" w:hAnsi="Arial" w:cs="Arial"/>
          <w:szCs w:val="22"/>
        </w:rPr>
      </w:pPr>
      <w:r w:rsidRPr="007E4B24">
        <w:rPr>
          <w:rFonts w:ascii="Arial" w:hAnsi="Arial" w:cs="Arial"/>
          <w:szCs w:val="22"/>
        </w:rPr>
        <w:t xml:space="preserve">Kontrola 4 očí – ve fázi před zahájením operace vystupují alespoň 2 </w:t>
      </w:r>
      <w:r w:rsidR="00097B02" w:rsidRPr="007E4B24">
        <w:rPr>
          <w:rFonts w:ascii="Arial" w:hAnsi="Arial" w:cs="Arial"/>
          <w:szCs w:val="22"/>
        </w:rPr>
        <w:t>o</w:t>
      </w:r>
      <w:r w:rsidRPr="007E4B24">
        <w:rPr>
          <w:rFonts w:ascii="Arial" w:hAnsi="Arial" w:cs="Arial"/>
          <w:szCs w:val="22"/>
        </w:rPr>
        <w:t>soby (ověřovatel a schvalovatel); obdobné platí pro fázi po zahájení operace</w:t>
      </w:r>
    </w:p>
    <w:p w:rsidR="004E5092" w:rsidRPr="007E4B24" w:rsidRDefault="004E5092" w:rsidP="007E4B24">
      <w:pPr>
        <w:pStyle w:val="Odstavecseseznamem"/>
        <w:numPr>
          <w:ilvl w:val="0"/>
          <w:numId w:val="57"/>
        </w:numPr>
        <w:spacing w:after="0"/>
        <w:rPr>
          <w:rFonts w:ascii="Arial" w:hAnsi="Arial" w:cs="Arial"/>
          <w:szCs w:val="22"/>
        </w:rPr>
      </w:pPr>
      <w:r w:rsidRPr="007E4B24">
        <w:rPr>
          <w:rFonts w:ascii="Arial" w:hAnsi="Arial" w:cs="Arial"/>
          <w:szCs w:val="22"/>
        </w:rPr>
        <w:t>Kontrola nezbytnosti a plnění cílů</w:t>
      </w:r>
    </w:p>
    <w:p w:rsidR="004E5092" w:rsidRPr="007E4B24" w:rsidRDefault="004E5092" w:rsidP="007E4B24">
      <w:pPr>
        <w:pStyle w:val="Odstavecseseznamem"/>
        <w:numPr>
          <w:ilvl w:val="0"/>
          <w:numId w:val="57"/>
        </w:numPr>
        <w:spacing w:after="0"/>
        <w:rPr>
          <w:rFonts w:ascii="Arial" w:hAnsi="Arial" w:cs="Arial"/>
          <w:szCs w:val="22"/>
        </w:rPr>
      </w:pPr>
      <w:r w:rsidRPr="007E4B24">
        <w:rPr>
          <w:rFonts w:ascii="Arial" w:hAnsi="Arial" w:cs="Arial"/>
          <w:szCs w:val="22"/>
        </w:rPr>
        <w:t>Úměrné výdaje na zavedení systému</w:t>
      </w:r>
    </w:p>
    <w:p w:rsidR="004E5092" w:rsidRPr="007E4B24" w:rsidRDefault="004E5092" w:rsidP="007E4B24">
      <w:pPr>
        <w:pStyle w:val="Odstavecseseznamem"/>
        <w:numPr>
          <w:ilvl w:val="0"/>
          <w:numId w:val="57"/>
        </w:numPr>
        <w:spacing w:after="0"/>
        <w:rPr>
          <w:rFonts w:ascii="Arial" w:hAnsi="Arial" w:cs="Arial"/>
          <w:szCs w:val="22"/>
        </w:rPr>
      </w:pPr>
      <w:r w:rsidRPr="007E4B24">
        <w:rPr>
          <w:rFonts w:ascii="Arial" w:hAnsi="Arial" w:cs="Arial"/>
          <w:szCs w:val="22"/>
        </w:rPr>
        <w:t>Řízení rizik spojených s plánovanou operací</w:t>
      </w:r>
    </w:p>
    <w:p w:rsidR="004E5092" w:rsidRPr="007E4B24" w:rsidRDefault="004E5092" w:rsidP="007E4B24">
      <w:pPr>
        <w:pStyle w:val="Odstavecseseznamem"/>
        <w:numPr>
          <w:ilvl w:val="0"/>
          <w:numId w:val="57"/>
        </w:numPr>
        <w:spacing w:after="0"/>
        <w:rPr>
          <w:rFonts w:ascii="Arial" w:hAnsi="Arial" w:cs="Arial"/>
          <w:szCs w:val="22"/>
        </w:rPr>
      </w:pPr>
      <w:r w:rsidRPr="007E4B24">
        <w:rPr>
          <w:rFonts w:ascii="Arial" w:hAnsi="Arial" w:cs="Arial"/>
          <w:szCs w:val="22"/>
        </w:rPr>
        <w:t>Legalita (dodržování právních předpisů)</w:t>
      </w:r>
    </w:p>
    <w:p w:rsidR="004E5092" w:rsidRPr="007E4B24" w:rsidRDefault="004E5092" w:rsidP="007E4B24">
      <w:pPr>
        <w:pStyle w:val="Odstavecseseznamem"/>
        <w:numPr>
          <w:ilvl w:val="0"/>
          <w:numId w:val="57"/>
        </w:numPr>
        <w:spacing w:after="0"/>
        <w:rPr>
          <w:rFonts w:ascii="Arial" w:hAnsi="Arial" w:cs="Arial"/>
          <w:szCs w:val="22"/>
        </w:rPr>
      </w:pPr>
      <w:r w:rsidRPr="007E4B24">
        <w:rPr>
          <w:rFonts w:ascii="Arial" w:hAnsi="Arial" w:cs="Arial"/>
          <w:szCs w:val="22"/>
        </w:rPr>
        <w:t>Umožnění odhalení nedovoleného jednání</w:t>
      </w:r>
    </w:p>
    <w:p w:rsidR="004E5092" w:rsidRPr="007E4B24" w:rsidRDefault="004E5092" w:rsidP="007E4B24">
      <w:pPr>
        <w:pStyle w:val="Odstavecseseznamem"/>
        <w:numPr>
          <w:ilvl w:val="0"/>
          <w:numId w:val="57"/>
        </w:numPr>
        <w:spacing w:after="0"/>
        <w:rPr>
          <w:rFonts w:ascii="Arial" w:hAnsi="Arial" w:cs="Arial"/>
          <w:szCs w:val="22"/>
        </w:rPr>
      </w:pPr>
      <w:r w:rsidRPr="007E4B24">
        <w:rPr>
          <w:rFonts w:ascii="Arial" w:hAnsi="Arial" w:cs="Arial"/>
          <w:szCs w:val="22"/>
        </w:rPr>
        <w:t>Dodávání spolehlivých informací</w:t>
      </w:r>
    </w:p>
    <w:p w:rsidR="004E5092" w:rsidRDefault="004E5092" w:rsidP="007E4B24">
      <w:pPr>
        <w:pStyle w:val="Odstavecseseznamem"/>
        <w:numPr>
          <w:ilvl w:val="0"/>
          <w:numId w:val="57"/>
        </w:numPr>
        <w:spacing w:after="0"/>
        <w:rPr>
          <w:rFonts w:ascii="Arial" w:hAnsi="Arial" w:cs="Arial"/>
          <w:szCs w:val="22"/>
        </w:rPr>
      </w:pPr>
      <w:r w:rsidRPr="007E4B24">
        <w:rPr>
          <w:rFonts w:ascii="Arial" w:hAnsi="Arial" w:cs="Arial"/>
          <w:szCs w:val="22"/>
        </w:rPr>
        <w:t>Nezávisl</w:t>
      </w:r>
      <w:r w:rsidR="005907D5" w:rsidRPr="007E4B24">
        <w:rPr>
          <w:rFonts w:ascii="Arial" w:hAnsi="Arial" w:cs="Arial"/>
          <w:szCs w:val="22"/>
        </w:rPr>
        <w:t xml:space="preserve">ý útvar </w:t>
      </w:r>
      <w:r w:rsidRPr="007E4B24">
        <w:rPr>
          <w:rFonts w:ascii="Arial" w:hAnsi="Arial" w:cs="Arial"/>
          <w:szCs w:val="22"/>
        </w:rPr>
        <w:t>interního auditu</w:t>
      </w:r>
    </w:p>
    <w:p w:rsidR="001C071B" w:rsidRDefault="001C071B" w:rsidP="007E4B24">
      <w:pPr>
        <w:spacing w:after="0"/>
        <w:rPr>
          <w:rFonts w:ascii="Arial" w:hAnsi="Arial" w:cs="Arial"/>
          <w:szCs w:val="22"/>
        </w:rPr>
      </w:pPr>
    </w:p>
    <w:p w:rsidR="001C071B" w:rsidRDefault="001C071B" w:rsidP="007E4B24">
      <w:pPr>
        <w:spacing w:after="0"/>
        <w:rPr>
          <w:rFonts w:ascii="Arial" w:hAnsi="Arial" w:cs="Arial"/>
          <w:szCs w:val="22"/>
        </w:rPr>
      </w:pPr>
      <w:r>
        <w:rPr>
          <w:rFonts w:ascii="Arial" w:hAnsi="Arial" w:cs="Arial"/>
          <w:szCs w:val="22"/>
        </w:rPr>
        <w:t>Návrh zákona umožňuje, aby u malých organizací</w:t>
      </w:r>
      <w:r w:rsidR="00A40432">
        <w:rPr>
          <w:rFonts w:ascii="Arial" w:hAnsi="Arial" w:cs="Arial"/>
          <w:szCs w:val="22"/>
        </w:rPr>
        <w:t xml:space="preserve"> (malé obce</w:t>
      </w:r>
      <w:r>
        <w:rPr>
          <w:rFonts w:ascii="Arial" w:hAnsi="Arial" w:cs="Arial"/>
          <w:szCs w:val="22"/>
        </w:rPr>
        <w:t>,</w:t>
      </w:r>
      <w:r w:rsidR="00A40432">
        <w:rPr>
          <w:rFonts w:ascii="Arial" w:hAnsi="Arial" w:cs="Arial"/>
          <w:szCs w:val="22"/>
        </w:rPr>
        <w:t xml:space="preserve"> malé příspěvkové organizace)</w:t>
      </w:r>
      <w:r>
        <w:rPr>
          <w:rFonts w:ascii="Arial" w:hAnsi="Arial" w:cs="Arial"/>
          <w:szCs w:val="22"/>
        </w:rPr>
        <w:t xml:space="preserve"> mohl být do procesu řídicí ekonomické kontroly zahrnut</w:t>
      </w:r>
      <w:r w:rsidR="00256383">
        <w:rPr>
          <w:rFonts w:ascii="Arial" w:hAnsi="Arial" w:cs="Arial"/>
          <w:szCs w:val="22"/>
        </w:rPr>
        <w:t xml:space="preserve"> externí dodavatel, např. účetní na živnostenský list nebo zastupitel, který například plní funkci místostarosty</w:t>
      </w:r>
      <w:r w:rsidR="00D07CFF">
        <w:rPr>
          <w:rFonts w:ascii="Arial" w:hAnsi="Arial" w:cs="Arial"/>
          <w:szCs w:val="22"/>
        </w:rPr>
        <w:t xml:space="preserve"> (§ 13 návrhu zákona)</w:t>
      </w:r>
      <w:r w:rsidR="00256383">
        <w:rPr>
          <w:rFonts w:ascii="Arial" w:hAnsi="Arial" w:cs="Arial"/>
          <w:szCs w:val="22"/>
        </w:rPr>
        <w:t>. Podle zákona o finanční kontrole se tyto osoby nemůžou podílet na výkonu řídicí kontroly jako příkazce operace, správce rozpočtu nebo hlavní účetní i když se reálně podílejí na řízení a</w:t>
      </w:r>
      <w:r w:rsidR="00B91F98">
        <w:rPr>
          <w:rFonts w:ascii="Arial" w:hAnsi="Arial" w:cs="Arial"/>
          <w:szCs w:val="22"/>
        </w:rPr>
        <w:t> </w:t>
      </w:r>
      <w:r w:rsidR="00256383">
        <w:rPr>
          <w:rFonts w:ascii="Arial" w:hAnsi="Arial" w:cs="Arial"/>
          <w:szCs w:val="22"/>
        </w:rPr>
        <w:t xml:space="preserve">kontrole veřejných financí. </w:t>
      </w:r>
      <w:r>
        <w:rPr>
          <w:rFonts w:ascii="Arial" w:hAnsi="Arial" w:cs="Arial"/>
          <w:szCs w:val="22"/>
        </w:rPr>
        <w:t xml:space="preserve"> </w:t>
      </w:r>
    </w:p>
    <w:p w:rsidR="001B2E77" w:rsidRDefault="001B2E77" w:rsidP="007E4B24">
      <w:pPr>
        <w:spacing w:after="0"/>
        <w:rPr>
          <w:rFonts w:ascii="Arial" w:hAnsi="Arial" w:cs="Arial"/>
          <w:szCs w:val="22"/>
        </w:rPr>
      </w:pPr>
    </w:p>
    <w:p w:rsidR="00B91F98" w:rsidRPr="007E4B24" w:rsidRDefault="00B91F98" w:rsidP="007E4B24">
      <w:pPr>
        <w:spacing w:after="0"/>
        <w:rPr>
          <w:rFonts w:ascii="Arial" w:hAnsi="Arial" w:cs="Arial"/>
          <w:szCs w:val="22"/>
        </w:rPr>
      </w:pPr>
      <w:r>
        <w:rPr>
          <w:rFonts w:ascii="Arial" w:hAnsi="Arial" w:cs="Arial"/>
          <w:szCs w:val="22"/>
        </w:rPr>
        <w:t xml:space="preserve">Dále </w:t>
      </w:r>
      <w:r w:rsidR="00FD4011">
        <w:rPr>
          <w:rFonts w:ascii="Arial" w:hAnsi="Arial" w:cs="Arial"/>
          <w:szCs w:val="22"/>
        </w:rPr>
        <w:t>návrh zákona umožňuje, aby si organizace nastavily role vystupující v schvalování příjmových a výdajových operací dle svých potřeb. Je na jejich uvážení, v souladu se zásadou přiměřenosti, kolik osob bude v procesu vystupovat, jaké budou jejich role</w:t>
      </w:r>
      <w:r w:rsidR="00624AD5">
        <w:rPr>
          <w:rFonts w:ascii="Arial" w:hAnsi="Arial" w:cs="Arial"/>
          <w:szCs w:val="22"/>
        </w:rPr>
        <w:t xml:space="preserve"> a pořadí</w:t>
      </w:r>
      <w:r w:rsidR="00FD4011">
        <w:rPr>
          <w:rFonts w:ascii="Arial" w:hAnsi="Arial" w:cs="Arial"/>
          <w:szCs w:val="22"/>
        </w:rPr>
        <w:t xml:space="preserve">. Návrh zákona jen stanoví rozsah prověření. </w:t>
      </w:r>
      <w:r w:rsidR="00BC3674">
        <w:rPr>
          <w:rFonts w:ascii="Arial" w:hAnsi="Arial" w:cs="Arial"/>
          <w:szCs w:val="22"/>
        </w:rPr>
        <w:t xml:space="preserve">V souladu s principem posílení odpovědnosti návrh zákona dále stanoví, že osobou odpovědnou za schválení příjmu nebo výdaje, tedy osobou odpovědnou za to, že existuje dostatečný podklad pro realizaci příjmu nebo výdaje, je schvalovatel. </w:t>
      </w:r>
    </w:p>
    <w:p w:rsidR="00A86E93" w:rsidRDefault="00A86E93">
      <w:pPr>
        <w:jc w:val="left"/>
        <w:rPr>
          <w:rFonts w:ascii="Arial" w:hAnsi="Arial" w:cs="Arial"/>
          <w:szCs w:val="22"/>
        </w:rPr>
      </w:pPr>
    </w:p>
    <w:p w:rsidR="004E5092" w:rsidRPr="00AE7342" w:rsidRDefault="004E5092" w:rsidP="004E5092">
      <w:pPr>
        <w:spacing w:before="120" w:after="120"/>
        <w:rPr>
          <w:rFonts w:ascii="Arial" w:hAnsi="Arial" w:cs="Arial"/>
          <w:szCs w:val="22"/>
        </w:rPr>
      </w:pPr>
      <w:r w:rsidRPr="00AE7342">
        <w:rPr>
          <w:rFonts w:ascii="Arial" w:hAnsi="Arial" w:cs="Arial"/>
          <w:szCs w:val="22"/>
        </w:rPr>
        <w:t xml:space="preserve">Následující obrázek naznačuje kontrolu </w:t>
      </w:r>
      <w:r w:rsidR="000F2573">
        <w:rPr>
          <w:rFonts w:ascii="Arial" w:hAnsi="Arial" w:cs="Arial"/>
          <w:szCs w:val="22"/>
        </w:rPr>
        <w:t>před</w:t>
      </w:r>
      <w:r w:rsidR="00F37795">
        <w:rPr>
          <w:rFonts w:ascii="Arial" w:hAnsi="Arial" w:cs="Arial"/>
          <w:szCs w:val="22"/>
        </w:rPr>
        <w:t xml:space="preserve"> zahájení </w:t>
      </w:r>
      <w:r w:rsidR="00E53D93">
        <w:rPr>
          <w:rFonts w:ascii="Arial" w:hAnsi="Arial" w:cs="Arial"/>
          <w:szCs w:val="22"/>
        </w:rPr>
        <w:t xml:space="preserve">výdajové </w:t>
      </w:r>
      <w:r w:rsidR="00F37795">
        <w:rPr>
          <w:rFonts w:ascii="Arial" w:hAnsi="Arial" w:cs="Arial"/>
          <w:szCs w:val="22"/>
        </w:rPr>
        <w:t>operace</w:t>
      </w:r>
      <w:r w:rsidRPr="00AE7342">
        <w:rPr>
          <w:rFonts w:ascii="Arial" w:hAnsi="Arial" w:cs="Arial"/>
          <w:szCs w:val="22"/>
        </w:rPr>
        <w:t xml:space="preserve"> dle Návrhu zákona:  </w:t>
      </w:r>
    </w:p>
    <w:p w:rsidR="004E5092" w:rsidRPr="00AE7342" w:rsidRDefault="000F2573" w:rsidP="004E5092">
      <w:pPr>
        <w:spacing w:before="120" w:after="120"/>
        <w:rPr>
          <w:rFonts w:ascii="Arial" w:hAnsi="Arial" w:cs="Arial"/>
          <w:szCs w:val="22"/>
        </w:rPr>
      </w:pPr>
      <w:r>
        <w:rPr>
          <w:rFonts w:ascii="Arial" w:hAnsi="Arial" w:cs="Arial"/>
          <w:noProof/>
          <w:szCs w:val="22"/>
          <w:lang w:eastAsia="cs-CZ"/>
        </w:rPr>
        <w:drawing>
          <wp:inline distT="0" distB="0" distL="0" distR="0" wp14:anchorId="21579C82" wp14:editId="391BF18E">
            <wp:extent cx="5759450" cy="304228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řed zahájením.JPG"/>
                    <pic:cNvPicPr/>
                  </pic:nvPicPr>
                  <pic:blipFill>
                    <a:blip r:embed="rId15">
                      <a:extLst>
                        <a:ext uri="{28A0092B-C50C-407E-A947-70E740481C1C}">
                          <a14:useLocalDpi xmlns:a14="http://schemas.microsoft.com/office/drawing/2010/main" val="0"/>
                        </a:ext>
                      </a:extLst>
                    </a:blip>
                    <a:stretch>
                      <a:fillRect/>
                    </a:stretch>
                  </pic:blipFill>
                  <pic:spPr>
                    <a:xfrm>
                      <a:off x="0" y="0"/>
                      <a:ext cx="5759450" cy="3042285"/>
                    </a:xfrm>
                    <a:prstGeom prst="rect">
                      <a:avLst/>
                    </a:prstGeom>
                  </pic:spPr>
                </pic:pic>
              </a:graphicData>
            </a:graphic>
          </wp:inline>
        </w:drawing>
      </w:r>
    </w:p>
    <w:p w:rsidR="004E5092" w:rsidRPr="00A40D81" w:rsidRDefault="004E5092" w:rsidP="004E5092">
      <w:pPr>
        <w:pStyle w:val="Titulek"/>
        <w:rPr>
          <w:rFonts w:ascii="Arial" w:hAnsi="Arial" w:cs="Arial"/>
          <w:b w:val="0"/>
          <w:szCs w:val="16"/>
        </w:rPr>
      </w:pPr>
      <w:bookmarkStart w:id="38" w:name="_Toc450803981"/>
      <w:r w:rsidRPr="00A40D81">
        <w:rPr>
          <w:rFonts w:ascii="Arial" w:hAnsi="Arial" w:cs="Arial"/>
          <w:b w:val="0"/>
          <w:szCs w:val="16"/>
        </w:rPr>
        <w:t xml:space="preserve">Obrázek </w:t>
      </w:r>
      <w:r w:rsidR="002429C1" w:rsidRPr="00A40D81">
        <w:rPr>
          <w:rFonts w:ascii="Arial" w:hAnsi="Arial" w:cs="Arial"/>
          <w:b w:val="0"/>
          <w:szCs w:val="16"/>
        </w:rPr>
        <w:fldChar w:fldCharType="begin"/>
      </w:r>
      <w:r w:rsidR="002429C1" w:rsidRPr="00A40D81">
        <w:rPr>
          <w:rFonts w:ascii="Arial" w:hAnsi="Arial" w:cs="Arial"/>
          <w:b w:val="0"/>
          <w:szCs w:val="16"/>
        </w:rPr>
        <w:instrText xml:space="preserve"> SEQ Obrázek \* ARABIC </w:instrText>
      </w:r>
      <w:r w:rsidR="002429C1" w:rsidRPr="00A40D81">
        <w:rPr>
          <w:rFonts w:ascii="Arial" w:hAnsi="Arial" w:cs="Arial"/>
          <w:b w:val="0"/>
          <w:szCs w:val="16"/>
        </w:rPr>
        <w:fldChar w:fldCharType="separate"/>
      </w:r>
      <w:r w:rsidR="000F2573">
        <w:rPr>
          <w:rFonts w:ascii="Arial" w:hAnsi="Arial" w:cs="Arial"/>
          <w:b w:val="0"/>
          <w:noProof/>
          <w:szCs w:val="16"/>
        </w:rPr>
        <w:t>5</w:t>
      </w:r>
      <w:r w:rsidR="002429C1" w:rsidRPr="00A40D81">
        <w:rPr>
          <w:rFonts w:ascii="Arial" w:hAnsi="Arial" w:cs="Arial"/>
          <w:b w:val="0"/>
          <w:szCs w:val="16"/>
        </w:rPr>
        <w:fldChar w:fldCharType="end"/>
      </w:r>
      <w:r w:rsidRPr="00A40D81">
        <w:rPr>
          <w:rFonts w:ascii="Arial" w:hAnsi="Arial" w:cs="Arial"/>
          <w:b w:val="0"/>
          <w:szCs w:val="16"/>
        </w:rPr>
        <w:t xml:space="preserve"> - Kontrola </w:t>
      </w:r>
      <w:r w:rsidR="00F37795" w:rsidRPr="00A40D81">
        <w:rPr>
          <w:rFonts w:ascii="Arial" w:hAnsi="Arial" w:cs="Arial"/>
          <w:b w:val="0"/>
          <w:szCs w:val="16"/>
        </w:rPr>
        <w:t xml:space="preserve">do zahájení </w:t>
      </w:r>
      <w:r w:rsidR="00E53D93" w:rsidRPr="00A40D81">
        <w:rPr>
          <w:rFonts w:ascii="Arial" w:hAnsi="Arial" w:cs="Arial"/>
          <w:b w:val="0"/>
          <w:szCs w:val="16"/>
        </w:rPr>
        <w:t xml:space="preserve">výdajové </w:t>
      </w:r>
      <w:r w:rsidR="00F37795" w:rsidRPr="00A40D81">
        <w:rPr>
          <w:rFonts w:ascii="Arial" w:hAnsi="Arial" w:cs="Arial"/>
          <w:b w:val="0"/>
          <w:szCs w:val="16"/>
        </w:rPr>
        <w:t>operace</w:t>
      </w:r>
      <w:bookmarkEnd w:id="38"/>
    </w:p>
    <w:p w:rsidR="004E5092" w:rsidRPr="00AE7342" w:rsidRDefault="004E5092" w:rsidP="004E5092">
      <w:pPr>
        <w:spacing w:before="120" w:after="120"/>
        <w:rPr>
          <w:rFonts w:ascii="Arial" w:hAnsi="Arial" w:cs="Arial"/>
          <w:szCs w:val="22"/>
        </w:rPr>
      </w:pPr>
      <w:r w:rsidRPr="00AE7342">
        <w:rPr>
          <w:rFonts w:ascii="Arial" w:hAnsi="Arial" w:cs="Arial"/>
          <w:szCs w:val="22"/>
        </w:rPr>
        <w:t xml:space="preserve">Následující obrázek znázorňuje kontrolu </w:t>
      </w:r>
      <w:r w:rsidR="00F37795">
        <w:rPr>
          <w:rFonts w:ascii="Arial" w:hAnsi="Arial" w:cs="Arial"/>
          <w:szCs w:val="22"/>
        </w:rPr>
        <w:t xml:space="preserve">po zahájení </w:t>
      </w:r>
      <w:r w:rsidR="00E53D93">
        <w:rPr>
          <w:rFonts w:ascii="Arial" w:hAnsi="Arial" w:cs="Arial"/>
          <w:szCs w:val="22"/>
        </w:rPr>
        <w:t xml:space="preserve">výdajové </w:t>
      </w:r>
      <w:r w:rsidR="00F37795">
        <w:rPr>
          <w:rFonts w:ascii="Arial" w:hAnsi="Arial" w:cs="Arial"/>
          <w:szCs w:val="22"/>
        </w:rPr>
        <w:t>operace</w:t>
      </w:r>
      <w:r w:rsidRPr="00AE7342">
        <w:rPr>
          <w:rFonts w:ascii="Arial" w:hAnsi="Arial" w:cs="Arial"/>
          <w:szCs w:val="22"/>
        </w:rPr>
        <w:t xml:space="preserve"> dle Návrhu zákona:</w:t>
      </w:r>
    </w:p>
    <w:p w:rsidR="004E5092" w:rsidRPr="00AE7342" w:rsidRDefault="000F2573" w:rsidP="004E5092">
      <w:pPr>
        <w:spacing w:before="120" w:after="120"/>
        <w:rPr>
          <w:rFonts w:ascii="Arial" w:hAnsi="Arial" w:cs="Arial"/>
          <w:szCs w:val="22"/>
        </w:rPr>
      </w:pPr>
      <w:r>
        <w:rPr>
          <w:rFonts w:ascii="Arial" w:hAnsi="Arial" w:cs="Arial"/>
          <w:noProof/>
          <w:szCs w:val="22"/>
          <w:lang w:eastAsia="cs-CZ"/>
        </w:rPr>
        <w:drawing>
          <wp:inline distT="0" distB="0" distL="0" distR="0" wp14:anchorId="502D7CBE" wp14:editId="7C175904">
            <wp:extent cx="5759450" cy="309308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 zahájení operace.JPG"/>
                    <pic:cNvPicPr/>
                  </pic:nvPicPr>
                  <pic:blipFill>
                    <a:blip r:embed="rId16">
                      <a:extLst>
                        <a:ext uri="{28A0092B-C50C-407E-A947-70E740481C1C}">
                          <a14:useLocalDpi xmlns:a14="http://schemas.microsoft.com/office/drawing/2010/main" val="0"/>
                        </a:ext>
                      </a:extLst>
                    </a:blip>
                    <a:stretch>
                      <a:fillRect/>
                    </a:stretch>
                  </pic:blipFill>
                  <pic:spPr>
                    <a:xfrm>
                      <a:off x="0" y="0"/>
                      <a:ext cx="5759450" cy="3093085"/>
                    </a:xfrm>
                    <a:prstGeom prst="rect">
                      <a:avLst/>
                    </a:prstGeom>
                  </pic:spPr>
                </pic:pic>
              </a:graphicData>
            </a:graphic>
          </wp:inline>
        </w:drawing>
      </w:r>
    </w:p>
    <w:p w:rsidR="004E5092" w:rsidRPr="00A40D81" w:rsidRDefault="004E5092" w:rsidP="004E5092">
      <w:pPr>
        <w:pStyle w:val="Titulek"/>
        <w:rPr>
          <w:rFonts w:ascii="Arial" w:hAnsi="Arial" w:cs="Arial"/>
          <w:b w:val="0"/>
          <w:szCs w:val="16"/>
        </w:rPr>
      </w:pPr>
      <w:bookmarkStart w:id="39" w:name="_Toc450803982"/>
      <w:r w:rsidRPr="00A40D81">
        <w:rPr>
          <w:rFonts w:ascii="Arial" w:hAnsi="Arial" w:cs="Arial"/>
          <w:b w:val="0"/>
          <w:szCs w:val="16"/>
        </w:rPr>
        <w:t xml:space="preserve">Obrázek </w:t>
      </w:r>
      <w:r w:rsidR="002429C1" w:rsidRPr="00A40D81">
        <w:rPr>
          <w:rFonts w:ascii="Arial" w:hAnsi="Arial" w:cs="Arial"/>
          <w:b w:val="0"/>
          <w:szCs w:val="16"/>
        </w:rPr>
        <w:fldChar w:fldCharType="begin"/>
      </w:r>
      <w:r w:rsidR="002429C1" w:rsidRPr="00A40D81">
        <w:rPr>
          <w:rFonts w:ascii="Arial" w:hAnsi="Arial" w:cs="Arial"/>
          <w:b w:val="0"/>
          <w:szCs w:val="16"/>
        </w:rPr>
        <w:instrText xml:space="preserve"> SEQ Obrázek \* ARABIC </w:instrText>
      </w:r>
      <w:r w:rsidR="002429C1" w:rsidRPr="00A40D81">
        <w:rPr>
          <w:rFonts w:ascii="Arial" w:hAnsi="Arial" w:cs="Arial"/>
          <w:b w:val="0"/>
          <w:szCs w:val="16"/>
        </w:rPr>
        <w:fldChar w:fldCharType="separate"/>
      </w:r>
      <w:r w:rsidR="000F2573">
        <w:rPr>
          <w:rFonts w:ascii="Arial" w:hAnsi="Arial" w:cs="Arial"/>
          <w:b w:val="0"/>
          <w:noProof/>
          <w:szCs w:val="16"/>
        </w:rPr>
        <w:t>6</w:t>
      </w:r>
      <w:r w:rsidR="002429C1" w:rsidRPr="00A40D81">
        <w:rPr>
          <w:rFonts w:ascii="Arial" w:hAnsi="Arial" w:cs="Arial"/>
          <w:b w:val="0"/>
          <w:szCs w:val="16"/>
        </w:rPr>
        <w:fldChar w:fldCharType="end"/>
      </w:r>
      <w:r w:rsidRPr="00A40D81">
        <w:rPr>
          <w:rFonts w:ascii="Arial" w:hAnsi="Arial" w:cs="Arial"/>
          <w:b w:val="0"/>
          <w:szCs w:val="16"/>
        </w:rPr>
        <w:t xml:space="preserve"> - Kontrola po </w:t>
      </w:r>
      <w:r w:rsidR="00F37795" w:rsidRPr="00A40D81">
        <w:rPr>
          <w:rFonts w:ascii="Arial" w:hAnsi="Arial" w:cs="Arial"/>
          <w:b w:val="0"/>
          <w:szCs w:val="16"/>
        </w:rPr>
        <w:t xml:space="preserve">zahájení </w:t>
      </w:r>
      <w:r w:rsidR="00E53D93" w:rsidRPr="00A40D81">
        <w:rPr>
          <w:rFonts w:ascii="Arial" w:hAnsi="Arial" w:cs="Arial"/>
          <w:b w:val="0"/>
          <w:szCs w:val="16"/>
        </w:rPr>
        <w:t xml:space="preserve">výdajové </w:t>
      </w:r>
      <w:r w:rsidR="00F37795" w:rsidRPr="00A40D81">
        <w:rPr>
          <w:rFonts w:ascii="Arial" w:hAnsi="Arial" w:cs="Arial"/>
          <w:b w:val="0"/>
          <w:szCs w:val="16"/>
        </w:rPr>
        <w:t>operace</w:t>
      </w:r>
      <w:bookmarkEnd w:id="39"/>
    </w:p>
    <w:p w:rsidR="00A86E93" w:rsidRDefault="00A86E93" w:rsidP="00A86E93"/>
    <w:p w:rsidR="004E5092" w:rsidRPr="0072035C" w:rsidRDefault="00713D64" w:rsidP="0072035C">
      <w:pPr>
        <w:pStyle w:val="Nadpis4"/>
        <w:keepNext w:val="0"/>
        <w:keepLines w:val="0"/>
        <w:numPr>
          <w:ilvl w:val="3"/>
          <w:numId w:val="6"/>
        </w:numPr>
        <w:autoSpaceDE/>
        <w:autoSpaceDN/>
        <w:adjustRightInd/>
        <w:rPr>
          <w:rFonts w:ascii="Arial" w:hAnsi="Arial"/>
          <w:b/>
          <w:color w:val="0C0C0C" w:themeColor="text1"/>
        </w:rPr>
      </w:pPr>
      <w:r>
        <w:rPr>
          <w:rFonts w:ascii="Arial" w:hAnsi="Arial"/>
          <w:b/>
          <w:color w:val="0C0C0C" w:themeColor="text1"/>
        </w:rPr>
        <w:t>Řešení problému nedostatečného vymezení role</w:t>
      </w:r>
      <w:r w:rsidR="004E5092" w:rsidRPr="0072035C">
        <w:rPr>
          <w:rFonts w:ascii="Arial" w:hAnsi="Arial"/>
          <w:b/>
          <w:color w:val="0C0C0C" w:themeColor="text1"/>
        </w:rPr>
        <w:t xml:space="preserve"> interního auditu </w:t>
      </w:r>
    </w:p>
    <w:p w:rsidR="004E5092" w:rsidRDefault="004E5092" w:rsidP="00464B59">
      <w:pPr>
        <w:spacing w:before="120" w:after="120"/>
        <w:rPr>
          <w:rFonts w:ascii="Arial" w:hAnsi="Arial" w:cs="Arial"/>
          <w:szCs w:val="22"/>
        </w:rPr>
      </w:pPr>
      <w:r w:rsidRPr="00AE7342">
        <w:rPr>
          <w:rFonts w:ascii="Arial" w:hAnsi="Arial" w:cs="Arial"/>
          <w:szCs w:val="22"/>
          <w:lang w:eastAsia="cs-CZ"/>
        </w:rPr>
        <w:t>Interní audit nebo nezávislé ověření, které vychází z mezinárodně uznávaných standardů</w:t>
      </w:r>
      <w:r w:rsidRPr="00AE7342">
        <w:rPr>
          <w:rStyle w:val="Znakapoznpodarou"/>
          <w:rFonts w:ascii="Arial" w:hAnsi="Arial" w:cs="Arial"/>
          <w:szCs w:val="22"/>
          <w:lang w:eastAsia="cs-CZ"/>
        </w:rPr>
        <w:footnoteReference w:id="14"/>
      </w:r>
      <w:r w:rsidRPr="00AE7342">
        <w:rPr>
          <w:rFonts w:ascii="Arial" w:hAnsi="Arial" w:cs="Arial"/>
          <w:szCs w:val="22"/>
          <w:lang w:eastAsia="cs-CZ"/>
        </w:rPr>
        <w:t>, nemá pouze odhalovat pochybení, ale zejména zjistit jejich příčinu, včetně analýzy, zda jde o</w:t>
      </w:r>
      <w:r w:rsidR="00FF6C91">
        <w:rPr>
          <w:rFonts w:ascii="Arial" w:hAnsi="Arial" w:cs="Arial"/>
          <w:szCs w:val="22"/>
          <w:lang w:eastAsia="cs-CZ"/>
        </w:rPr>
        <w:t> </w:t>
      </w:r>
      <w:r w:rsidRPr="00AE7342">
        <w:rPr>
          <w:rFonts w:ascii="Arial" w:hAnsi="Arial" w:cs="Arial"/>
          <w:szCs w:val="22"/>
          <w:lang w:eastAsia="cs-CZ"/>
        </w:rPr>
        <w:t xml:space="preserve">jednorázové pochybení nebo systémové selhání. </w:t>
      </w:r>
      <w:r w:rsidR="00FC1767" w:rsidRPr="00AE7342">
        <w:rPr>
          <w:rFonts w:ascii="Arial" w:hAnsi="Arial" w:cs="Arial"/>
          <w:szCs w:val="22"/>
        </w:rPr>
        <w:t>Součástí výsledků činnosti interního auditu jsou upozornění na slabé stránky řízení a</w:t>
      </w:r>
      <w:r w:rsidR="00FC1767">
        <w:rPr>
          <w:rFonts w:ascii="Arial" w:hAnsi="Arial" w:cs="Arial"/>
          <w:szCs w:val="22"/>
        </w:rPr>
        <w:t> </w:t>
      </w:r>
      <w:r w:rsidR="00FC1767" w:rsidRPr="00AE7342">
        <w:rPr>
          <w:rFonts w:ascii="Arial" w:hAnsi="Arial" w:cs="Arial"/>
          <w:szCs w:val="22"/>
        </w:rPr>
        <w:t xml:space="preserve">kontroly veřejných financí a podle potřeby i doporučení pro jejich zlepšení. Tato činnost </w:t>
      </w:r>
      <w:r w:rsidR="00FC1767">
        <w:rPr>
          <w:rFonts w:ascii="Arial" w:hAnsi="Arial" w:cs="Arial"/>
          <w:szCs w:val="22"/>
        </w:rPr>
        <w:t xml:space="preserve">by </w:t>
      </w:r>
      <w:r w:rsidR="00FC1767" w:rsidRPr="00AE7342">
        <w:rPr>
          <w:rFonts w:ascii="Arial" w:hAnsi="Arial" w:cs="Arial"/>
          <w:szCs w:val="22"/>
        </w:rPr>
        <w:t>se</w:t>
      </w:r>
      <w:r w:rsidR="00FC1767">
        <w:rPr>
          <w:rFonts w:ascii="Arial" w:hAnsi="Arial" w:cs="Arial"/>
          <w:szCs w:val="22"/>
        </w:rPr>
        <w:t xml:space="preserve"> měla řídit</w:t>
      </w:r>
      <w:r w:rsidR="00FC1767" w:rsidRPr="00AE7342">
        <w:rPr>
          <w:rFonts w:ascii="Arial" w:hAnsi="Arial" w:cs="Arial"/>
          <w:szCs w:val="22"/>
        </w:rPr>
        <w:t xml:space="preserve"> souborem pravidel a etiky obsažených</w:t>
      </w:r>
      <w:r w:rsidR="00D81949">
        <w:rPr>
          <w:rFonts w:ascii="Arial" w:hAnsi="Arial" w:cs="Arial"/>
          <w:szCs w:val="22"/>
        </w:rPr>
        <w:t xml:space="preserve"> v</w:t>
      </w:r>
      <w:r w:rsidR="00FC1767" w:rsidRPr="00AE7342">
        <w:rPr>
          <w:rFonts w:ascii="Arial" w:hAnsi="Arial" w:cs="Arial"/>
          <w:szCs w:val="22"/>
        </w:rPr>
        <w:t xml:space="preserve"> </w:t>
      </w:r>
      <w:r w:rsidR="00FC1767">
        <w:rPr>
          <w:rFonts w:ascii="Arial" w:hAnsi="Arial" w:cs="Arial"/>
          <w:szCs w:val="22"/>
        </w:rPr>
        <w:t>právních předpisech</w:t>
      </w:r>
      <w:r w:rsidR="00FC1767" w:rsidRPr="00AE7342">
        <w:rPr>
          <w:rFonts w:ascii="Arial" w:hAnsi="Arial" w:cs="Arial"/>
          <w:szCs w:val="22"/>
        </w:rPr>
        <w:t xml:space="preserve"> a mezinárodně uznaném rámci profesionální praxe interního auditu</w:t>
      </w:r>
      <w:r w:rsidR="00FC1767">
        <w:rPr>
          <w:rFonts w:ascii="Arial" w:hAnsi="Arial" w:cs="Arial"/>
          <w:szCs w:val="22"/>
        </w:rPr>
        <w:t xml:space="preserve">. </w:t>
      </w:r>
      <w:r w:rsidRPr="00AE7342">
        <w:rPr>
          <w:rFonts w:ascii="Arial" w:hAnsi="Arial" w:cs="Arial"/>
          <w:szCs w:val="22"/>
          <w:lang w:eastAsia="cs-CZ"/>
        </w:rPr>
        <w:t>Pro zajištění naplnění účelu interního auditu je potřeba roli interního audit posílit</w:t>
      </w:r>
      <w:r w:rsidR="00FC1767">
        <w:rPr>
          <w:rFonts w:ascii="Arial" w:hAnsi="Arial" w:cs="Arial"/>
          <w:szCs w:val="22"/>
          <w:lang w:eastAsia="cs-CZ"/>
        </w:rPr>
        <w:t xml:space="preserve">, rozšířit a legislativně upravit i na úkor vyšší regulatorní zátěže. </w:t>
      </w:r>
    </w:p>
    <w:p w:rsidR="00FC1767" w:rsidRDefault="00FC1767" w:rsidP="004E5092">
      <w:pPr>
        <w:rPr>
          <w:rFonts w:ascii="Arial" w:hAnsi="Arial" w:cs="Arial"/>
          <w:szCs w:val="22"/>
          <w:lang w:eastAsia="cs-CZ"/>
        </w:rPr>
      </w:pPr>
      <w:r>
        <w:rPr>
          <w:rFonts w:ascii="Arial" w:hAnsi="Arial" w:cs="Arial"/>
          <w:szCs w:val="22"/>
          <w:lang w:eastAsia="cs-CZ"/>
        </w:rPr>
        <w:t>Návrh zákona upravuje interní audit v </w:t>
      </w:r>
      <w:r w:rsidR="00C74C7A">
        <w:rPr>
          <w:rFonts w:ascii="Arial" w:hAnsi="Arial" w:cs="Arial"/>
          <w:szCs w:val="22"/>
          <w:lang w:eastAsia="cs-CZ"/>
        </w:rPr>
        <w:t>H</w:t>
      </w:r>
      <w:r>
        <w:rPr>
          <w:rFonts w:ascii="Arial" w:hAnsi="Arial" w:cs="Arial"/>
          <w:szCs w:val="22"/>
          <w:lang w:eastAsia="cs-CZ"/>
        </w:rPr>
        <w:t>lavě III.</w:t>
      </w:r>
      <w:r w:rsidR="005C49E0">
        <w:rPr>
          <w:rFonts w:ascii="Arial" w:hAnsi="Arial" w:cs="Arial"/>
          <w:szCs w:val="22"/>
          <w:lang w:eastAsia="cs-CZ"/>
        </w:rPr>
        <w:t xml:space="preserve"> A IV.</w:t>
      </w:r>
      <w:r>
        <w:rPr>
          <w:rFonts w:ascii="Arial" w:hAnsi="Arial" w:cs="Arial"/>
          <w:szCs w:val="22"/>
          <w:lang w:eastAsia="cs-CZ"/>
        </w:rPr>
        <w:t xml:space="preserve"> kde </w:t>
      </w:r>
      <w:r w:rsidRPr="00AE7342">
        <w:rPr>
          <w:rFonts w:ascii="Arial" w:hAnsi="Arial" w:cs="Arial"/>
          <w:szCs w:val="22"/>
        </w:rPr>
        <w:t xml:space="preserve">stanovuje procesní pravidla nezbytná pro splnění účelu interního auditu včetně postupu vypracovávání a předávání auditní zprávy. Dále návrh zákona rozšiřuje působnost IA, podrobněji definuje IA, definuje požadavky na IA, vedoucího IA a také </w:t>
      </w:r>
      <w:r w:rsidR="00D81949">
        <w:rPr>
          <w:rFonts w:ascii="Arial" w:hAnsi="Arial" w:cs="Arial"/>
          <w:szCs w:val="22"/>
        </w:rPr>
        <w:t>n</w:t>
      </w:r>
      <w:r w:rsidRPr="00AE7342">
        <w:rPr>
          <w:rFonts w:ascii="Arial" w:hAnsi="Arial" w:cs="Arial"/>
          <w:szCs w:val="22"/>
        </w:rPr>
        <w:t>ávrh zákona stanoví povinnost plánovat výkon IA na základě analýzy rizik</w:t>
      </w:r>
      <w:r>
        <w:rPr>
          <w:rFonts w:ascii="Arial" w:hAnsi="Arial" w:cs="Arial"/>
          <w:szCs w:val="22"/>
        </w:rPr>
        <w:t>.</w:t>
      </w:r>
      <w:r>
        <w:rPr>
          <w:rFonts w:ascii="Arial" w:hAnsi="Arial" w:cs="Arial"/>
          <w:szCs w:val="22"/>
          <w:lang w:eastAsia="cs-CZ"/>
        </w:rPr>
        <w:t xml:space="preserve"> </w:t>
      </w:r>
    </w:p>
    <w:p w:rsidR="00FC1767" w:rsidRDefault="00FC1767" w:rsidP="004E5092">
      <w:pPr>
        <w:rPr>
          <w:rFonts w:ascii="Arial" w:hAnsi="Arial" w:cs="Arial"/>
          <w:szCs w:val="22"/>
          <w:lang w:eastAsia="cs-CZ"/>
        </w:rPr>
      </w:pPr>
      <w:r w:rsidRPr="00464B59">
        <w:rPr>
          <w:rFonts w:ascii="Arial" w:hAnsi="Arial" w:cs="Arial"/>
          <w:szCs w:val="22"/>
          <w:lang w:eastAsia="cs-CZ"/>
        </w:rPr>
        <w:t>Zákon mění kritéria pro povinné zřízení útvaru interního auditu</w:t>
      </w:r>
      <w:r w:rsidR="00D07CFF">
        <w:rPr>
          <w:rFonts w:ascii="Arial" w:hAnsi="Arial" w:cs="Arial"/>
          <w:szCs w:val="22"/>
          <w:lang w:eastAsia="cs-CZ"/>
        </w:rPr>
        <w:t xml:space="preserve"> (§ 23 návrhu zákona)</w:t>
      </w:r>
      <w:r w:rsidRPr="00464B59">
        <w:rPr>
          <w:rFonts w:ascii="Arial" w:hAnsi="Arial" w:cs="Arial"/>
          <w:szCs w:val="22"/>
          <w:lang w:eastAsia="cs-CZ"/>
        </w:rPr>
        <w:t>. Pokud organizace není ze zákona povinna zřídit útvar interního auditu, má možnost zřídit jej dobrovolně. I v tomto případě však musí splňovat pravidla pro fungování interního auditu daná novým zákonem. Nejvýraznější změnou oproti současnému stavu je posílení pozice interního auditu prostřednictvím zavedení právní závaznosti Mezinárodních standardů pro výkon profesní praxe interního auditu</w:t>
      </w:r>
      <w:r w:rsidR="00D07CFF">
        <w:rPr>
          <w:rFonts w:ascii="Arial" w:hAnsi="Arial" w:cs="Arial"/>
          <w:szCs w:val="22"/>
          <w:lang w:eastAsia="cs-CZ"/>
        </w:rPr>
        <w:t xml:space="preserve"> (§ 32 návrhu zákona)</w:t>
      </w:r>
      <w:r w:rsidRPr="00464B59">
        <w:rPr>
          <w:rFonts w:ascii="Arial" w:hAnsi="Arial" w:cs="Arial"/>
          <w:szCs w:val="22"/>
          <w:lang w:eastAsia="cs-CZ"/>
        </w:rPr>
        <w:t>. Tato změna s sebou přinese řadu novinek. Mezi největší změny patří nově stanovená povinnost provádět alespoň jednou za pět let externí hodnocení interního auditu</w:t>
      </w:r>
      <w:r w:rsidR="00D07CFF">
        <w:rPr>
          <w:rFonts w:ascii="Arial" w:hAnsi="Arial" w:cs="Arial"/>
          <w:szCs w:val="22"/>
          <w:lang w:eastAsia="cs-CZ"/>
        </w:rPr>
        <w:t xml:space="preserve"> (§ 31 návrhu zákona)</w:t>
      </w:r>
      <w:r w:rsidRPr="00464B59">
        <w:rPr>
          <w:rFonts w:ascii="Arial" w:hAnsi="Arial" w:cs="Arial"/>
          <w:szCs w:val="22"/>
          <w:lang w:eastAsia="cs-CZ"/>
        </w:rPr>
        <w:t>. Toto hodnocení může být nahrazeno sebehodnocením, které bude následně validováno externím subjektem.</w:t>
      </w:r>
      <w:r>
        <w:rPr>
          <w:rFonts w:ascii="Arial" w:hAnsi="Arial" w:cs="Arial"/>
          <w:szCs w:val="22"/>
          <w:lang w:eastAsia="cs-CZ"/>
        </w:rPr>
        <w:t xml:space="preserve"> </w:t>
      </w:r>
      <w:r w:rsidRPr="00464B59">
        <w:rPr>
          <w:rFonts w:ascii="Arial" w:hAnsi="Arial" w:cs="Arial"/>
          <w:szCs w:val="22"/>
          <w:lang w:eastAsia="cs-CZ"/>
        </w:rPr>
        <w:t>V oblasti kvalifikace bude nově pro interní auditory ve veřejné správě nutné splnit zkoušku profesní způsobilosti interních auditorů, kterou bude zajišťovat Ministerstvo financí</w:t>
      </w:r>
      <w:r w:rsidR="00D07CFF">
        <w:rPr>
          <w:rFonts w:ascii="Arial" w:hAnsi="Arial" w:cs="Arial"/>
          <w:szCs w:val="22"/>
          <w:lang w:eastAsia="cs-CZ"/>
        </w:rPr>
        <w:t xml:space="preserve"> (§ 30 návrhu zákona)</w:t>
      </w:r>
      <w:r w:rsidRPr="00464B59">
        <w:rPr>
          <w:rFonts w:ascii="Arial" w:hAnsi="Arial" w:cs="Arial"/>
          <w:szCs w:val="22"/>
          <w:lang w:eastAsia="cs-CZ"/>
        </w:rPr>
        <w:t>.</w:t>
      </w:r>
    </w:p>
    <w:p w:rsidR="004E5092" w:rsidRPr="00AE7342" w:rsidRDefault="007F1D14" w:rsidP="009B1E75">
      <w:pPr>
        <w:rPr>
          <w:rFonts w:ascii="Arial" w:hAnsi="Arial" w:cs="Arial"/>
          <w:szCs w:val="22"/>
        </w:rPr>
      </w:pPr>
      <w:r w:rsidRPr="007F1D14">
        <w:rPr>
          <w:rFonts w:ascii="Arial" w:hAnsi="Arial" w:cs="Arial"/>
          <w:szCs w:val="22"/>
          <w:lang w:eastAsia="cs-CZ"/>
        </w:rPr>
        <w:t>Předkladatel vycházel z mezinárodně uznávaných standardů i praktických zkušeností s</w:t>
      </w:r>
      <w:r>
        <w:rPr>
          <w:rFonts w:ascii="Arial" w:hAnsi="Arial" w:cs="Arial"/>
          <w:szCs w:val="22"/>
          <w:lang w:eastAsia="cs-CZ"/>
        </w:rPr>
        <w:t> </w:t>
      </w:r>
      <w:r w:rsidRPr="007F1D14">
        <w:rPr>
          <w:rFonts w:ascii="Arial" w:hAnsi="Arial" w:cs="Arial"/>
          <w:szCs w:val="22"/>
          <w:lang w:eastAsia="cs-CZ"/>
        </w:rPr>
        <w:t>výkonem interního auditu v podmínkách veřejné správy za dobu účinnosti zákona o</w:t>
      </w:r>
      <w:r w:rsidR="00EF752B">
        <w:rPr>
          <w:rFonts w:ascii="Arial" w:hAnsi="Arial" w:cs="Arial"/>
          <w:szCs w:val="22"/>
          <w:lang w:eastAsia="cs-CZ"/>
        </w:rPr>
        <w:t> </w:t>
      </w:r>
      <w:r w:rsidRPr="007F1D14">
        <w:rPr>
          <w:rFonts w:ascii="Arial" w:hAnsi="Arial" w:cs="Arial"/>
          <w:szCs w:val="22"/>
          <w:lang w:eastAsia="cs-CZ"/>
        </w:rPr>
        <w:t>finanční kontroly. Tato oblast byla konzultována i s Českým institutem interních auditorů, který sdružuje odborníky v oblasti interního auditu z celé veřejné správy. Posílení interního auditu je jedním ze základních předpokladů pro zefektivnění systémů vnitřního řízení a kontroly ve veřejné správě. Naprostá většina z 28 členských států Evropské unie má zavedenu funkci interního auditu. Některé země, jako například Francie a Portugalsko, se zavázaly, že provedou komplexní strukturální reformy veřejného sektoru.</w:t>
      </w:r>
      <w:r>
        <w:rPr>
          <w:rStyle w:val="Znakapoznpodarou"/>
          <w:rFonts w:ascii="Arial" w:hAnsi="Arial" w:cs="Arial"/>
          <w:szCs w:val="22"/>
          <w:lang w:eastAsia="cs-CZ"/>
        </w:rPr>
        <w:footnoteReference w:id="15"/>
      </w:r>
      <w:r w:rsidRPr="007F1D14">
        <w:rPr>
          <w:rFonts w:ascii="Arial" w:hAnsi="Arial" w:cs="Arial"/>
          <w:szCs w:val="22"/>
          <w:lang w:eastAsia="cs-CZ"/>
        </w:rPr>
        <w:t xml:space="preserve">  Stávající systém finanční kontroly od svého zavedení před vstupem do Evropské unie žádnou zásadní reformou neprošel. Interní audit byl upozaděn institutem veřejnosprávní kontroly, která se prostřednictvím revizních postupů zaměřuje spíš na formální pochybení. V případech, kdy odhalí systémové selhání, nezjišťuje jeho příčiny ani nehodnotí jeho dopady. V důsledku tohoto přístupu nepřispívá ke zdokonalování celého systému, jen umožní odstranění konkrétních nedostatků. Tyto nedostatky se opakují, což dokládá, že základní požadavek na systém vnitřního řízení a kontroly není dosažen. Interní audit se naopak zaměřuje na odhalování příčin, posuzování dopadů jednotlivých zjištění na funkčnost a efektivnost celého systému. Interní audit není revizí, jeho cílem je odhalit nedostatky systému a přispět k jeho zlepšení. Interní audit tak přináší přidanou hodnotu a umožňuje zefektivnění systému. Jedním z jeho úkolů je i sledování plnění přijatých opatření. Cílem interního audit není trestat za pochybení. Role interního auditu má být preventivní. Tohoto cíle může být dosaženo jen důslednou aplikací mezinárodně uznávaných standardů pro výkon interního auditu. I když zákon o finanční kontrole při zavádění vnitřního kontrolního systému odkazoval na jejich použití, v praxi k tomu často nedochází. Proto návrh zákona upravuje interní audit v širším rozsahu (celá část pátá). Návrh zákona tak stanoví procesní pravidla nezbytné pro splnění účelu interního auditu.</w:t>
      </w:r>
    </w:p>
    <w:p w:rsidR="004E5092" w:rsidRPr="00AE7342" w:rsidRDefault="004E5092" w:rsidP="004E5092">
      <w:pPr>
        <w:spacing w:after="120"/>
        <w:rPr>
          <w:rFonts w:ascii="Arial" w:hAnsi="Arial" w:cs="Arial"/>
          <w:szCs w:val="22"/>
        </w:rPr>
      </w:pPr>
      <w:r w:rsidRPr="00AE7342">
        <w:rPr>
          <w:rFonts w:ascii="Arial" w:hAnsi="Arial" w:cs="Arial"/>
          <w:szCs w:val="22"/>
        </w:rPr>
        <w:t xml:space="preserve">Aby nastavení legislativního rámce interního auditu skutečně zajišťovalo smysl interního auditu, je nutné zohledňovat mezinárodní zkušenosti. V Návrhu zákona jsou proto zohledněny mezinárodně uznávané standardy. Následující tabulka shrnuje vybraná doporučení, která se přímo promítají do Návrhu zákona. </w:t>
      </w:r>
    </w:p>
    <w:tbl>
      <w:tblPr>
        <w:tblStyle w:val="Tabulka47"/>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330"/>
        <w:gridCol w:w="7309"/>
      </w:tblGrid>
      <w:tr w:rsidR="00BF5FB2" w:rsidRPr="00BF5FB2" w:rsidTr="00BF5FB2">
        <w:trPr>
          <w:cnfStyle w:val="100000000000" w:firstRow="1" w:lastRow="0" w:firstColumn="0" w:lastColumn="0" w:oddVBand="0" w:evenVBand="0" w:oddHBand="0" w:evenHBand="0" w:firstRowFirstColumn="0" w:firstRowLastColumn="0" w:lastRowFirstColumn="0" w:lastRowLastColumn="0"/>
          <w:trHeight w:val="421"/>
          <w:tblHeader/>
        </w:trPr>
        <w:tc>
          <w:tcPr>
            <w:cnfStyle w:val="001000000000" w:firstRow="0" w:lastRow="0" w:firstColumn="1" w:lastColumn="0" w:oddVBand="0" w:evenVBand="0" w:oddHBand="0" w:evenHBand="0" w:firstRowFirstColumn="0" w:firstRowLastColumn="0" w:lastRowFirstColumn="0" w:lastRowLastColumn="0"/>
            <w:tcW w:w="233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5092" w:rsidRPr="00BF5FB2" w:rsidRDefault="004E5092" w:rsidP="00846751">
            <w:pPr>
              <w:jc w:val="left"/>
              <w:rPr>
                <w:rFonts w:ascii="Arial" w:hAnsi="Arial" w:cs="Arial"/>
                <w:color w:val="0C0C0C" w:themeColor="text1"/>
                <w:szCs w:val="22"/>
              </w:rPr>
            </w:pPr>
            <w:r w:rsidRPr="00BF5FB2">
              <w:rPr>
                <w:rFonts w:ascii="Arial" w:hAnsi="Arial" w:cs="Arial"/>
                <w:color w:val="0C0C0C" w:themeColor="text1"/>
                <w:szCs w:val="22"/>
              </w:rPr>
              <w:t>Doporučení</w:t>
            </w:r>
          </w:p>
        </w:tc>
        <w:tc>
          <w:tcPr>
            <w:tcW w:w="73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5092" w:rsidRPr="00BF5FB2" w:rsidRDefault="004E5092" w:rsidP="00846751">
            <w:pPr>
              <w:jc w:val="lef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Promítnutí do Návrhu zákona</w:t>
            </w:r>
          </w:p>
        </w:tc>
      </w:tr>
      <w:tr w:rsidR="00BF5FB2" w:rsidRPr="00BF5FB2" w:rsidTr="00BF5FB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330" w:type="dxa"/>
            <w:tcBorders>
              <w:right w:val="none" w:sz="0" w:space="0" w:color="auto"/>
            </w:tcBorders>
            <w:shd w:val="clear" w:color="auto" w:fill="FFFFFF" w:themeFill="background1"/>
            <w:vAlign w:val="top"/>
          </w:tcPr>
          <w:p w:rsidR="004E5092" w:rsidRPr="00BF5FB2" w:rsidRDefault="004E5092" w:rsidP="00846751">
            <w:pPr>
              <w:jc w:val="left"/>
              <w:rPr>
                <w:rFonts w:ascii="Arial" w:hAnsi="Arial" w:cs="Arial"/>
                <w:szCs w:val="22"/>
              </w:rPr>
            </w:pPr>
            <w:r w:rsidRPr="00BF5FB2">
              <w:rPr>
                <w:rFonts w:ascii="Arial" w:hAnsi="Arial" w:cs="Arial"/>
                <w:szCs w:val="22"/>
              </w:rPr>
              <w:t>1100 - Nezávislost a objektivita</w:t>
            </w:r>
          </w:p>
        </w:tc>
        <w:tc>
          <w:tcPr>
            <w:tcW w:w="7309" w:type="dxa"/>
            <w:shd w:val="clear" w:color="auto" w:fill="FFFFFF" w:themeFill="background1"/>
          </w:tcPr>
          <w:p w:rsidR="004E5092" w:rsidRPr="00BF5FB2" w:rsidRDefault="004E5092" w:rsidP="00892F01">
            <w:pPr>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 xml:space="preserve">Příslušný výbor pro </w:t>
            </w:r>
            <w:r w:rsidR="005907D5">
              <w:rPr>
                <w:rFonts w:ascii="Arial" w:hAnsi="Arial" w:cs="Arial"/>
                <w:color w:val="0C0C0C" w:themeColor="text1"/>
                <w:szCs w:val="22"/>
              </w:rPr>
              <w:t xml:space="preserve">interní </w:t>
            </w:r>
            <w:r w:rsidRPr="00BF5FB2">
              <w:rPr>
                <w:rFonts w:ascii="Arial" w:hAnsi="Arial" w:cs="Arial"/>
                <w:color w:val="0C0C0C" w:themeColor="text1"/>
                <w:szCs w:val="22"/>
              </w:rPr>
              <w:t>audit, jakož i schvalující orgán a schvalující osoba jsou povinni zajistit nezávislost a objektivitu funkce interního auditu</w:t>
            </w:r>
            <w:r w:rsidR="00592971">
              <w:rPr>
                <w:rFonts w:ascii="Arial" w:hAnsi="Arial" w:cs="Arial"/>
                <w:color w:val="0C0C0C" w:themeColor="text1"/>
                <w:szCs w:val="22"/>
              </w:rPr>
              <w:t xml:space="preserve"> </w:t>
            </w:r>
            <w:r w:rsidR="00592971">
              <w:rPr>
                <w:rFonts w:ascii="Arial" w:hAnsi="Arial" w:cs="Arial"/>
                <w:szCs w:val="22"/>
                <w:lang w:eastAsia="cs-CZ"/>
              </w:rPr>
              <w:t>(§ 26 návrhu zákona)</w:t>
            </w:r>
            <w:r w:rsidRPr="00BF5FB2">
              <w:rPr>
                <w:rFonts w:ascii="Arial" w:hAnsi="Arial" w:cs="Arial"/>
                <w:color w:val="0C0C0C" w:themeColor="text1"/>
                <w:szCs w:val="22"/>
              </w:rPr>
              <w:t xml:space="preserve">. </w:t>
            </w:r>
          </w:p>
        </w:tc>
      </w:tr>
      <w:tr w:rsidR="00BF5FB2" w:rsidRPr="00BF5FB2" w:rsidTr="00BF5FB2">
        <w:trPr>
          <w:trHeight w:val="280"/>
        </w:trPr>
        <w:tc>
          <w:tcPr>
            <w:cnfStyle w:val="001000000000" w:firstRow="0" w:lastRow="0" w:firstColumn="1" w:lastColumn="0" w:oddVBand="0" w:evenVBand="0" w:oddHBand="0" w:evenHBand="0" w:firstRowFirstColumn="0" w:firstRowLastColumn="0" w:lastRowFirstColumn="0" w:lastRowLastColumn="0"/>
            <w:tcW w:w="2330" w:type="dxa"/>
            <w:tcBorders>
              <w:right w:val="none" w:sz="0" w:space="0" w:color="auto"/>
            </w:tcBorders>
            <w:shd w:val="clear" w:color="auto" w:fill="FFFFFF" w:themeFill="background1"/>
            <w:vAlign w:val="top"/>
          </w:tcPr>
          <w:p w:rsidR="004E5092" w:rsidRPr="00BF5FB2" w:rsidRDefault="004E5092" w:rsidP="00846751">
            <w:pPr>
              <w:jc w:val="left"/>
              <w:rPr>
                <w:rFonts w:ascii="Arial" w:hAnsi="Arial" w:cs="Arial"/>
                <w:szCs w:val="22"/>
              </w:rPr>
            </w:pPr>
            <w:r w:rsidRPr="00BF5FB2">
              <w:rPr>
                <w:rFonts w:ascii="Arial" w:hAnsi="Arial" w:cs="Arial"/>
                <w:szCs w:val="22"/>
              </w:rPr>
              <w:t>1210 - Odbornost</w:t>
            </w:r>
          </w:p>
        </w:tc>
        <w:tc>
          <w:tcPr>
            <w:tcW w:w="7309" w:type="dxa"/>
            <w:shd w:val="clear" w:color="auto" w:fill="FFFFFF" w:themeFill="background1"/>
          </w:tcPr>
          <w:p w:rsidR="004E5092" w:rsidRPr="00BF5FB2" w:rsidRDefault="004E5092" w:rsidP="00592971">
            <w:pPr>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Odbornost při uplatňování uvedeného standardu znamená schopnost uplatnit znalosti v situacích, které mohou vzniknout při provádění auditní činnosti a schopnost zvládat tyto situace náležitým způsobem. S přihlédnutím k uvedeným doporučením pro auditní praxi jsou v ustanovení stanovena tři hlavní kritéria</w:t>
            </w:r>
            <w:r w:rsidR="00592971">
              <w:rPr>
                <w:rFonts w:ascii="Arial" w:hAnsi="Arial" w:cs="Arial"/>
                <w:color w:val="0C0C0C" w:themeColor="text1"/>
                <w:szCs w:val="22"/>
              </w:rPr>
              <w:t xml:space="preserve"> -</w:t>
            </w:r>
            <w:r w:rsidRPr="00BF5FB2">
              <w:rPr>
                <w:rFonts w:ascii="Arial" w:hAnsi="Arial" w:cs="Arial"/>
                <w:color w:val="0C0C0C" w:themeColor="text1"/>
                <w:szCs w:val="22"/>
              </w:rPr>
              <w:t xml:space="preserve"> vysokoškolská úroveň vzdělání, praxe v oboru a prokázání zvláštní odborné kvalifikace</w:t>
            </w:r>
            <w:r w:rsidR="00592971">
              <w:rPr>
                <w:rFonts w:ascii="Arial" w:hAnsi="Arial" w:cs="Arial"/>
                <w:color w:val="0C0C0C" w:themeColor="text1"/>
                <w:szCs w:val="22"/>
              </w:rPr>
              <w:t xml:space="preserve"> </w:t>
            </w:r>
            <w:r w:rsidR="00592971">
              <w:rPr>
                <w:rFonts w:ascii="Arial" w:hAnsi="Arial" w:cs="Arial"/>
                <w:szCs w:val="22"/>
                <w:lang w:eastAsia="cs-CZ"/>
              </w:rPr>
              <w:t>(§ 29 a 30 návrhu zákona)</w:t>
            </w:r>
            <w:r w:rsidRPr="00BF5FB2">
              <w:rPr>
                <w:rFonts w:ascii="Arial" w:hAnsi="Arial" w:cs="Arial"/>
                <w:color w:val="0C0C0C" w:themeColor="text1"/>
                <w:szCs w:val="22"/>
              </w:rPr>
              <w:t>.</w:t>
            </w:r>
          </w:p>
        </w:tc>
      </w:tr>
      <w:tr w:rsidR="00BF5FB2" w:rsidRPr="00BF5FB2" w:rsidTr="00BF5FB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330" w:type="dxa"/>
            <w:tcBorders>
              <w:right w:val="none" w:sz="0" w:space="0" w:color="auto"/>
            </w:tcBorders>
            <w:shd w:val="clear" w:color="auto" w:fill="FFFFFF" w:themeFill="background1"/>
            <w:vAlign w:val="top"/>
          </w:tcPr>
          <w:p w:rsidR="004E5092" w:rsidRPr="00BF5FB2" w:rsidRDefault="004E5092" w:rsidP="00846751">
            <w:pPr>
              <w:jc w:val="left"/>
              <w:rPr>
                <w:rFonts w:ascii="Arial" w:hAnsi="Arial" w:cs="Arial"/>
                <w:szCs w:val="22"/>
              </w:rPr>
            </w:pPr>
            <w:r w:rsidRPr="00BF5FB2">
              <w:rPr>
                <w:rFonts w:ascii="Arial" w:hAnsi="Arial" w:cs="Arial"/>
                <w:szCs w:val="22"/>
              </w:rPr>
              <w:t>1300 - Program pro zabezpečení a zvyšování kvality interního auditu</w:t>
            </w:r>
          </w:p>
        </w:tc>
        <w:tc>
          <w:tcPr>
            <w:tcW w:w="7309" w:type="dxa"/>
            <w:shd w:val="clear" w:color="auto" w:fill="FFFFFF" w:themeFill="background1"/>
          </w:tcPr>
          <w:p w:rsidR="004E5092" w:rsidRPr="00BF5FB2" w:rsidRDefault="004E5092" w:rsidP="00892F01">
            <w:pPr>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Program pro zabezpečení a zvyšování kvality má umožnit hodnocení souladu činnosti interního auditu s definicí interního auditu, včetně zaměření na přidávání hodnoty a se standardy</w:t>
            </w:r>
            <w:r w:rsidR="00A020C8" w:rsidRPr="00BF5FB2">
              <w:rPr>
                <w:rFonts w:ascii="Arial" w:hAnsi="Arial" w:cs="Arial"/>
                <w:color w:val="0C0C0C" w:themeColor="text1"/>
                <w:szCs w:val="22"/>
              </w:rPr>
              <w:t xml:space="preserve"> a dále umožnit hodnocení, zda se interní auditoři řídí Etickým kodexem</w:t>
            </w:r>
            <w:r w:rsidRPr="00BF5FB2">
              <w:rPr>
                <w:rFonts w:ascii="Arial" w:hAnsi="Arial" w:cs="Arial"/>
                <w:color w:val="0C0C0C" w:themeColor="text1"/>
                <w:szCs w:val="22"/>
              </w:rPr>
              <w:t>. Tento program také hodnotí efektivnost činností interního auditu a identifikuje příležitosti ke zlepšení. Všechny součásti programu pro zabezpečování a zvyšování kvality, tedy průběžné a pravidelné interní a externí hodnocení</w:t>
            </w:r>
            <w:r w:rsidR="00C60B9B">
              <w:rPr>
                <w:rFonts w:ascii="Arial" w:hAnsi="Arial" w:cs="Arial"/>
                <w:color w:val="0C0C0C" w:themeColor="text1"/>
                <w:szCs w:val="22"/>
              </w:rPr>
              <w:t>,</w:t>
            </w:r>
            <w:r w:rsidRPr="00BF5FB2">
              <w:rPr>
                <w:rFonts w:ascii="Arial" w:hAnsi="Arial" w:cs="Arial"/>
                <w:color w:val="0C0C0C" w:themeColor="text1"/>
                <w:szCs w:val="22"/>
              </w:rPr>
              <w:t xml:space="preserve"> jsou zaměřeny na hodnocení souladu činnosti interního auditu s definicí a požadavky </w:t>
            </w:r>
            <w:r w:rsidR="00C60B9B" w:rsidRPr="00BF5FB2">
              <w:rPr>
                <w:rFonts w:ascii="Arial" w:hAnsi="Arial" w:cs="Arial"/>
                <w:color w:val="0C0C0C" w:themeColor="text1"/>
                <w:szCs w:val="22"/>
              </w:rPr>
              <w:t>stanoven</w:t>
            </w:r>
            <w:r w:rsidR="00C60B9B">
              <w:rPr>
                <w:rFonts w:ascii="Arial" w:hAnsi="Arial" w:cs="Arial"/>
                <w:color w:val="0C0C0C" w:themeColor="text1"/>
                <w:szCs w:val="22"/>
              </w:rPr>
              <w:t>ými</w:t>
            </w:r>
            <w:r w:rsidR="00C60B9B" w:rsidRPr="00BF5FB2">
              <w:rPr>
                <w:rFonts w:ascii="Arial" w:hAnsi="Arial" w:cs="Arial"/>
                <w:color w:val="0C0C0C" w:themeColor="text1"/>
                <w:szCs w:val="22"/>
              </w:rPr>
              <w:t xml:space="preserve"> </w:t>
            </w:r>
            <w:r w:rsidRPr="00BF5FB2">
              <w:rPr>
                <w:rFonts w:ascii="Arial" w:hAnsi="Arial" w:cs="Arial"/>
                <w:color w:val="0C0C0C" w:themeColor="text1"/>
                <w:szCs w:val="22"/>
              </w:rPr>
              <w:t>tímto Návrhem zákona</w:t>
            </w:r>
            <w:r w:rsidR="00C60B9B">
              <w:rPr>
                <w:rFonts w:ascii="Arial" w:hAnsi="Arial" w:cs="Arial"/>
                <w:color w:val="0C0C0C" w:themeColor="text1"/>
                <w:szCs w:val="22"/>
              </w:rPr>
              <w:t>,</w:t>
            </w:r>
            <w:r w:rsidRPr="00BF5FB2">
              <w:rPr>
                <w:rFonts w:ascii="Arial" w:hAnsi="Arial" w:cs="Arial"/>
                <w:color w:val="0C0C0C" w:themeColor="text1"/>
                <w:szCs w:val="22"/>
              </w:rPr>
              <w:t xml:space="preserve"> resp. mezinárodními standardy</w:t>
            </w:r>
            <w:r w:rsidR="00592971">
              <w:rPr>
                <w:rFonts w:ascii="Arial" w:hAnsi="Arial" w:cs="Arial"/>
                <w:color w:val="0C0C0C" w:themeColor="text1"/>
                <w:szCs w:val="22"/>
              </w:rPr>
              <w:t xml:space="preserve"> </w:t>
            </w:r>
            <w:r w:rsidR="00592971">
              <w:rPr>
                <w:rFonts w:ascii="Arial" w:hAnsi="Arial" w:cs="Arial"/>
                <w:szCs w:val="22"/>
                <w:lang w:eastAsia="cs-CZ"/>
              </w:rPr>
              <w:t>(§ 31 návrhu zákona)</w:t>
            </w:r>
            <w:r w:rsidRPr="00BF5FB2">
              <w:rPr>
                <w:rFonts w:ascii="Arial" w:hAnsi="Arial" w:cs="Arial"/>
                <w:color w:val="0C0C0C" w:themeColor="text1"/>
                <w:szCs w:val="22"/>
              </w:rPr>
              <w:t>.</w:t>
            </w:r>
          </w:p>
        </w:tc>
      </w:tr>
      <w:tr w:rsidR="00BF5FB2" w:rsidRPr="00BF5FB2" w:rsidTr="00BF5FB2">
        <w:trPr>
          <w:trHeight w:val="280"/>
        </w:trPr>
        <w:tc>
          <w:tcPr>
            <w:cnfStyle w:val="001000000000" w:firstRow="0" w:lastRow="0" w:firstColumn="1" w:lastColumn="0" w:oddVBand="0" w:evenVBand="0" w:oddHBand="0" w:evenHBand="0" w:firstRowFirstColumn="0" w:firstRowLastColumn="0" w:lastRowFirstColumn="0" w:lastRowLastColumn="0"/>
            <w:tcW w:w="2330" w:type="dxa"/>
            <w:tcBorders>
              <w:right w:val="none" w:sz="0" w:space="0" w:color="auto"/>
            </w:tcBorders>
            <w:shd w:val="clear" w:color="auto" w:fill="FFFFFF" w:themeFill="background1"/>
            <w:vAlign w:val="top"/>
          </w:tcPr>
          <w:p w:rsidR="004E5092" w:rsidRPr="00BF5FB2" w:rsidRDefault="004E5092" w:rsidP="00846751">
            <w:pPr>
              <w:jc w:val="left"/>
              <w:rPr>
                <w:rFonts w:ascii="Arial" w:hAnsi="Arial" w:cs="Arial"/>
                <w:szCs w:val="22"/>
              </w:rPr>
            </w:pPr>
            <w:r w:rsidRPr="00BF5FB2">
              <w:rPr>
                <w:rFonts w:ascii="Arial" w:hAnsi="Arial" w:cs="Arial"/>
                <w:szCs w:val="22"/>
              </w:rPr>
              <w:t>1312 - Externí hodnocení</w:t>
            </w:r>
          </w:p>
        </w:tc>
        <w:tc>
          <w:tcPr>
            <w:tcW w:w="7309" w:type="dxa"/>
            <w:shd w:val="clear" w:color="auto" w:fill="FFFFFF" w:themeFill="background1"/>
          </w:tcPr>
          <w:p w:rsidR="004E5092" w:rsidRPr="00BF5FB2" w:rsidRDefault="004E5092">
            <w:pPr>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 xml:space="preserve">V souladu se Standardem IIA 1312 musí být externí hodnocení prováděno minimálně jednou za 5 let. Součástí externího hodnocení je prověření uceleného spektra </w:t>
            </w:r>
            <w:proofErr w:type="spellStart"/>
            <w:r w:rsidRPr="00BF5FB2">
              <w:rPr>
                <w:rFonts w:ascii="Arial" w:hAnsi="Arial" w:cs="Arial"/>
                <w:color w:val="0C0C0C" w:themeColor="text1"/>
                <w:szCs w:val="22"/>
              </w:rPr>
              <w:t>ujišťovacích</w:t>
            </w:r>
            <w:proofErr w:type="spellEnd"/>
            <w:r w:rsidRPr="00BF5FB2">
              <w:rPr>
                <w:rFonts w:ascii="Arial" w:hAnsi="Arial" w:cs="Arial"/>
                <w:color w:val="0C0C0C" w:themeColor="text1"/>
                <w:szCs w:val="22"/>
              </w:rPr>
              <w:t xml:space="preserve"> a poradenských činností prováděných interním auditem, včetně jejich souladu s definicí interního auditu tímto návrhem zákona a standardy. Externí hodnocení by mělo obsahovat doporučení ke zlepšení. Další rozsah externího hodnocení lze modifikovat podle potřeb konkrétní organizace</w:t>
            </w:r>
            <w:r w:rsidR="00592971">
              <w:rPr>
                <w:rFonts w:ascii="Arial" w:hAnsi="Arial" w:cs="Arial"/>
                <w:color w:val="0C0C0C" w:themeColor="text1"/>
                <w:szCs w:val="22"/>
              </w:rPr>
              <w:t xml:space="preserve"> </w:t>
            </w:r>
            <w:r w:rsidR="00592971">
              <w:rPr>
                <w:rFonts w:ascii="Arial" w:hAnsi="Arial" w:cs="Arial"/>
                <w:szCs w:val="22"/>
                <w:lang w:eastAsia="cs-CZ"/>
              </w:rPr>
              <w:t>(§ 31 návrhu zákona)</w:t>
            </w:r>
            <w:r w:rsidRPr="00BF5FB2">
              <w:rPr>
                <w:rFonts w:ascii="Arial" w:hAnsi="Arial" w:cs="Arial"/>
                <w:color w:val="0C0C0C" w:themeColor="text1"/>
                <w:szCs w:val="22"/>
              </w:rPr>
              <w:t>.</w:t>
            </w:r>
          </w:p>
        </w:tc>
      </w:tr>
      <w:tr w:rsidR="00BF5FB2" w:rsidRPr="00BF5FB2" w:rsidTr="00BF5FB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330" w:type="dxa"/>
            <w:tcBorders>
              <w:right w:val="none" w:sz="0" w:space="0" w:color="auto"/>
            </w:tcBorders>
            <w:shd w:val="clear" w:color="auto" w:fill="FFFFFF" w:themeFill="background1"/>
            <w:vAlign w:val="top"/>
          </w:tcPr>
          <w:p w:rsidR="004E5092" w:rsidRPr="00BF5FB2" w:rsidRDefault="004E5092" w:rsidP="00846751">
            <w:pPr>
              <w:jc w:val="left"/>
              <w:rPr>
                <w:rFonts w:ascii="Arial" w:hAnsi="Arial" w:cs="Arial"/>
                <w:szCs w:val="22"/>
              </w:rPr>
            </w:pPr>
            <w:r w:rsidRPr="00BF5FB2">
              <w:rPr>
                <w:rFonts w:ascii="Arial" w:hAnsi="Arial" w:cs="Arial"/>
                <w:szCs w:val="22"/>
              </w:rPr>
              <w:t>2010 - Plánování</w:t>
            </w:r>
          </w:p>
        </w:tc>
        <w:tc>
          <w:tcPr>
            <w:tcW w:w="7309" w:type="dxa"/>
            <w:shd w:val="clear" w:color="auto" w:fill="FFFFFF" w:themeFill="background1"/>
          </w:tcPr>
          <w:p w:rsidR="004E5092" w:rsidRPr="00BF5FB2" w:rsidRDefault="004E5092" w:rsidP="00892F01">
            <w:pPr>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 xml:space="preserve">Roční plán auditu se připravuje na základě „audit </w:t>
            </w:r>
            <w:proofErr w:type="spellStart"/>
            <w:r w:rsidRPr="00BF5FB2">
              <w:rPr>
                <w:rFonts w:ascii="Arial" w:hAnsi="Arial" w:cs="Arial"/>
                <w:color w:val="0C0C0C" w:themeColor="text1"/>
                <w:szCs w:val="22"/>
              </w:rPr>
              <w:t>universe</w:t>
            </w:r>
            <w:proofErr w:type="spellEnd"/>
            <w:r w:rsidRPr="00BF5FB2">
              <w:rPr>
                <w:rFonts w:ascii="Arial" w:hAnsi="Arial" w:cs="Arial"/>
                <w:color w:val="0C0C0C" w:themeColor="text1"/>
                <w:szCs w:val="22"/>
              </w:rPr>
              <w:t>“, vstupů od vedení a orgánů organizace, na základě vyhodnocení a míry rizik. Roční plán je aktualizován jen v nezbytné míře, pokud to vyžaduje změna okolností, která má dopad na východiska plánování auditu uvedená v předchozí větě (srov. standard IIA 2010)</w:t>
            </w:r>
            <w:r w:rsidR="0015107B">
              <w:rPr>
                <w:rFonts w:ascii="Arial" w:hAnsi="Arial" w:cs="Arial"/>
                <w:color w:val="0C0C0C" w:themeColor="text1"/>
                <w:szCs w:val="22"/>
              </w:rPr>
              <w:t xml:space="preserve"> </w:t>
            </w:r>
            <w:r w:rsidR="0015107B">
              <w:rPr>
                <w:rFonts w:ascii="Arial" w:hAnsi="Arial" w:cs="Arial"/>
                <w:szCs w:val="22"/>
                <w:lang w:eastAsia="cs-CZ"/>
              </w:rPr>
              <w:t>(§ 33 návrhu zákona)</w:t>
            </w:r>
            <w:r w:rsidRPr="00BF5FB2">
              <w:rPr>
                <w:rFonts w:ascii="Arial" w:hAnsi="Arial" w:cs="Arial"/>
                <w:color w:val="0C0C0C" w:themeColor="text1"/>
                <w:szCs w:val="22"/>
              </w:rPr>
              <w:t xml:space="preserve">. </w:t>
            </w:r>
          </w:p>
        </w:tc>
      </w:tr>
      <w:tr w:rsidR="00BF5FB2" w:rsidRPr="00BF5FB2" w:rsidTr="00BF5FB2">
        <w:trPr>
          <w:trHeight w:val="280"/>
        </w:trPr>
        <w:tc>
          <w:tcPr>
            <w:cnfStyle w:val="001000000000" w:firstRow="0" w:lastRow="0" w:firstColumn="1" w:lastColumn="0" w:oddVBand="0" w:evenVBand="0" w:oddHBand="0" w:evenHBand="0" w:firstRowFirstColumn="0" w:firstRowLastColumn="0" w:lastRowFirstColumn="0" w:lastRowLastColumn="0"/>
            <w:tcW w:w="2330" w:type="dxa"/>
            <w:tcBorders>
              <w:right w:val="none" w:sz="0" w:space="0" w:color="auto"/>
            </w:tcBorders>
            <w:shd w:val="clear" w:color="auto" w:fill="FFFFFF" w:themeFill="background1"/>
            <w:vAlign w:val="top"/>
          </w:tcPr>
          <w:p w:rsidR="004E5092" w:rsidRPr="00BF5FB2" w:rsidRDefault="004E5092" w:rsidP="00846751">
            <w:pPr>
              <w:jc w:val="left"/>
              <w:rPr>
                <w:rFonts w:ascii="Arial" w:hAnsi="Arial" w:cs="Arial"/>
                <w:szCs w:val="22"/>
              </w:rPr>
            </w:pPr>
            <w:r w:rsidRPr="00BF5FB2">
              <w:rPr>
                <w:rFonts w:ascii="Arial" w:hAnsi="Arial" w:cs="Arial"/>
                <w:szCs w:val="22"/>
              </w:rPr>
              <w:t>2330 - Dokumentace informací</w:t>
            </w:r>
          </w:p>
        </w:tc>
        <w:tc>
          <w:tcPr>
            <w:tcW w:w="7309" w:type="dxa"/>
            <w:shd w:val="clear" w:color="auto" w:fill="FFFFFF" w:themeFill="background1"/>
          </w:tcPr>
          <w:p w:rsidR="004E5092" w:rsidRPr="00BF5FB2" w:rsidRDefault="004E5092" w:rsidP="00892F01">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Ustanovení obsahuje v souladu se standardem IIA 2330 povinnost vést dokumentaci informací vztahujících se k auditní nebo poradenské zakázce ve formě auditního spisu. Auditní spis je tak souborem všech relevantních dokumentů a záznamů pořízených v souvislosti s výkonem interního auditu. Jejich obsahem jsou získané informace, provedené analýzy a testy, důkazy pro závěry, aj. Konkrétní obsah a</w:t>
            </w:r>
            <w:r w:rsidR="00FF6C91">
              <w:rPr>
                <w:rFonts w:ascii="Arial" w:hAnsi="Arial" w:cs="Arial"/>
                <w:color w:val="0C0C0C" w:themeColor="text1"/>
                <w:szCs w:val="22"/>
              </w:rPr>
              <w:t> </w:t>
            </w:r>
            <w:r w:rsidRPr="00BF5FB2">
              <w:rPr>
                <w:rFonts w:ascii="Arial" w:hAnsi="Arial" w:cs="Arial"/>
                <w:color w:val="0C0C0C" w:themeColor="text1"/>
                <w:szCs w:val="22"/>
              </w:rPr>
              <w:t xml:space="preserve">struktura spisu bude záviset </w:t>
            </w:r>
            <w:r w:rsidR="00B17921">
              <w:rPr>
                <w:rFonts w:ascii="Arial" w:hAnsi="Arial" w:cs="Arial"/>
                <w:color w:val="0C0C0C" w:themeColor="text1"/>
                <w:szCs w:val="22"/>
              </w:rPr>
              <w:t>na</w:t>
            </w:r>
            <w:r w:rsidR="00B17921" w:rsidRPr="00BF5FB2">
              <w:rPr>
                <w:rFonts w:ascii="Arial" w:hAnsi="Arial" w:cs="Arial"/>
                <w:color w:val="0C0C0C" w:themeColor="text1"/>
                <w:szCs w:val="22"/>
              </w:rPr>
              <w:t xml:space="preserve"> </w:t>
            </w:r>
            <w:r w:rsidRPr="00BF5FB2">
              <w:rPr>
                <w:rFonts w:ascii="Arial" w:hAnsi="Arial" w:cs="Arial"/>
                <w:color w:val="0C0C0C" w:themeColor="text1"/>
                <w:szCs w:val="22"/>
              </w:rPr>
              <w:t>druhu prováděné zakázky. Auditní spis podléhá uchovávání a archivaci</w:t>
            </w:r>
            <w:r w:rsidR="0015107B">
              <w:rPr>
                <w:rFonts w:ascii="Arial" w:hAnsi="Arial" w:cs="Arial"/>
                <w:color w:val="0C0C0C" w:themeColor="text1"/>
                <w:szCs w:val="22"/>
              </w:rPr>
              <w:t xml:space="preserve"> </w:t>
            </w:r>
            <w:r w:rsidR="0015107B">
              <w:rPr>
                <w:rFonts w:ascii="Arial" w:hAnsi="Arial" w:cs="Arial"/>
                <w:szCs w:val="22"/>
                <w:lang w:eastAsia="cs-CZ"/>
              </w:rPr>
              <w:t>(§ 34 návrhu zákona)</w:t>
            </w:r>
            <w:r w:rsidRPr="00BF5FB2">
              <w:rPr>
                <w:rFonts w:ascii="Arial" w:hAnsi="Arial" w:cs="Arial"/>
                <w:color w:val="0C0C0C" w:themeColor="text1"/>
                <w:szCs w:val="22"/>
              </w:rPr>
              <w:t>.</w:t>
            </w:r>
          </w:p>
        </w:tc>
      </w:tr>
      <w:tr w:rsidR="00BF5FB2" w:rsidRPr="00BF5FB2" w:rsidTr="00BF5FB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330" w:type="dxa"/>
            <w:tcBorders>
              <w:right w:val="none" w:sz="0" w:space="0" w:color="auto"/>
            </w:tcBorders>
            <w:shd w:val="clear" w:color="auto" w:fill="FFFFFF" w:themeFill="background1"/>
            <w:vAlign w:val="top"/>
          </w:tcPr>
          <w:p w:rsidR="004E5092" w:rsidRPr="00BF5FB2" w:rsidRDefault="004E5092" w:rsidP="00846751">
            <w:pPr>
              <w:jc w:val="left"/>
              <w:rPr>
                <w:rFonts w:ascii="Arial" w:hAnsi="Arial" w:cs="Arial"/>
                <w:szCs w:val="22"/>
              </w:rPr>
            </w:pPr>
            <w:r w:rsidRPr="00BF5FB2">
              <w:rPr>
                <w:rFonts w:ascii="Arial" w:hAnsi="Arial" w:cs="Arial"/>
                <w:szCs w:val="22"/>
              </w:rPr>
              <w:t>2410 - Kritéria komunikace</w:t>
            </w:r>
          </w:p>
        </w:tc>
        <w:tc>
          <w:tcPr>
            <w:tcW w:w="7309" w:type="dxa"/>
            <w:shd w:val="clear" w:color="auto" w:fill="FFFFFF" w:themeFill="background1"/>
          </w:tcPr>
          <w:p w:rsidR="004E5092" w:rsidRPr="00BF5FB2" w:rsidRDefault="004E5092" w:rsidP="00892F01">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Auditní zprávy musejí obsahovat cíl a rozsah zakázky, příslušné závěry, doporučení a seznam opatření navržených k odstranění nedostatku</w:t>
            </w:r>
            <w:r w:rsidR="0015107B">
              <w:rPr>
                <w:rFonts w:ascii="Arial" w:hAnsi="Arial" w:cs="Arial"/>
                <w:color w:val="0C0C0C" w:themeColor="text1"/>
                <w:szCs w:val="22"/>
              </w:rPr>
              <w:t xml:space="preserve"> </w:t>
            </w:r>
            <w:r w:rsidR="0015107B">
              <w:rPr>
                <w:rFonts w:ascii="Arial" w:hAnsi="Arial" w:cs="Arial"/>
                <w:szCs w:val="22"/>
                <w:lang w:eastAsia="cs-CZ"/>
              </w:rPr>
              <w:t>(§ 35 návrhu zákona)</w:t>
            </w:r>
            <w:r w:rsidRPr="00BF5FB2">
              <w:rPr>
                <w:rFonts w:ascii="Arial" w:hAnsi="Arial" w:cs="Arial"/>
                <w:color w:val="0C0C0C" w:themeColor="text1"/>
                <w:szCs w:val="22"/>
              </w:rPr>
              <w:t>.</w:t>
            </w:r>
          </w:p>
        </w:tc>
      </w:tr>
      <w:tr w:rsidR="00BF5FB2" w:rsidRPr="00BF5FB2" w:rsidTr="00BF5FB2">
        <w:trPr>
          <w:trHeight w:val="280"/>
        </w:trPr>
        <w:tc>
          <w:tcPr>
            <w:cnfStyle w:val="001000000000" w:firstRow="0" w:lastRow="0" w:firstColumn="1" w:lastColumn="0" w:oddVBand="0" w:evenVBand="0" w:oddHBand="0" w:evenHBand="0" w:firstRowFirstColumn="0" w:firstRowLastColumn="0" w:lastRowFirstColumn="0" w:lastRowLastColumn="0"/>
            <w:tcW w:w="2330" w:type="dxa"/>
            <w:tcBorders>
              <w:right w:val="none" w:sz="0" w:space="0" w:color="auto"/>
            </w:tcBorders>
            <w:shd w:val="clear" w:color="auto" w:fill="FFFFFF" w:themeFill="background1"/>
            <w:vAlign w:val="top"/>
          </w:tcPr>
          <w:p w:rsidR="004E5092" w:rsidRPr="00BF5FB2" w:rsidRDefault="004E5092" w:rsidP="00846751">
            <w:pPr>
              <w:jc w:val="left"/>
              <w:rPr>
                <w:rFonts w:ascii="Arial" w:hAnsi="Arial" w:cs="Arial"/>
                <w:szCs w:val="22"/>
              </w:rPr>
            </w:pPr>
            <w:r w:rsidRPr="00BF5FB2">
              <w:rPr>
                <w:rFonts w:ascii="Arial" w:hAnsi="Arial" w:cs="Arial"/>
                <w:szCs w:val="22"/>
              </w:rPr>
              <w:t>2440 - Distribuce výsledků</w:t>
            </w:r>
          </w:p>
        </w:tc>
        <w:tc>
          <w:tcPr>
            <w:tcW w:w="7309" w:type="dxa"/>
            <w:shd w:val="clear" w:color="auto" w:fill="FFFFFF" w:themeFill="background1"/>
          </w:tcPr>
          <w:p w:rsidR="004E5092" w:rsidRPr="00BF5FB2" w:rsidRDefault="004E5092" w:rsidP="00892F01">
            <w:pPr>
              <w:spacing w:after="120"/>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 xml:space="preserve">V souladu se Standardem IIA 2440, musí být zpráva předána osobě odpovědné za auditovanou oblast a dále všem subjektům a osobám, </w:t>
            </w:r>
            <w:r w:rsidR="00B17921" w:rsidRPr="00BF5FB2">
              <w:rPr>
                <w:rFonts w:ascii="Arial" w:hAnsi="Arial" w:cs="Arial"/>
                <w:color w:val="0C0C0C" w:themeColor="text1"/>
                <w:szCs w:val="22"/>
              </w:rPr>
              <w:t>kte</w:t>
            </w:r>
            <w:r w:rsidR="00B17921">
              <w:rPr>
                <w:rFonts w:ascii="Arial" w:hAnsi="Arial" w:cs="Arial"/>
                <w:color w:val="0C0C0C" w:themeColor="text1"/>
                <w:szCs w:val="22"/>
              </w:rPr>
              <w:t>ré</w:t>
            </w:r>
            <w:r w:rsidR="00B17921" w:rsidRPr="00BF5FB2">
              <w:rPr>
                <w:rFonts w:ascii="Arial" w:hAnsi="Arial" w:cs="Arial"/>
                <w:color w:val="0C0C0C" w:themeColor="text1"/>
                <w:szCs w:val="22"/>
              </w:rPr>
              <w:t xml:space="preserve"> </w:t>
            </w:r>
            <w:r w:rsidRPr="00BF5FB2">
              <w:rPr>
                <w:rFonts w:ascii="Arial" w:hAnsi="Arial" w:cs="Arial"/>
                <w:color w:val="0C0C0C" w:themeColor="text1"/>
                <w:szCs w:val="22"/>
              </w:rPr>
              <w:t xml:space="preserve">jsou schopny zajistit, že zjištěním, závěrům a doporučením </w:t>
            </w:r>
            <w:r w:rsidR="00976276">
              <w:rPr>
                <w:rFonts w:ascii="Arial" w:hAnsi="Arial" w:cs="Arial"/>
                <w:color w:val="0C0C0C" w:themeColor="text1"/>
                <w:szCs w:val="22"/>
              </w:rPr>
              <w:t xml:space="preserve">útvaru </w:t>
            </w:r>
            <w:r w:rsidRPr="00BF5FB2">
              <w:rPr>
                <w:rFonts w:ascii="Arial" w:hAnsi="Arial" w:cs="Arial"/>
                <w:color w:val="0C0C0C" w:themeColor="text1"/>
                <w:szCs w:val="22"/>
              </w:rPr>
              <w:t>interního auditu bude věnována dostatečná pozornost. O tom</w:t>
            </w:r>
            <w:r w:rsidR="00B17921">
              <w:rPr>
                <w:rFonts w:ascii="Arial" w:hAnsi="Arial" w:cs="Arial"/>
                <w:color w:val="0C0C0C" w:themeColor="text1"/>
                <w:szCs w:val="22"/>
              </w:rPr>
              <w:t>,</w:t>
            </w:r>
            <w:r w:rsidRPr="00BF5FB2">
              <w:rPr>
                <w:rFonts w:ascii="Arial" w:hAnsi="Arial" w:cs="Arial"/>
                <w:color w:val="0C0C0C" w:themeColor="text1"/>
                <w:szCs w:val="22"/>
              </w:rPr>
              <w:t xml:space="preserve"> komu konkrétně a v jakém rozsahu se auditní zpráva poskytne, rozhodne vedoucí </w:t>
            </w:r>
            <w:r w:rsidR="00731638">
              <w:rPr>
                <w:rFonts w:ascii="Arial" w:hAnsi="Arial" w:cs="Arial"/>
                <w:color w:val="0C0C0C" w:themeColor="text1"/>
                <w:szCs w:val="22"/>
              </w:rPr>
              <w:t>útvaru</w:t>
            </w:r>
            <w:r w:rsidR="00731638" w:rsidRPr="00BF5FB2">
              <w:rPr>
                <w:rFonts w:ascii="Arial" w:hAnsi="Arial" w:cs="Arial"/>
                <w:color w:val="0C0C0C" w:themeColor="text1"/>
                <w:szCs w:val="22"/>
              </w:rPr>
              <w:t xml:space="preserve"> </w:t>
            </w:r>
            <w:r w:rsidRPr="00BF5FB2">
              <w:rPr>
                <w:rFonts w:ascii="Arial" w:hAnsi="Arial" w:cs="Arial"/>
                <w:color w:val="0C0C0C" w:themeColor="text1"/>
                <w:szCs w:val="22"/>
              </w:rPr>
              <w:t>interního auditu na návrh interního auditora, který auditní zprávu vypracoval</w:t>
            </w:r>
            <w:r w:rsidR="00241A62">
              <w:rPr>
                <w:rFonts w:ascii="Arial" w:hAnsi="Arial" w:cs="Arial"/>
                <w:color w:val="0C0C0C" w:themeColor="text1"/>
                <w:szCs w:val="22"/>
              </w:rPr>
              <w:t xml:space="preserve"> </w:t>
            </w:r>
            <w:r w:rsidR="00241A62">
              <w:rPr>
                <w:rFonts w:ascii="Arial" w:hAnsi="Arial" w:cs="Arial"/>
                <w:szCs w:val="22"/>
                <w:lang w:eastAsia="cs-CZ"/>
              </w:rPr>
              <w:t>(§ 35 návrhu zákona)</w:t>
            </w:r>
            <w:r w:rsidRPr="00BF5FB2">
              <w:rPr>
                <w:rFonts w:ascii="Arial" w:hAnsi="Arial" w:cs="Arial"/>
                <w:color w:val="0C0C0C" w:themeColor="text1"/>
                <w:szCs w:val="22"/>
              </w:rPr>
              <w:t>.</w:t>
            </w:r>
          </w:p>
        </w:tc>
      </w:tr>
      <w:tr w:rsidR="00BF5FB2" w:rsidRPr="00BF5FB2" w:rsidTr="00BF5FB2">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330" w:type="dxa"/>
            <w:tcBorders>
              <w:right w:val="none" w:sz="0" w:space="0" w:color="auto"/>
            </w:tcBorders>
            <w:shd w:val="clear" w:color="auto" w:fill="FFFFFF" w:themeFill="background1"/>
            <w:vAlign w:val="top"/>
          </w:tcPr>
          <w:p w:rsidR="004E5092" w:rsidRPr="00BF5FB2" w:rsidRDefault="004E5092" w:rsidP="00846751">
            <w:pPr>
              <w:jc w:val="left"/>
              <w:rPr>
                <w:rFonts w:ascii="Arial" w:hAnsi="Arial" w:cs="Arial"/>
                <w:szCs w:val="22"/>
              </w:rPr>
            </w:pPr>
            <w:r w:rsidRPr="00BF5FB2">
              <w:rPr>
                <w:rFonts w:ascii="Arial" w:hAnsi="Arial" w:cs="Arial"/>
                <w:szCs w:val="22"/>
              </w:rPr>
              <w:t>2500 - Monitorování</w:t>
            </w:r>
          </w:p>
        </w:tc>
        <w:tc>
          <w:tcPr>
            <w:tcW w:w="7309" w:type="dxa"/>
            <w:shd w:val="clear" w:color="auto" w:fill="FFFFFF" w:themeFill="background1"/>
          </w:tcPr>
          <w:p w:rsidR="004E5092" w:rsidRPr="00BF5FB2" w:rsidRDefault="004E5092" w:rsidP="00892F01">
            <w:pPr>
              <w:spacing w:after="120"/>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Podle Standardu IIA 2500.A1 musí vedoucí interního auditu zavést proces následného ověření, který bude sledovat a zaručovat, že nápravná opatření byla účinně provedena nebo že vedení organizace převzalo odpovědnost za riziko neprovedení nápravných opatření.</w:t>
            </w:r>
          </w:p>
          <w:p w:rsidR="004E5092" w:rsidRPr="00BF5FB2" w:rsidRDefault="004E5092">
            <w:pPr>
              <w:keepNex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BF5FB2">
              <w:rPr>
                <w:rFonts w:ascii="Arial" w:hAnsi="Arial" w:cs="Arial"/>
                <w:color w:val="0C0C0C" w:themeColor="text1"/>
                <w:szCs w:val="22"/>
              </w:rPr>
              <w:t>Realizace doporučení z provedeného auditu spadá do odpovědnosti auditovaného subjektu, nikoliv interního auditora. Interní auditor doporučuje, co má být splněno, aby se napravily nedostatky, avšak nenavrhuje, nezavádí ani nesestavuje koncept postupů nebo systémů</w:t>
            </w:r>
            <w:r w:rsidR="00241A62">
              <w:rPr>
                <w:rFonts w:ascii="Arial" w:hAnsi="Arial" w:cs="Arial"/>
                <w:color w:val="0C0C0C" w:themeColor="text1"/>
                <w:szCs w:val="22"/>
              </w:rPr>
              <w:t xml:space="preserve"> </w:t>
            </w:r>
            <w:r w:rsidR="00241A62">
              <w:rPr>
                <w:rFonts w:ascii="Arial" w:hAnsi="Arial" w:cs="Arial"/>
                <w:szCs w:val="22"/>
                <w:lang w:eastAsia="cs-CZ"/>
              </w:rPr>
              <w:t>(§ 37 návrhu zákona)</w:t>
            </w:r>
            <w:r w:rsidRPr="00BF5FB2">
              <w:rPr>
                <w:rFonts w:ascii="Arial" w:hAnsi="Arial" w:cs="Arial"/>
                <w:color w:val="0C0C0C" w:themeColor="text1"/>
                <w:szCs w:val="22"/>
              </w:rPr>
              <w:t>.</w:t>
            </w:r>
          </w:p>
        </w:tc>
      </w:tr>
    </w:tbl>
    <w:p w:rsidR="00FE065B" w:rsidRPr="00A40D81" w:rsidRDefault="00FE065B">
      <w:pPr>
        <w:pStyle w:val="Titulek"/>
        <w:rPr>
          <w:rFonts w:ascii="Arial" w:hAnsi="Arial" w:cs="Arial"/>
        </w:rPr>
      </w:pPr>
      <w:bookmarkStart w:id="40" w:name="_Ref450744417"/>
      <w:bookmarkStart w:id="41" w:name="_Toc450751545"/>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Pr="00A40D81">
        <w:rPr>
          <w:rFonts w:ascii="Arial" w:hAnsi="Arial" w:cs="Arial"/>
          <w:noProof/>
        </w:rPr>
        <w:t>9</w:t>
      </w:r>
      <w:r w:rsidRPr="00A40D81">
        <w:rPr>
          <w:rFonts w:ascii="Arial" w:hAnsi="Arial" w:cs="Arial"/>
        </w:rPr>
        <w:fldChar w:fldCharType="end"/>
      </w:r>
      <w:r w:rsidRPr="00A40D81">
        <w:rPr>
          <w:rFonts w:ascii="Arial" w:hAnsi="Arial" w:cs="Arial"/>
        </w:rPr>
        <w:t xml:space="preserve"> Doporučení IIA a způsob promítnutí do návrhu zákona</w:t>
      </w:r>
    </w:p>
    <w:bookmarkEnd w:id="40"/>
    <w:bookmarkEnd w:id="41"/>
    <w:p w:rsidR="004E5092" w:rsidRPr="00AE7342" w:rsidRDefault="004E5092" w:rsidP="004E5092">
      <w:pPr>
        <w:spacing w:after="120"/>
        <w:rPr>
          <w:rFonts w:ascii="Arial" w:hAnsi="Arial" w:cs="Arial"/>
          <w:szCs w:val="22"/>
        </w:rPr>
      </w:pPr>
      <w:r w:rsidRPr="00AE7342">
        <w:rPr>
          <w:rFonts w:ascii="Arial" w:hAnsi="Arial" w:cs="Arial"/>
          <w:szCs w:val="22"/>
        </w:rPr>
        <w:t xml:space="preserve">Dalším nástrojem k posílení postavení a výkonu interního auditu jsou </w:t>
      </w:r>
      <w:r w:rsidRPr="00464B59">
        <w:rPr>
          <w:rFonts w:ascii="Arial" w:hAnsi="Arial" w:cs="Arial"/>
          <w:b/>
          <w:szCs w:val="22"/>
        </w:rPr>
        <w:t xml:space="preserve">Výbory pro </w:t>
      </w:r>
      <w:r w:rsidR="005907D5" w:rsidRPr="00464B59">
        <w:rPr>
          <w:rFonts w:ascii="Arial" w:hAnsi="Arial" w:cs="Arial"/>
          <w:b/>
          <w:szCs w:val="22"/>
        </w:rPr>
        <w:t xml:space="preserve">interní </w:t>
      </w:r>
      <w:r w:rsidRPr="00464B59">
        <w:rPr>
          <w:rFonts w:ascii="Arial" w:hAnsi="Arial" w:cs="Arial"/>
          <w:b/>
          <w:szCs w:val="22"/>
        </w:rPr>
        <w:t>audit</w:t>
      </w:r>
      <w:r w:rsidR="00241A62">
        <w:rPr>
          <w:rFonts w:ascii="Arial" w:hAnsi="Arial" w:cs="Arial"/>
          <w:b/>
          <w:szCs w:val="22"/>
        </w:rPr>
        <w:t xml:space="preserve"> </w:t>
      </w:r>
      <w:r w:rsidR="00241A62">
        <w:rPr>
          <w:rFonts w:ascii="Arial" w:hAnsi="Arial" w:cs="Arial"/>
          <w:szCs w:val="22"/>
          <w:lang w:eastAsia="cs-CZ"/>
        </w:rPr>
        <w:t>(hlava IV návrhu zákona)</w:t>
      </w:r>
      <w:r w:rsidRPr="00464B59">
        <w:rPr>
          <w:rFonts w:ascii="Arial" w:hAnsi="Arial" w:cs="Arial"/>
          <w:b/>
          <w:szCs w:val="22"/>
        </w:rPr>
        <w:t>.</w:t>
      </w:r>
      <w:r w:rsidRPr="00AE7342">
        <w:rPr>
          <w:rFonts w:ascii="Arial" w:hAnsi="Arial" w:cs="Arial"/>
          <w:szCs w:val="22"/>
        </w:rPr>
        <w:t xml:space="preserve"> V </w:t>
      </w:r>
      <w:r w:rsidR="00DB6C8F">
        <w:rPr>
          <w:rFonts w:ascii="Arial" w:hAnsi="Arial" w:cs="Arial"/>
          <w:szCs w:val="22"/>
        </w:rPr>
        <w:t>č</w:t>
      </w:r>
      <w:r w:rsidR="00DB6C8F" w:rsidRPr="00AE7342">
        <w:rPr>
          <w:rFonts w:ascii="Arial" w:hAnsi="Arial" w:cs="Arial"/>
          <w:szCs w:val="22"/>
        </w:rPr>
        <w:t xml:space="preserve">eském </w:t>
      </w:r>
      <w:r w:rsidRPr="00AE7342">
        <w:rPr>
          <w:rFonts w:ascii="Arial" w:hAnsi="Arial" w:cs="Arial"/>
          <w:szCs w:val="22"/>
        </w:rPr>
        <w:t xml:space="preserve">právním řádu jde o zcela nový prvek řízení a kontroly veřejných financí. Výbor pro </w:t>
      </w:r>
      <w:r w:rsidR="00731638">
        <w:rPr>
          <w:rFonts w:ascii="Arial" w:hAnsi="Arial" w:cs="Arial"/>
          <w:szCs w:val="22"/>
        </w:rPr>
        <w:t xml:space="preserve">interní </w:t>
      </w:r>
      <w:r w:rsidRPr="00AE7342">
        <w:rPr>
          <w:rFonts w:ascii="Arial" w:hAnsi="Arial" w:cs="Arial"/>
          <w:szCs w:val="22"/>
        </w:rPr>
        <w:t>audit je primárně orgánem dohlížejícím na celý systém. Pro zajištění nezávislosti interního auditu má i některé rozhodovací pravomoci (např. schvaluje statut a</w:t>
      </w:r>
      <w:r w:rsidR="00FF6C91">
        <w:rPr>
          <w:rFonts w:ascii="Arial" w:hAnsi="Arial" w:cs="Arial"/>
          <w:szCs w:val="22"/>
        </w:rPr>
        <w:t> </w:t>
      </w:r>
      <w:r w:rsidRPr="00AE7342">
        <w:rPr>
          <w:rFonts w:ascii="Arial" w:hAnsi="Arial" w:cs="Arial"/>
          <w:szCs w:val="22"/>
        </w:rPr>
        <w:t xml:space="preserve">plány interního auditu). Výbory pro </w:t>
      </w:r>
      <w:r w:rsidR="005907D5">
        <w:rPr>
          <w:rFonts w:ascii="Arial" w:hAnsi="Arial" w:cs="Arial"/>
          <w:szCs w:val="22"/>
        </w:rPr>
        <w:t xml:space="preserve">interní </w:t>
      </w:r>
      <w:r w:rsidRPr="00AE7342">
        <w:rPr>
          <w:rFonts w:ascii="Arial" w:hAnsi="Arial" w:cs="Arial"/>
          <w:szCs w:val="22"/>
        </w:rPr>
        <w:t>audit také zajišťují poskytování poradenských služeb s cílem zajistit přiměřený a efektivní systém řízení a kontroly veřejných financí, a</w:t>
      </w:r>
      <w:r w:rsidR="00FF6C91">
        <w:rPr>
          <w:rFonts w:ascii="Arial" w:hAnsi="Arial" w:cs="Arial"/>
          <w:szCs w:val="22"/>
        </w:rPr>
        <w:t> </w:t>
      </w:r>
      <w:r w:rsidRPr="00AE7342">
        <w:rPr>
          <w:rFonts w:ascii="Arial" w:hAnsi="Arial" w:cs="Arial"/>
          <w:szCs w:val="22"/>
        </w:rPr>
        <w:t xml:space="preserve">zvláště účinný interní audit. </w:t>
      </w:r>
    </w:p>
    <w:p w:rsidR="002B31EE" w:rsidRDefault="004E5092" w:rsidP="004E5092">
      <w:pPr>
        <w:spacing w:after="120"/>
        <w:rPr>
          <w:rFonts w:ascii="Arial" w:hAnsi="Arial" w:cs="Arial"/>
          <w:szCs w:val="22"/>
        </w:rPr>
      </w:pPr>
      <w:r w:rsidRPr="00AE7342">
        <w:rPr>
          <w:rFonts w:ascii="Arial" w:hAnsi="Arial" w:cs="Arial"/>
          <w:szCs w:val="22"/>
        </w:rPr>
        <w:t xml:space="preserve">Výbory pro </w:t>
      </w:r>
      <w:r w:rsidR="005907D5">
        <w:rPr>
          <w:rFonts w:ascii="Arial" w:hAnsi="Arial" w:cs="Arial"/>
          <w:szCs w:val="22"/>
        </w:rPr>
        <w:t xml:space="preserve">interní </w:t>
      </w:r>
      <w:r w:rsidRPr="00AE7342">
        <w:rPr>
          <w:rFonts w:ascii="Arial" w:hAnsi="Arial" w:cs="Arial"/>
          <w:szCs w:val="22"/>
        </w:rPr>
        <w:t>audit či jím podobné prvky zajišťující nezávislost interního auditu a</w:t>
      </w:r>
      <w:r w:rsidR="00FF6C91">
        <w:rPr>
          <w:rFonts w:ascii="Arial" w:hAnsi="Arial" w:cs="Arial"/>
          <w:szCs w:val="22"/>
        </w:rPr>
        <w:t> </w:t>
      </w:r>
      <w:r w:rsidRPr="00AE7342">
        <w:rPr>
          <w:rFonts w:ascii="Arial" w:hAnsi="Arial" w:cs="Arial"/>
          <w:szCs w:val="22"/>
        </w:rPr>
        <w:t xml:space="preserve">poskytování poradenských služeb nejsou v Evropě neobvyklé. </w:t>
      </w:r>
      <w:r w:rsidR="002B31EE" w:rsidRPr="002B31EE">
        <w:rPr>
          <w:rFonts w:ascii="Arial" w:hAnsi="Arial" w:cs="Arial"/>
          <w:szCs w:val="22"/>
        </w:rPr>
        <w:t>Rady nebo výbory poradenského typu lze nalézt například v Maďarsku. Meziresortní výbor pro vnitřní finanční kontrolu veřejné správy poskytuje pokyny pro zlepšování systému PIC. Ve Finsku existuje Poradenská rada pro vnitřní kontrolu a řízení rizik s působností k podpoře rozvoje vnitřní kontroly, plánování spolupráce a společných opatření ve všech odvětvích státní správy. Jiné příklady ilustrují rozmanitost výborů pro audit, které se zaměřují více na řízení a provozní otázky interního auditu. Polsko má 17 výborů pro audit, které byly zřízeny v roce 2010, a</w:t>
      </w:r>
      <w:r w:rsidR="002B31EE">
        <w:rPr>
          <w:rFonts w:ascii="Arial" w:hAnsi="Arial" w:cs="Arial"/>
          <w:szCs w:val="22"/>
        </w:rPr>
        <w:t> </w:t>
      </w:r>
      <w:r w:rsidR="002B31EE" w:rsidRPr="002B31EE">
        <w:rPr>
          <w:rFonts w:ascii="Arial" w:hAnsi="Arial" w:cs="Arial"/>
          <w:szCs w:val="22"/>
        </w:rPr>
        <w:t>které korespondují s existujícími 17 ministerstvy. Takový výbor může informovat a</w:t>
      </w:r>
      <w:r w:rsidR="002B31EE">
        <w:rPr>
          <w:rFonts w:ascii="Arial" w:hAnsi="Arial" w:cs="Arial"/>
          <w:szCs w:val="22"/>
        </w:rPr>
        <w:t> </w:t>
      </w:r>
      <w:r w:rsidR="002B31EE" w:rsidRPr="002B31EE">
        <w:rPr>
          <w:rFonts w:ascii="Arial" w:hAnsi="Arial" w:cs="Arial"/>
          <w:szCs w:val="22"/>
        </w:rPr>
        <w:t>poskytovat poradenství ministrovi o rizicích spojených s prováděním činností v celé působnosti, za kterou nese ministr politickou odpovědnost. Účelem výboru pro audit je zajistit poskytování poradenských služeb s cílem zajistit přiměřený a účinný systém vnitřního řízení a kontroly, a zvláště účinný interní audit v celém portfoliu odpovědnosti ministra. Lotyšsko má čtyři výbory pro audit, skládající se z nejvyšších řídících úředníků. Úloha těchto výborů je však omezená na udržování předávání informací o výsledcích interního auditu a poskytování poradenství ve věci jakýchkoli doporučení vyplývajících z těchto auditů.</w:t>
      </w:r>
    </w:p>
    <w:p w:rsidR="004E5092" w:rsidRPr="00AE7342" w:rsidRDefault="004E5092" w:rsidP="004E5092">
      <w:pPr>
        <w:spacing w:after="120"/>
        <w:rPr>
          <w:rFonts w:ascii="Arial" w:hAnsi="Arial" w:cs="Arial"/>
          <w:szCs w:val="22"/>
        </w:rPr>
      </w:pPr>
      <w:r w:rsidRPr="00AE7342">
        <w:rPr>
          <w:rFonts w:ascii="Arial" w:hAnsi="Arial" w:cs="Arial"/>
          <w:szCs w:val="22"/>
        </w:rPr>
        <w:t xml:space="preserve">Následující tabulka shrnuje prvky podobné výborům pro </w:t>
      </w:r>
      <w:r w:rsidR="00731638">
        <w:rPr>
          <w:rFonts w:ascii="Arial" w:hAnsi="Arial" w:cs="Arial"/>
          <w:szCs w:val="22"/>
        </w:rPr>
        <w:t xml:space="preserve">interní </w:t>
      </w:r>
      <w:r w:rsidRPr="00AE7342">
        <w:rPr>
          <w:rFonts w:ascii="Arial" w:hAnsi="Arial" w:cs="Arial"/>
          <w:szCs w:val="22"/>
        </w:rPr>
        <w:t xml:space="preserve">audit ve vybraných </w:t>
      </w:r>
      <w:r w:rsidR="00147D0C">
        <w:rPr>
          <w:rFonts w:ascii="Arial" w:hAnsi="Arial" w:cs="Arial"/>
          <w:szCs w:val="22"/>
        </w:rPr>
        <w:t>e</w:t>
      </w:r>
      <w:r w:rsidR="00147D0C" w:rsidRPr="00AE7342">
        <w:rPr>
          <w:rFonts w:ascii="Arial" w:hAnsi="Arial" w:cs="Arial"/>
          <w:szCs w:val="22"/>
        </w:rPr>
        <w:t xml:space="preserve">vropských </w:t>
      </w:r>
      <w:r w:rsidRPr="00AE7342">
        <w:rPr>
          <w:rFonts w:ascii="Arial" w:hAnsi="Arial" w:cs="Arial"/>
          <w:szCs w:val="22"/>
        </w:rPr>
        <w:t xml:space="preserve">zemích. </w:t>
      </w:r>
      <w:r w:rsidR="002B31EE">
        <w:rPr>
          <w:rFonts w:ascii="Arial" w:hAnsi="Arial" w:cs="Arial"/>
          <w:szCs w:val="22"/>
        </w:rPr>
        <w:t xml:space="preserve"> </w:t>
      </w:r>
    </w:p>
    <w:tbl>
      <w:tblPr>
        <w:tblStyle w:val="Tabulka47"/>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552"/>
        <w:gridCol w:w="6520"/>
      </w:tblGrid>
      <w:tr w:rsidR="000C2A53" w:rsidRPr="000C2A53" w:rsidTr="000C2A53">
        <w:trPr>
          <w:cnfStyle w:val="100000000000" w:firstRow="1" w:lastRow="0" w:firstColumn="0" w:lastColumn="0" w:oddVBand="0" w:evenVBand="0" w:oddHBand="0" w:evenHBand="0" w:firstRowFirstColumn="0" w:firstRowLastColumn="0" w:lastRowFirstColumn="0" w:lastRowLastColumn="0"/>
          <w:trHeight w:val="421"/>
          <w:tblHeader/>
        </w:trPr>
        <w:tc>
          <w:tcPr>
            <w:cnfStyle w:val="001000000000" w:firstRow="0" w:lastRow="0" w:firstColumn="1" w:lastColumn="0" w:oddVBand="0" w:evenVBand="0" w:oddHBand="0" w:evenHBand="0" w:firstRowFirstColumn="0" w:firstRowLastColumn="0" w:lastRowFirstColumn="0" w:lastRowLastColumn="0"/>
            <w:tcW w:w="2552" w:type="dxa"/>
            <w:tcBorders>
              <w:top w:val="none" w:sz="0" w:space="0" w:color="auto"/>
              <w:left w:val="none" w:sz="0" w:space="0" w:color="auto"/>
              <w:bottom w:val="none" w:sz="0" w:space="0" w:color="auto"/>
              <w:right w:val="none" w:sz="0" w:space="0" w:color="auto"/>
              <w:tl2br w:val="none" w:sz="0" w:space="0" w:color="auto"/>
              <w:tr2bl w:val="none" w:sz="0" w:space="0" w:color="auto"/>
            </w:tcBorders>
            <w:noWrap/>
          </w:tcPr>
          <w:p w:rsidR="004E5092" w:rsidRPr="000C2A53" w:rsidRDefault="004E5092" w:rsidP="00846751">
            <w:pPr>
              <w:jc w:val="left"/>
              <w:rPr>
                <w:rFonts w:ascii="Arial" w:hAnsi="Arial" w:cs="Arial"/>
                <w:color w:val="0C0C0C" w:themeColor="text1"/>
                <w:szCs w:val="22"/>
              </w:rPr>
            </w:pPr>
            <w:r w:rsidRPr="000C2A53">
              <w:rPr>
                <w:rFonts w:ascii="Arial" w:hAnsi="Arial" w:cs="Arial"/>
                <w:color w:val="0C0C0C" w:themeColor="text1"/>
                <w:szCs w:val="22"/>
              </w:rPr>
              <w:t xml:space="preserve">Země </w:t>
            </w:r>
          </w:p>
        </w:tc>
        <w:tc>
          <w:tcPr>
            <w:tcW w:w="65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5092" w:rsidRPr="000C2A53" w:rsidRDefault="004E5092" w:rsidP="00846751">
            <w:pPr>
              <w:jc w:val="lef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 xml:space="preserve">Výbory pro </w:t>
            </w:r>
            <w:r w:rsidR="00E919BB">
              <w:rPr>
                <w:rFonts w:ascii="Arial" w:hAnsi="Arial" w:cs="Arial"/>
                <w:color w:val="0C0C0C" w:themeColor="text1"/>
                <w:szCs w:val="22"/>
              </w:rPr>
              <w:t xml:space="preserve">interní </w:t>
            </w:r>
            <w:r w:rsidRPr="000C2A53">
              <w:rPr>
                <w:rFonts w:ascii="Arial" w:hAnsi="Arial" w:cs="Arial"/>
                <w:color w:val="0C0C0C" w:themeColor="text1"/>
                <w:szCs w:val="22"/>
              </w:rPr>
              <w:t>audit</w:t>
            </w:r>
          </w:p>
        </w:tc>
      </w:tr>
      <w:tr w:rsidR="000C2A53" w:rsidRPr="000C2A53" w:rsidTr="000C2A5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52" w:type="dxa"/>
            <w:tcBorders>
              <w:right w:val="none" w:sz="0" w:space="0" w:color="auto"/>
            </w:tcBorders>
            <w:shd w:val="clear" w:color="auto" w:fill="FFFFFF" w:themeFill="background1"/>
            <w:noWrap/>
            <w:vAlign w:val="top"/>
          </w:tcPr>
          <w:p w:rsidR="004E5092" w:rsidRPr="000C2A53" w:rsidRDefault="004E5092" w:rsidP="00846751">
            <w:pPr>
              <w:jc w:val="left"/>
              <w:rPr>
                <w:rFonts w:ascii="Arial" w:hAnsi="Arial" w:cs="Arial"/>
                <w:szCs w:val="22"/>
              </w:rPr>
            </w:pPr>
            <w:r w:rsidRPr="000C2A53">
              <w:rPr>
                <w:rFonts w:ascii="Arial" w:hAnsi="Arial" w:cs="Arial"/>
                <w:szCs w:val="22"/>
              </w:rPr>
              <w:t>Finsko</w:t>
            </w:r>
          </w:p>
        </w:tc>
        <w:tc>
          <w:tcPr>
            <w:tcW w:w="6520" w:type="dxa"/>
            <w:shd w:val="clear" w:color="auto" w:fill="FFFFFF" w:themeFill="background1"/>
            <w:vAlign w:val="top"/>
          </w:tcPr>
          <w:p w:rsidR="004E5092" w:rsidRPr="000C2A53" w:rsidRDefault="004E5092" w:rsidP="00892F01">
            <w:pPr>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Poradenská rada pro vnitřní kontrolu a řízení rizik s působností k podpoře rozvoje vnitřní kontroly, plánování spolupráce a</w:t>
            </w:r>
            <w:r w:rsidR="00FF6C91">
              <w:rPr>
                <w:rFonts w:ascii="Arial" w:hAnsi="Arial" w:cs="Arial"/>
                <w:color w:val="0C0C0C" w:themeColor="text1"/>
                <w:szCs w:val="22"/>
              </w:rPr>
              <w:t> </w:t>
            </w:r>
            <w:r w:rsidRPr="000C2A53">
              <w:rPr>
                <w:rFonts w:ascii="Arial" w:hAnsi="Arial" w:cs="Arial"/>
                <w:color w:val="0C0C0C" w:themeColor="text1"/>
                <w:szCs w:val="22"/>
              </w:rPr>
              <w:t xml:space="preserve">společných opatření ve všech odvětvích státní správy. </w:t>
            </w:r>
          </w:p>
        </w:tc>
      </w:tr>
      <w:tr w:rsidR="000C2A53" w:rsidRPr="000C2A53" w:rsidTr="000C2A53">
        <w:trPr>
          <w:trHeight w:val="280"/>
        </w:trPr>
        <w:tc>
          <w:tcPr>
            <w:cnfStyle w:val="001000000000" w:firstRow="0" w:lastRow="0" w:firstColumn="1" w:lastColumn="0" w:oddVBand="0" w:evenVBand="0" w:oddHBand="0" w:evenHBand="0" w:firstRowFirstColumn="0" w:firstRowLastColumn="0" w:lastRowFirstColumn="0" w:lastRowLastColumn="0"/>
            <w:tcW w:w="2552" w:type="dxa"/>
            <w:tcBorders>
              <w:right w:val="none" w:sz="0" w:space="0" w:color="auto"/>
            </w:tcBorders>
            <w:shd w:val="clear" w:color="auto" w:fill="FFFFFF" w:themeFill="background1"/>
            <w:noWrap/>
            <w:vAlign w:val="top"/>
          </w:tcPr>
          <w:p w:rsidR="004E5092" w:rsidRPr="000C2A53" w:rsidRDefault="004E5092" w:rsidP="00846751">
            <w:pPr>
              <w:jc w:val="left"/>
              <w:rPr>
                <w:rFonts w:ascii="Arial" w:hAnsi="Arial" w:cs="Arial"/>
                <w:szCs w:val="22"/>
              </w:rPr>
            </w:pPr>
            <w:r w:rsidRPr="000C2A53">
              <w:rPr>
                <w:rFonts w:ascii="Arial" w:hAnsi="Arial" w:cs="Arial"/>
                <w:szCs w:val="22"/>
              </w:rPr>
              <w:t>Polsko</w:t>
            </w:r>
          </w:p>
        </w:tc>
        <w:tc>
          <w:tcPr>
            <w:tcW w:w="6520" w:type="dxa"/>
            <w:shd w:val="clear" w:color="auto" w:fill="FFFFFF" w:themeFill="background1"/>
            <w:vAlign w:val="top"/>
          </w:tcPr>
          <w:p w:rsidR="004E5092" w:rsidRPr="000C2A53" w:rsidRDefault="004E5092" w:rsidP="00846751">
            <w:pPr>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 xml:space="preserve">Polsko má 17 výborů pro </w:t>
            </w:r>
            <w:r w:rsidR="006D4E27">
              <w:rPr>
                <w:rFonts w:ascii="Arial" w:hAnsi="Arial" w:cs="Arial"/>
                <w:color w:val="0C0C0C" w:themeColor="text1"/>
                <w:szCs w:val="22"/>
              </w:rPr>
              <w:t xml:space="preserve">interní </w:t>
            </w:r>
            <w:r w:rsidRPr="000C2A53">
              <w:rPr>
                <w:rFonts w:ascii="Arial" w:hAnsi="Arial" w:cs="Arial"/>
                <w:color w:val="0C0C0C" w:themeColor="text1"/>
                <w:szCs w:val="22"/>
              </w:rPr>
              <w:t>audit, které byly zřízeny v roce 2010, a které korespondují s existujícími 17 ministerstvy. Takový výbor může informovat a poskytovat poradenství ministrovi o rizicích spojených s prováděním činností v celé působnosti, za kterou nese ministr politickou odpovědnost</w:t>
            </w:r>
          </w:p>
        </w:tc>
      </w:tr>
      <w:tr w:rsidR="000C2A53" w:rsidRPr="000C2A53" w:rsidTr="000C2A53">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552" w:type="dxa"/>
            <w:tcBorders>
              <w:right w:val="none" w:sz="0" w:space="0" w:color="auto"/>
            </w:tcBorders>
            <w:shd w:val="clear" w:color="auto" w:fill="FFFFFF" w:themeFill="background1"/>
            <w:noWrap/>
            <w:vAlign w:val="top"/>
          </w:tcPr>
          <w:p w:rsidR="004E5092" w:rsidRPr="000C2A53" w:rsidRDefault="004E5092" w:rsidP="00846751">
            <w:pPr>
              <w:jc w:val="left"/>
              <w:rPr>
                <w:rFonts w:ascii="Arial" w:hAnsi="Arial" w:cs="Arial"/>
                <w:szCs w:val="22"/>
              </w:rPr>
            </w:pPr>
            <w:r w:rsidRPr="000C2A53">
              <w:rPr>
                <w:rFonts w:ascii="Arial" w:hAnsi="Arial" w:cs="Arial"/>
                <w:szCs w:val="22"/>
              </w:rPr>
              <w:t>Maďarsko</w:t>
            </w:r>
          </w:p>
        </w:tc>
        <w:tc>
          <w:tcPr>
            <w:tcW w:w="6520" w:type="dxa"/>
            <w:shd w:val="clear" w:color="auto" w:fill="FFFFFF" w:themeFill="background1"/>
            <w:vAlign w:val="top"/>
          </w:tcPr>
          <w:p w:rsidR="004E5092" w:rsidRPr="000C2A53" w:rsidRDefault="004E5092" w:rsidP="00846751">
            <w:pPr>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 xml:space="preserve">Meziresortní výbor pro vnitřní finanční kontrolu veřejné správy, který poskytuje pokyny pro zlepšování systému finanční kontroly veřejné správy.  </w:t>
            </w:r>
          </w:p>
        </w:tc>
      </w:tr>
      <w:tr w:rsidR="000C2A53" w:rsidRPr="000C2A53" w:rsidTr="000C2A53">
        <w:trPr>
          <w:trHeight w:val="280"/>
        </w:trPr>
        <w:tc>
          <w:tcPr>
            <w:cnfStyle w:val="001000000000" w:firstRow="0" w:lastRow="0" w:firstColumn="1" w:lastColumn="0" w:oddVBand="0" w:evenVBand="0" w:oddHBand="0" w:evenHBand="0" w:firstRowFirstColumn="0" w:firstRowLastColumn="0" w:lastRowFirstColumn="0" w:lastRowLastColumn="0"/>
            <w:tcW w:w="2552" w:type="dxa"/>
            <w:tcBorders>
              <w:right w:val="none" w:sz="0" w:space="0" w:color="auto"/>
            </w:tcBorders>
            <w:shd w:val="clear" w:color="auto" w:fill="FFFFFF" w:themeFill="background1"/>
            <w:noWrap/>
            <w:vAlign w:val="top"/>
          </w:tcPr>
          <w:p w:rsidR="004E5092" w:rsidRPr="000C2A53" w:rsidRDefault="004E5092" w:rsidP="00846751">
            <w:pPr>
              <w:jc w:val="left"/>
              <w:rPr>
                <w:rFonts w:ascii="Arial" w:hAnsi="Arial" w:cs="Arial"/>
                <w:szCs w:val="22"/>
              </w:rPr>
            </w:pPr>
            <w:r w:rsidRPr="000C2A53">
              <w:rPr>
                <w:rFonts w:ascii="Arial" w:hAnsi="Arial" w:cs="Arial"/>
                <w:szCs w:val="22"/>
              </w:rPr>
              <w:t>Lotyšsko</w:t>
            </w:r>
          </w:p>
        </w:tc>
        <w:tc>
          <w:tcPr>
            <w:tcW w:w="6520" w:type="dxa"/>
            <w:shd w:val="clear" w:color="auto" w:fill="FFFFFF" w:themeFill="background1"/>
            <w:vAlign w:val="top"/>
          </w:tcPr>
          <w:p w:rsidR="004E5092" w:rsidRPr="000C2A53" w:rsidRDefault="004E5092">
            <w:pPr>
              <w:keepNex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0C2A53">
              <w:rPr>
                <w:rFonts w:ascii="Arial" w:hAnsi="Arial" w:cs="Arial"/>
                <w:color w:val="0C0C0C" w:themeColor="text1"/>
                <w:szCs w:val="22"/>
              </w:rPr>
              <w:t xml:space="preserve">Lotyšsko má čtyři výbory pro </w:t>
            </w:r>
            <w:r w:rsidR="0042633F">
              <w:rPr>
                <w:rFonts w:ascii="Arial" w:hAnsi="Arial" w:cs="Arial"/>
                <w:color w:val="0C0C0C" w:themeColor="text1"/>
                <w:szCs w:val="22"/>
              </w:rPr>
              <w:t xml:space="preserve">interní </w:t>
            </w:r>
            <w:r w:rsidRPr="000C2A53">
              <w:rPr>
                <w:rFonts w:ascii="Arial" w:hAnsi="Arial" w:cs="Arial"/>
                <w:color w:val="0C0C0C" w:themeColor="text1"/>
                <w:szCs w:val="22"/>
              </w:rPr>
              <w:t>audit, které se skládají z</w:t>
            </w:r>
            <w:r w:rsidR="00FF6C91">
              <w:rPr>
                <w:rFonts w:ascii="Arial" w:hAnsi="Arial" w:cs="Arial"/>
                <w:color w:val="0C0C0C" w:themeColor="text1"/>
                <w:szCs w:val="22"/>
              </w:rPr>
              <w:t> </w:t>
            </w:r>
            <w:r w:rsidRPr="000C2A53">
              <w:rPr>
                <w:rFonts w:ascii="Arial" w:hAnsi="Arial" w:cs="Arial"/>
                <w:color w:val="0C0C0C" w:themeColor="text1"/>
                <w:szCs w:val="22"/>
              </w:rPr>
              <w:t>vyšších vedoucích úředníků. Úkoly těchto výborů jsou omezeny, nicméně je udržována informovanost vedení o</w:t>
            </w:r>
            <w:r w:rsidR="00FF6C91">
              <w:rPr>
                <w:rFonts w:ascii="Arial" w:hAnsi="Arial" w:cs="Arial"/>
                <w:color w:val="0C0C0C" w:themeColor="text1"/>
                <w:szCs w:val="22"/>
              </w:rPr>
              <w:t> </w:t>
            </w:r>
            <w:r w:rsidRPr="000C2A53">
              <w:rPr>
                <w:rFonts w:ascii="Arial" w:hAnsi="Arial" w:cs="Arial"/>
                <w:color w:val="0C0C0C" w:themeColor="text1"/>
                <w:szCs w:val="22"/>
              </w:rPr>
              <w:t>výsledcích interního auditu a je poskytováno poradenství ve věci realizace veškerých doporučení vyplývajících z těchto auditů.</w:t>
            </w:r>
          </w:p>
        </w:tc>
      </w:tr>
    </w:tbl>
    <w:p w:rsidR="00FE065B" w:rsidRPr="00A40D81" w:rsidRDefault="00FE065B">
      <w:pPr>
        <w:pStyle w:val="Titulek"/>
        <w:rPr>
          <w:rFonts w:ascii="Arial" w:hAnsi="Arial" w:cs="Arial"/>
        </w:rPr>
      </w:pPr>
      <w:bookmarkStart w:id="42" w:name="_Ref450744439"/>
      <w:bookmarkStart w:id="43" w:name="_Toc450751546"/>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Pr="00A40D81">
        <w:rPr>
          <w:rFonts w:ascii="Arial" w:hAnsi="Arial" w:cs="Arial"/>
          <w:noProof/>
        </w:rPr>
        <w:t>10</w:t>
      </w:r>
      <w:r w:rsidRPr="00A40D81">
        <w:rPr>
          <w:rFonts w:ascii="Arial" w:hAnsi="Arial" w:cs="Arial"/>
        </w:rPr>
        <w:fldChar w:fldCharType="end"/>
      </w:r>
      <w:r w:rsidRPr="00A40D81">
        <w:rPr>
          <w:rFonts w:ascii="Arial" w:hAnsi="Arial" w:cs="Arial"/>
        </w:rPr>
        <w:t xml:space="preserve"> Výbory pro interní audit ve vybraných evropských zemích</w:t>
      </w:r>
    </w:p>
    <w:bookmarkEnd w:id="42"/>
    <w:bookmarkEnd w:id="43"/>
    <w:p w:rsidR="002B31EE" w:rsidRPr="007E4B24" w:rsidRDefault="002B31EE" w:rsidP="007E4B24">
      <w:pPr>
        <w:rPr>
          <w:rFonts w:ascii="Arial" w:hAnsi="Arial"/>
          <w:u w:val="single"/>
        </w:rPr>
      </w:pPr>
      <w:r w:rsidRPr="007E4B24">
        <w:rPr>
          <w:rFonts w:ascii="Arial" w:hAnsi="Arial" w:cs="Arial"/>
          <w:szCs w:val="22"/>
          <w:u w:val="single"/>
        </w:rPr>
        <w:t>Náklady na zřízení výborů pro interní audit</w:t>
      </w:r>
    </w:p>
    <w:p w:rsidR="002B31EE" w:rsidRPr="007E4B24" w:rsidRDefault="002B31EE" w:rsidP="007E4B24">
      <w:pPr>
        <w:rPr>
          <w:rFonts w:ascii="Arial" w:hAnsi="Arial"/>
        </w:rPr>
      </w:pPr>
      <w:r>
        <w:rPr>
          <w:rFonts w:ascii="Arial" w:hAnsi="Arial" w:cs="Arial"/>
          <w:szCs w:val="22"/>
        </w:rPr>
        <w:t xml:space="preserve">Návrh zákona stanoví požadavky </w:t>
      </w:r>
      <w:r w:rsidR="002A2A7D">
        <w:rPr>
          <w:rFonts w:ascii="Arial" w:hAnsi="Arial" w:cs="Arial"/>
          <w:szCs w:val="22"/>
        </w:rPr>
        <w:t xml:space="preserve">na obsazení výborů pro interní audit. </w:t>
      </w:r>
      <w:r w:rsidR="000A4961">
        <w:rPr>
          <w:rFonts w:ascii="Arial" w:hAnsi="Arial" w:cs="Arial"/>
          <w:szCs w:val="22"/>
        </w:rPr>
        <w:t xml:space="preserve">Dva členové z tří budou de facto státními zaměstnanci (zástupce MF, zástupce příslušného ministerstva). Třetí člen bude nezávislý externí odborník. Jeho účast se předpokládá na základě dobrovolnosti. Půjde o prestižní záležitost. Mělo by se jednat o dlouholeté odborníky a členství ve výboru by nemělo být podmiňováno motivační odměnou. </w:t>
      </w:r>
      <w:r w:rsidR="00C22E39">
        <w:rPr>
          <w:rFonts w:ascii="Arial" w:hAnsi="Arial" w:cs="Arial"/>
          <w:szCs w:val="22"/>
        </w:rPr>
        <w:t xml:space="preserve">Na obdobném principu fungují například poradní orgány vlády. </w:t>
      </w:r>
      <w:r w:rsidR="00CC482D">
        <w:rPr>
          <w:rFonts w:ascii="Arial" w:hAnsi="Arial" w:cs="Arial"/>
          <w:szCs w:val="22"/>
        </w:rPr>
        <w:t>Předpokládáme</w:t>
      </w:r>
      <w:r w:rsidR="00C22E39">
        <w:rPr>
          <w:rFonts w:ascii="Arial" w:hAnsi="Arial" w:cs="Arial"/>
          <w:szCs w:val="22"/>
        </w:rPr>
        <w:t xml:space="preserve">, že členům budou propláceny maximálně vynaložené náklady, např. na cestovné. </w:t>
      </w:r>
      <w:r w:rsidR="00052BF3">
        <w:rPr>
          <w:rFonts w:ascii="Arial" w:hAnsi="Arial" w:cs="Arial"/>
          <w:szCs w:val="22"/>
        </w:rPr>
        <w:t>Jelikož se výbor bude scházet cca 3 až 4 krát ročně, půjde o</w:t>
      </w:r>
      <w:r w:rsidR="00715D13">
        <w:rPr>
          <w:rFonts w:ascii="Arial" w:hAnsi="Arial" w:cs="Arial"/>
          <w:szCs w:val="22"/>
        </w:rPr>
        <w:t> </w:t>
      </w:r>
      <w:r w:rsidR="00052BF3">
        <w:rPr>
          <w:rFonts w:ascii="Arial" w:hAnsi="Arial" w:cs="Arial"/>
          <w:szCs w:val="22"/>
        </w:rPr>
        <w:t xml:space="preserve">zanedbatelné náklady příslušné kapitoly státního rozpočtu. </w:t>
      </w:r>
    </w:p>
    <w:p w:rsidR="004E5092" w:rsidRPr="0072035C" w:rsidRDefault="004E5092" w:rsidP="004E5092">
      <w:pPr>
        <w:pStyle w:val="Nadpis3"/>
        <w:keepNext w:val="0"/>
        <w:keepLines w:val="0"/>
        <w:numPr>
          <w:ilvl w:val="2"/>
          <w:numId w:val="6"/>
        </w:numPr>
        <w:autoSpaceDE/>
        <w:autoSpaceDN/>
        <w:adjustRightInd/>
        <w:spacing w:before="240" w:line="240" w:lineRule="auto"/>
        <w:ind w:left="709"/>
        <w:rPr>
          <w:rFonts w:ascii="Arial" w:hAnsi="Arial"/>
          <w:b/>
          <w:color w:val="0C0C0C" w:themeColor="text1"/>
        </w:rPr>
      </w:pPr>
      <w:bookmarkStart w:id="44" w:name="_Toc460399406"/>
      <w:bookmarkStart w:id="45" w:name="_Toc462040773"/>
      <w:bookmarkStart w:id="46" w:name="_Toc460399426"/>
      <w:bookmarkStart w:id="47" w:name="_Toc462040793"/>
      <w:bookmarkStart w:id="48" w:name="_Toc460399427"/>
      <w:bookmarkStart w:id="49" w:name="_Toc462040794"/>
      <w:bookmarkStart w:id="50" w:name="_Toc460399462"/>
      <w:bookmarkStart w:id="51" w:name="_Toc462040829"/>
      <w:bookmarkStart w:id="52" w:name="_Toc460399463"/>
      <w:bookmarkStart w:id="53" w:name="_Toc462040830"/>
      <w:bookmarkStart w:id="54" w:name="_Toc460399464"/>
      <w:bookmarkStart w:id="55" w:name="_Toc462040831"/>
      <w:bookmarkStart w:id="56" w:name="_Toc430856075"/>
      <w:bookmarkStart w:id="57" w:name="_Toc462208129"/>
      <w:bookmarkEnd w:id="44"/>
      <w:bookmarkEnd w:id="45"/>
      <w:bookmarkEnd w:id="46"/>
      <w:bookmarkEnd w:id="47"/>
      <w:bookmarkEnd w:id="48"/>
      <w:bookmarkEnd w:id="49"/>
      <w:bookmarkEnd w:id="50"/>
      <w:bookmarkEnd w:id="51"/>
      <w:bookmarkEnd w:id="52"/>
      <w:bookmarkEnd w:id="53"/>
      <w:bookmarkEnd w:id="54"/>
      <w:bookmarkEnd w:id="55"/>
      <w:r w:rsidRPr="0072035C">
        <w:rPr>
          <w:rFonts w:ascii="Arial" w:hAnsi="Arial"/>
          <w:b/>
          <w:color w:val="0C0C0C" w:themeColor="text1"/>
        </w:rPr>
        <w:t>Zhodnocení souladu navrhované právní úpravy s ústavním pořádkem ČR</w:t>
      </w:r>
      <w:bookmarkEnd w:id="56"/>
      <w:bookmarkEnd w:id="57"/>
    </w:p>
    <w:p w:rsidR="004E5092" w:rsidRPr="00AE7342" w:rsidRDefault="004E5092" w:rsidP="004E5092">
      <w:pPr>
        <w:spacing w:after="120"/>
        <w:rPr>
          <w:rFonts w:ascii="Arial" w:hAnsi="Arial" w:cs="Arial"/>
          <w:szCs w:val="22"/>
        </w:rPr>
      </w:pPr>
      <w:r w:rsidRPr="00AE7342">
        <w:rPr>
          <w:rFonts w:ascii="Arial" w:hAnsi="Arial" w:cs="Arial"/>
          <w:szCs w:val="22"/>
        </w:rPr>
        <w:t xml:space="preserve">Navrhovaná právní úprava je plně v souladu s ústavním pořádkem České republiky. Při přípravě návrhu zákona vyvstala otázka slučitelnosti návrhu zákona s čl. 101 odst. 4 ústavního zákona č. 1/1993 Sb., Ústava České republiky, který zní: „Stát může zasahovat do činnosti územních samosprávných celků, jen vyžaduje-li to ochrana zákona, a jen způsobem stanoveným zákonem“. Návrh zákona nastavuje systém řízení a kontroly veřejných financí, čímž dochází k zásahu do činnosti územních samosprávných celků prostřednictvím zákona. Důvodem tohoto zásahu je ochrana veřejných financí, včetně veřejného majetku, která je zaručena například § 38 zákona č. 128/2000 Sb., o obcích (obecní zřízení), ve znění pozdějších předpisů, § 17 zákona č. 129/2000 Sb., o krajích (krajské zřízení), ve znění pozdějších předpisů a § 35 zákona č. 131/2000 Sb., o hlavním městě Praze. Tento cíl Návrhu zákona je deklarován v § </w:t>
      </w:r>
      <w:r w:rsidR="005E3C31">
        <w:rPr>
          <w:rFonts w:ascii="Arial" w:hAnsi="Arial" w:cs="Arial"/>
          <w:szCs w:val="22"/>
        </w:rPr>
        <w:t>5</w:t>
      </w:r>
      <w:r w:rsidRPr="00AE7342">
        <w:rPr>
          <w:rFonts w:ascii="Arial" w:hAnsi="Arial" w:cs="Arial"/>
          <w:szCs w:val="22"/>
        </w:rPr>
        <w:t xml:space="preserve">, který vymezuje cíl řízení a kontroly veřejných financí. </w:t>
      </w:r>
    </w:p>
    <w:p w:rsidR="004E5092" w:rsidRPr="0072035C" w:rsidRDefault="004E5092" w:rsidP="004E5092">
      <w:pPr>
        <w:pStyle w:val="Nadpis3"/>
        <w:keepNext w:val="0"/>
        <w:keepLines w:val="0"/>
        <w:numPr>
          <w:ilvl w:val="2"/>
          <w:numId w:val="6"/>
        </w:numPr>
        <w:autoSpaceDE/>
        <w:autoSpaceDN/>
        <w:adjustRightInd/>
        <w:spacing w:before="240" w:line="240" w:lineRule="auto"/>
        <w:ind w:left="709"/>
        <w:rPr>
          <w:rFonts w:ascii="Arial" w:hAnsi="Arial"/>
          <w:b/>
          <w:color w:val="0C0C0C" w:themeColor="text1"/>
        </w:rPr>
      </w:pPr>
      <w:bookmarkStart w:id="58" w:name="_Toc430856076"/>
      <w:bookmarkStart w:id="59" w:name="_Toc462208130"/>
      <w:r w:rsidRPr="0072035C">
        <w:rPr>
          <w:rFonts w:ascii="Arial" w:hAnsi="Arial"/>
          <w:b/>
          <w:color w:val="0C0C0C" w:themeColor="text1"/>
        </w:rPr>
        <w:t>Zhodnocení slučitelnosti navrhované právní úpravy s právem Evropské unie</w:t>
      </w:r>
      <w:bookmarkEnd w:id="58"/>
      <w:bookmarkEnd w:id="59"/>
    </w:p>
    <w:p w:rsidR="004E5092" w:rsidRPr="00AE7342" w:rsidRDefault="004E5092" w:rsidP="004E5092">
      <w:pPr>
        <w:spacing w:after="120"/>
        <w:rPr>
          <w:rFonts w:ascii="Arial" w:hAnsi="Arial" w:cs="Arial"/>
          <w:noProof/>
          <w:szCs w:val="22"/>
        </w:rPr>
      </w:pPr>
      <w:r w:rsidRPr="00AE7342">
        <w:rPr>
          <w:rFonts w:ascii="Arial" w:hAnsi="Arial" w:cs="Arial"/>
          <w:noProof/>
          <w:szCs w:val="22"/>
        </w:rPr>
        <w:t xml:space="preserve">Navrhovaná právní úprava je plně slučitelná se zásadami práva Evropské unie a přibližuje právní řád České republiky ustanovením zakládacích smluv a </w:t>
      </w:r>
      <w:r w:rsidR="00392B18" w:rsidRPr="00392B18">
        <w:rPr>
          <w:rFonts w:ascii="Arial" w:hAnsi="Arial" w:cs="Arial"/>
          <w:noProof/>
          <w:szCs w:val="22"/>
        </w:rPr>
        <w:t>požadavkům přímo použitelných předpisů</w:t>
      </w:r>
      <w:r w:rsidR="00AE279A">
        <w:rPr>
          <w:rFonts w:ascii="Arial" w:hAnsi="Arial" w:cs="Arial"/>
          <w:noProof/>
          <w:szCs w:val="22"/>
        </w:rPr>
        <w:t xml:space="preserve"> </w:t>
      </w:r>
      <w:r w:rsidRPr="00AE7342">
        <w:rPr>
          <w:rFonts w:ascii="Arial" w:hAnsi="Arial" w:cs="Arial"/>
          <w:noProof/>
          <w:szCs w:val="22"/>
        </w:rPr>
        <w:t>EU. Toto dokládá i vyjádření Výboru Poslanecké sněmovny pro evropské záležitosti</w:t>
      </w:r>
      <w:r w:rsidRPr="00AE7342">
        <w:rPr>
          <w:rStyle w:val="Znakapoznpodarou"/>
          <w:rFonts w:ascii="Arial" w:hAnsi="Arial" w:cs="Arial"/>
          <w:noProof/>
          <w:szCs w:val="22"/>
        </w:rPr>
        <w:footnoteReference w:id="16"/>
      </w:r>
      <w:r w:rsidRPr="00AE7342">
        <w:rPr>
          <w:rFonts w:ascii="Arial" w:hAnsi="Arial" w:cs="Arial"/>
          <w:noProof/>
          <w:szCs w:val="22"/>
        </w:rPr>
        <w:t xml:space="preserve">. </w:t>
      </w:r>
    </w:p>
    <w:p w:rsidR="004E5092" w:rsidRPr="00AE7342" w:rsidRDefault="004E5092" w:rsidP="004E5092">
      <w:pPr>
        <w:spacing w:after="120"/>
        <w:rPr>
          <w:rFonts w:ascii="Arial" w:hAnsi="Arial" w:cs="Arial"/>
          <w:szCs w:val="22"/>
        </w:rPr>
      </w:pPr>
      <w:r w:rsidRPr="00AE7342">
        <w:rPr>
          <w:rFonts w:ascii="Arial" w:hAnsi="Arial" w:cs="Arial"/>
          <w:szCs w:val="22"/>
        </w:rPr>
        <w:t xml:space="preserve">Předložený návrh zákona částečně zapracovává některé požadavky směrnice Rady č. 2011/85/EU ze dne 8. listopadu 2011 o požadavcích na rozpočtové rámce členských států. Tato směrnice členským státům ukládá povinnost nastavit řízení a kontrolu veřejných financí ve všech </w:t>
      </w:r>
      <w:proofErr w:type="spellStart"/>
      <w:r w:rsidRPr="00AE7342">
        <w:rPr>
          <w:rFonts w:ascii="Arial" w:hAnsi="Arial" w:cs="Arial"/>
          <w:szCs w:val="22"/>
        </w:rPr>
        <w:t>subsektorech</w:t>
      </w:r>
      <w:proofErr w:type="spellEnd"/>
      <w:r w:rsidRPr="00AE7342">
        <w:rPr>
          <w:rFonts w:ascii="Arial" w:hAnsi="Arial" w:cs="Arial"/>
          <w:szCs w:val="22"/>
        </w:rPr>
        <w:t xml:space="preserve"> sektoru vládních institucí.</w:t>
      </w:r>
      <w:r w:rsidRPr="00AE7342">
        <w:rPr>
          <w:rFonts w:ascii="Arial" w:hAnsi="Arial" w:cs="Arial"/>
          <w:b/>
          <w:szCs w:val="22"/>
        </w:rPr>
        <w:t xml:space="preserve"> Z toho vyplývá, že navrhovaná právní úprava je nejenom v souladu s právem Evropské unie, ale že je přímo požadována.</w:t>
      </w:r>
      <w:r w:rsidRPr="00AE7342">
        <w:rPr>
          <w:rFonts w:ascii="Arial" w:hAnsi="Arial" w:cs="Arial"/>
          <w:szCs w:val="22"/>
        </w:rPr>
        <w:t xml:space="preserve"> Smyslem tohoto požadavku Evropské unie je zajistit dostupnost spolehlivých fiskálních údajů jako nutný předpoklad pro výkon dohledu a monitorování, jenž umožní rychlou reakci v případě neočekávaného rozpočtového vývoje členských států. </w:t>
      </w:r>
    </w:p>
    <w:p w:rsidR="004E5092" w:rsidRPr="00AE7342" w:rsidRDefault="004E5092" w:rsidP="004E5092">
      <w:pPr>
        <w:pStyle w:val="Textkomente"/>
        <w:spacing w:after="120"/>
        <w:rPr>
          <w:rFonts w:ascii="Arial" w:hAnsi="Arial" w:cs="Arial"/>
          <w:szCs w:val="22"/>
        </w:rPr>
      </w:pPr>
      <w:r w:rsidRPr="00AE7342">
        <w:rPr>
          <w:rFonts w:ascii="Arial" w:hAnsi="Arial" w:cs="Arial"/>
          <w:szCs w:val="22"/>
        </w:rPr>
        <w:t xml:space="preserve">Sektor vládních institucí a jeho </w:t>
      </w:r>
      <w:proofErr w:type="spellStart"/>
      <w:r w:rsidRPr="00AE7342">
        <w:rPr>
          <w:rFonts w:ascii="Arial" w:hAnsi="Arial" w:cs="Arial"/>
          <w:szCs w:val="22"/>
        </w:rPr>
        <w:t>subsektory</w:t>
      </w:r>
      <w:proofErr w:type="spellEnd"/>
      <w:r w:rsidRPr="00AE7342">
        <w:rPr>
          <w:rFonts w:ascii="Arial" w:hAnsi="Arial" w:cs="Arial"/>
          <w:szCs w:val="22"/>
        </w:rPr>
        <w:t xml:space="preserve"> definuje nařízení Rady (ES) č. 2223/96 ze dne 25. června 1996 o Evropském systému národních a regionálních účtů ve Společenství. Sektor vládních institucí zahrnuje všechny instituce bez ohledu na jejich právní formu, které jsou producenty veřejných statků a veřejných služeb a jsou financovány z prostředků daňových poplatníků nebo se zabývají přerozdělením těchto prostředků.</w:t>
      </w:r>
      <w:r w:rsidRPr="00AE7342">
        <w:rPr>
          <w:rFonts w:ascii="Arial" w:hAnsi="Arial" w:cs="Arial"/>
          <w:szCs w:val="22"/>
          <w:vertAlign w:val="superscript"/>
        </w:rPr>
        <w:footnoteReference w:id="17"/>
      </w:r>
      <w:r w:rsidRPr="00AE7342">
        <w:rPr>
          <w:rFonts w:ascii="Arial" w:hAnsi="Arial" w:cs="Arial"/>
          <w:szCs w:val="22"/>
        </w:rPr>
        <w:t xml:space="preserve"> Sektor vládních institucí se dále člení na:</w:t>
      </w:r>
    </w:p>
    <w:p w:rsidR="004E5092" w:rsidRPr="00AE7342" w:rsidRDefault="004E5092" w:rsidP="00170D5A">
      <w:pPr>
        <w:pStyle w:val="Textkomente"/>
        <w:numPr>
          <w:ilvl w:val="0"/>
          <w:numId w:val="12"/>
        </w:numPr>
        <w:spacing w:after="0" w:line="240" w:lineRule="auto"/>
        <w:ind w:left="714" w:hanging="357"/>
        <w:rPr>
          <w:rFonts w:ascii="Arial" w:hAnsi="Arial" w:cs="Arial"/>
          <w:szCs w:val="22"/>
        </w:rPr>
      </w:pPr>
      <w:r w:rsidRPr="00AE7342">
        <w:rPr>
          <w:rFonts w:ascii="Arial" w:hAnsi="Arial" w:cs="Arial"/>
          <w:szCs w:val="22"/>
        </w:rPr>
        <w:t xml:space="preserve">centrální vládní instituce (např. ministerstva, ústřední orgány státní správy, státní příspěvkové organizace, státní fondy a jiné mimorozpočtové fondy, veřejné vysoké školy), </w:t>
      </w:r>
    </w:p>
    <w:p w:rsidR="004E5092" w:rsidRPr="00AE7342" w:rsidRDefault="004E5092" w:rsidP="00170D5A">
      <w:pPr>
        <w:pStyle w:val="Textkomente"/>
        <w:numPr>
          <w:ilvl w:val="0"/>
          <w:numId w:val="12"/>
        </w:numPr>
        <w:spacing w:after="0" w:line="240" w:lineRule="auto"/>
        <w:ind w:left="714" w:hanging="357"/>
        <w:rPr>
          <w:rFonts w:ascii="Arial" w:hAnsi="Arial" w:cs="Arial"/>
          <w:szCs w:val="22"/>
        </w:rPr>
      </w:pPr>
      <w:r w:rsidRPr="00AE7342">
        <w:rPr>
          <w:rFonts w:ascii="Arial" w:hAnsi="Arial" w:cs="Arial"/>
          <w:szCs w:val="22"/>
        </w:rPr>
        <w:t>národní vládní instituce</w:t>
      </w:r>
      <w:r w:rsidRPr="00AE7342">
        <w:rPr>
          <w:rFonts w:ascii="Arial" w:hAnsi="Arial" w:cs="Arial"/>
          <w:szCs w:val="22"/>
          <w:vertAlign w:val="superscript"/>
        </w:rPr>
        <w:footnoteReference w:id="18"/>
      </w:r>
      <w:r w:rsidRPr="00AE7342">
        <w:rPr>
          <w:rFonts w:ascii="Arial" w:hAnsi="Arial" w:cs="Arial"/>
          <w:szCs w:val="22"/>
        </w:rPr>
        <w:t xml:space="preserve">, </w:t>
      </w:r>
    </w:p>
    <w:p w:rsidR="004E5092" w:rsidRPr="00AE7342" w:rsidRDefault="004E5092" w:rsidP="00170D5A">
      <w:pPr>
        <w:pStyle w:val="Textkomente"/>
        <w:numPr>
          <w:ilvl w:val="0"/>
          <w:numId w:val="12"/>
        </w:numPr>
        <w:spacing w:after="0" w:line="240" w:lineRule="auto"/>
        <w:ind w:left="714" w:hanging="357"/>
        <w:rPr>
          <w:rFonts w:ascii="Arial" w:hAnsi="Arial" w:cs="Arial"/>
          <w:szCs w:val="22"/>
        </w:rPr>
      </w:pPr>
      <w:r w:rsidRPr="00AE7342">
        <w:rPr>
          <w:rFonts w:ascii="Arial" w:hAnsi="Arial" w:cs="Arial"/>
          <w:szCs w:val="22"/>
        </w:rPr>
        <w:t xml:space="preserve">místní vládní instituce (např. územní samosprávné celky a jimi zřizované organizace),  </w:t>
      </w:r>
    </w:p>
    <w:p w:rsidR="004E5092" w:rsidRPr="00AE7342" w:rsidRDefault="004E5092" w:rsidP="00170D5A">
      <w:pPr>
        <w:pStyle w:val="Textkomente"/>
        <w:numPr>
          <w:ilvl w:val="0"/>
          <w:numId w:val="12"/>
        </w:numPr>
        <w:spacing w:after="120" w:line="240" w:lineRule="auto"/>
        <w:ind w:left="714" w:hanging="357"/>
        <w:rPr>
          <w:rFonts w:ascii="Arial" w:hAnsi="Arial" w:cs="Arial"/>
          <w:szCs w:val="22"/>
        </w:rPr>
      </w:pPr>
      <w:r w:rsidRPr="00AE7342">
        <w:rPr>
          <w:rFonts w:ascii="Arial" w:hAnsi="Arial" w:cs="Arial"/>
          <w:szCs w:val="22"/>
        </w:rPr>
        <w:t>fondy sociálního zabezpečení (zdravotní pojišťovny).</w:t>
      </w:r>
    </w:p>
    <w:p w:rsidR="004E5092" w:rsidRPr="00AE7342" w:rsidRDefault="004E5092" w:rsidP="004E5092">
      <w:pPr>
        <w:spacing w:after="120"/>
        <w:rPr>
          <w:rFonts w:ascii="Arial" w:hAnsi="Arial" w:cs="Arial"/>
          <w:szCs w:val="22"/>
        </w:rPr>
      </w:pPr>
      <w:r w:rsidRPr="00AE7342">
        <w:rPr>
          <w:rFonts w:ascii="Arial" w:hAnsi="Arial" w:cs="Arial"/>
          <w:szCs w:val="22"/>
        </w:rPr>
        <w:t xml:space="preserve">Při vypracování návrhu nové právní regulace řízení a kontroly veřejných financí bylo nutno přihlédnout k nutnosti naplnění závazků České republiky vůči Evropské unii, tj. vytvořit právní podmínky pro jednotný režim ochrany finančních prostředků Evropské unie a finančních prostředků, které pocházejí z národních zdrojů </w:t>
      </w:r>
      <w:r w:rsidR="00A75F04">
        <w:rPr>
          <w:rFonts w:ascii="Arial" w:hAnsi="Arial" w:cs="Arial"/>
          <w:szCs w:val="22"/>
        </w:rPr>
        <w:t xml:space="preserve">vyplývající z </w:t>
      </w:r>
      <w:r w:rsidRPr="00AE7342">
        <w:rPr>
          <w:rFonts w:ascii="Arial" w:hAnsi="Arial" w:cs="Arial"/>
          <w:szCs w:val="22"/>
        </w:rPr>
        <w:t>Nařízení (EU, EURATOM) č.</w:t>
      </w:r>
      <w:r w:rsidR="00FF6C91">
        <w:rPr>
          <w:rFonts w:ascii="Arial" w:hAnsi="Arial" w:cs="Arial"/>
          <w:szCs w:val="22"/>
        </w:rPr>
        <w:t> </w:t>
      </w:r>
      <w:r w:rsidRPr="00AE7342">
        <w:rPr>
          <w:rFonts w:ascii="Arial" w:hAnsi="Arial" w:cs="Arial"/>
          <w:szCs w:val="22"/>
        </w:rPr>
        <w:t>966/2012 Evropského parlamentu a Rady ze dne 25. října 2012, kterým se stanoví finanční pravidla o souhrnném rozpočtu Unie a o zrušení nařízení Rady (ES, Euratom) č.</w:t>
      </w:r>
      <w:r w:rsidR="00542D2C">
        <w:rPr>
          <w:rFonts w:ascii="Arial" w:hAnsi="Arial" w:cs="Arial"/>
          <w:szCs w:val="22"/>
        </w:rPr>
        <w:t> </w:t>
      </w:r>
      <w:r w:rsidRPr="00AE7342">
        <w:rPr>
          <w:rFonts w:ascii="Arial" w:hAnsi="Arial" w:cs="Arial"/>
          <w:szCs w:val="22"/>
        </w:rPr>
        <w:t xml:space="preserve">1605/2002, </w:t>
      </w:r>
      <w:r w:rsidR="00A75F04">
        <w:rPr>
          <w:rFonts w:ascii="Arial" w:hAnsi="Arial" w:cs="Arial"/>
          <w:szCs w:val="22"/>
        </w:rPr>
        <w:t>a dalších nařízení</w:t>
      </w:r>
      <w:r w:rsidRPr="00AE7342">
        <w:rPr>
          <w:rFonts w:ascii="Arial" w:hAnsi="Arial" w:cs="Arial"/>
          <w:szCs w:val="22"/>
        </w:rPr>
        <w:t xml:space="preserve">. Plnění tohoto požadavku je zabezpečeno navržením jednotného rámce řídicích a kontrolních mechanismů v zodpovědnosti vedoucích zaměstnanců a nezávislého interního auditu a to bez ohledu na původ veřejných prostředků, které jsou předmětem řízení a </w:t>
      </w:r>
      <w:r w:rsidR="00FF6C91">
        <w:rPr>
          <w:rFonts w:ascii="Arial" w:hAnsi="Arial" w:cs="Arial"/>
          <w:szCs w:val="22"/>
        </w:rPr>
        <w:t>kontroly</w:t>
      </w:r>
      <w:r w:rsidR="00FF6C91" w:rsidRPr="00AE7342">
        <w:rPr>
          <w:rFonts w:ascii="Arial" w:hAnsi="Arial" w:cs="Arial"/>
          <w:szCs w:val="22"/>
        </w:rPr>
        <w:t xml:space="preserve"> </w:t>
      </w:r>
      <w:r w:rsidRPr="00AE7342">
        <w:rPr>
          <w:rFonts w:ascii="Arial" w:hAnsi="Arial" w:cs="Arial"/>
          <w:szCs w:val="22"/>
        </w:rPr>
        <w:t>(zahraniční nebo národní původ, státní rozpočet nebo ostatní veřejné rozpočty).</w:t>
      </w:r>
    </w:p>
    <w:p w:rsidR="004E5092" w:rsidRPr="00AE7342" w:rsidRDefault="004E5092" w:rsidP="004E5092">
      <w:pPr>
        <w:spacing w:after="120"/>
        <w:rPr>
          <w:rFonts w:ascii="Arial" w:hAnsi="Arial" w:cs="Arial"/>
          <w:szCs w:val="22"/>
        </w:rPr>
      </w:pPr>
      <w:r w:rsidRPr="00AE7342">
        <w:rPr>
          <w:rFonts w:ascii="Arial" w:hAnsi="Arial" w:cs="Arial"/>
          <w:szCs w:val="22"/>
        </w:rPr>
        <w:t xml:space="preserve">Předkládaný </w:t>
      </w:r>
      <w:r w:rsidR="005E3C31">
        <w:rPr>
          <w:rFonts w:ascii="Arial" w:hAnsi="Arial" w:cs="Arial"/>
          <w:szCs w:val="22"/>
        </w:rPr>
        <w:t>n</w:t>
      </w:r>
      <w:r w:rsidRPr="00AE7342">
        <w:rPr>
          <w:rFonts w:ascii="Arial" w:hAnsi="Arial" w:cs="Arial"/>
          <w:szCs w:val="22"/>
        </w:rPr>
        <w:t xml:space="preserve">ávrh zákona vytváří právní podmínky pro minimalizaci zbytečného vícečetného ověřování a tím i zátěže ověřovaných subjektů. </w:t>
      </w:r>
    </w:p>
    <w:p w:rsidR="004E5092" w:rsidRPr="00AE7342" w:rsidRDefault="004E5092" w:rsidP="004E5092">
      <w:pPr>
        <w:spacing w:after="120"/>
        <w:rPr>
          <w:rFonts w:ascii="Arial" w:hAnsi="Arial" w:cs="Arial"/>
          <w:szCs w:val="22"/>
        </w:rPr>
      </w:pPr>
      <w:r w:rsidRPr="00AE7342">
        <w:rPr>
          <w:rFonts w:ascii="Arial" w:hAnsi="Arial" w:cs="Arial"/>
          <w:szCs w:val="22"/>
        </w:rPr>
        <w:t>Procesní pravidla zohledňují především princip manažerské zodpovědnosti, tj. především, pokud jde o riziko, kterému vystavuje vedoucí zaměstnanec veřejné finance svým rozhodováním při financování úkolů veřejné správy. V Evropské unii (např. v Rakousku) jsou ve finančním sektoru rozhodovací pravomoci delegovány na úředníky různých úrovní s přísným důrazem na oddělení neslučitelných funkcí v rámci řízení a kontroly veřejných financí. Rozhodovací pravomoc (především řízení, organizace, lidské zdroje a infrastruktura) se určuje na základě popisu úkolů úředníků. Delegování povinností a pravomocí není ale nikdy neomezené. Základní odpovědnost a povinnost vykonávat dohled zůstává vždy na vyšší úrovni autority.</w:t>
      </w:r>
      <w:r w:rsidRPr="00AE7342">
        <w:rPr>
          <w:rStyle w:val="Znakapoznpodarou"/>
          <w:rFonts w:ascii="Arial" w:hAnsi="Arial" w:cs="Arial"/>
          <w:szCs w:val="22"/>
        </w:rPr>
        <w:footnoteReference w:id="19"/>
      </w:r>
      <w:r w:rsidRPr="00AE7342">
        <w:rPr>
          <w:rFonts w:ascii="Arial" w:hAnsi="Arial" w:cs="Arial"/>
          <w:szCs w:val="22"/>
        </w:rPr>
        <w:t xml:space="preserve">   </w:t>
      </w:r>
    </w:p>
    <w:p w:rsidR="000F6958" w:rsidRPr="00AE7342" w:rsidRDefault="004E5092" w:rsidP="004E5092">
      <w:pPr>
        <w:spacing w:after="120"/>
        <w:rPr>
          <w:rFonts w:ascii="Arial" w:hAnsi="Arial" w:cs="Arial"/>
          <w:szCs w:val="22"/>
        </w:rPr>
      </w:pPr>
      <w:r w:rsidRPr="00AE7342">
        <w:rPr>
          <w:rFonts w:ascii="Arial" w:hAnsi="Arial" w:cs="Arial"/>
          <w:szCs w:val="22"/>
        </w:rPr>
        <w:t>Dále jsou zde podpořeny další moderní principy pro uplatnění metod řízení kvality, obsažené v mezinárodně uznávaných standardech</w:t>
      </w:r>
      <w:r w:rsidR="000F6958" w:rsidRPr="000F6958">
        <w:rPr>
          <w:rFonts w:ascii="Arial" w:hAnsi="Arial" w:cs="Arial"/>
          <w:szCs w:val="22"/>
          <w:lang w:eastAsia="cs-CZ"/>
        </w:rPr>
        <w:t xml:space="preserve"> </w:t>
      </w:r>
      <w:r w:rsidR="000F6958">
        <w:rPr>
          <w:rFonts w:ascii="Arial" w:hAnsi="Arial" w:cs="Arial"/>
          <w:szCs w:val="22"/>
          <w:lang w:eastAsia="cs-CZ"/>
        </w:rPr>
        <w:t>organizačních výzvách</w:t>
      </w:r>
      <w:r w:rsidR="000F6958" w:rsidRPr="00863D75">
        <w:rPr>
          <w:rFonts w:ascii="Arial" w:hAnsi="Arial" w:cs="Arial"/>
          <w:szCs w:val="22"/>
          <w:lang w:eastAsia="cs-CZ"/>
        </w:rPr>
        <w:t xml:space="preserve"> orgánů Evropské unie</w:t>
      </w:r>
      <w:r w:rsidRPr="00AE7342">
        <w:rPr>
          <w:rFonts w:ascii="Arial" w:hAnsi="Arial" w:cs="Arial"/>
          <w:szCs w:val="22"/>
        </w:rPr>
        <w:t>.</w:t>
      </w:r>
      <w:r w:rsidR="000F6958">
        <w:rPr>
          <w:rStyle w:val="Znakapoznpodarou"/>
          <w:rFonts w:ascii="Arial" w:hAnsi="Arial" w:cs="Arial"/>
          <w:szCs w:val="22"/>
        </w:rPr>
        <w:footnoteReference w:id="20"/>
      </w:r>
    </w:p>
    <w:p w:rsidR="004E5092" w:rsidRPr="00AE7342" w:rsidRDefault="004E5092" w:rsidP="004E5092">
      <w:pPr>
        <w:spacing w:after="120"/>
        <w:rPr>
          <w:rFonts w:ascii="Arial" w:hAnsi="Arial" w:cs="Arial"/>
          <w:szCs w:val="22"/>
        </w:rPr>
      </w:pPr>
      <w:r w:rsidRPr="00AE7342">
        <w:rPr>
          <w:rFonts w:ascii="Arial" w:hAnsi="Arial" w:cs="Arial"/>
          <w:szCs w:val="22"/>
        </w:rPr>
        <w:t>V neposlední řadě předkládaný návrh zákona zohledňuje i existenci malých subjektů, např. malých obcí. Ty mohou přistupovat k organizování, a to nejen funkce interního auditu, prostřednictvím regionálních center služeb, jako je tomu např. v Lucembursku. K tomu jim v českém právním prostředí může posloužit institut dobrovolného svazku obcí. Jsou také upravena pravidla pro zapojení externích subjektů do postupů ověřování. Vytváření regionálních center služeb není nutnou podmínkou pro úspěšnou a efektivní implementaci Návrhu zákona, proto nepředstavuje náklad, který by měl být předmětem zhodnocení dopadu navrhované regulace.</w:t>
      </w:r>
    </w:p>
    <w:p w:rsidR="004E5092" w:rsidRPr="006153FD" w:rsidRDefault="004E5092" w:rsidP="004E5092">
      <w:pPr>
        <w:pStyle w:val="Nadpis3"/>
        <w:keepNext w:val="0"/>
        <w:keepLines w:val="0"/>
        <w:numPr>
          <w:ilvl w:val="2"/>
          <w:numId w:val="6"/>
        </w:numPr>
        <w:autoSpaceDE/>
        <w:autoSpaceDN/>
        <w:adjustRightInd/>
        <w:spacing w:before="240" w:line="240" w:lineRule="auto"/>
        <w:ind w:left="709"/>
        <w:rPr>
          <w:rFonts w:ascii="Arial" w:hAnsi="Arial"/>
          <w:b/>
        </w:rPr>
      </w:pPr>
      <w:bookmarkStart w:id="60" w:name="_Toc430856077"/>
      <w:bookmarkStart w:id="61" w:name="_Toc462208131"/>
      <w:r w:rsidRPr="006153FD">
        <w:rPr>
          <w:rFonts w:ascii="Arial" w:hAnsi="Arial"/>
          <w:b/>
          <w:color w:val="0C0C0C" w:themeColor="text1"/>
        </w:rPr>
        <w:t>Zhodnocení souladu navrhované právní úpravy s mezinárodními smlouvami</w:t>
      </w:r>
      <w:bookmarkEnd w:id="60"/>
      <w:bookmarkEnd w:id="61"/>
    </w:p>
    <w:p w:rsidR="004E5092" w:rsidRPr="00AE7342" w:rsidRDefault="004E5092" w:rsidP="004E5092">
      <w:pPr>
        <w:spacing w:after="120"/>
        <w:rPr>
          <w:rFonts w:ascii="Arial" w:hAnsi="Arial" w:cs="Arial"/>
          <w:szCs w:val="22"/>
        </w:rPr>
      </w:pPr>
      <w:r w:rsidRPr="00AE7342">
        <w:rPr>
          <w:rFonts w:ascii="Arial" w:hAnsi="Arial" w:cs="Arial"/>
          <w:szCs w:val="22"/>
        </w:rPr>
        <w:t>V mezinárodním právu je problematika kontroly, resp. auditu, upravena obecně v Limské deklaraci z roku 1977, jež byla přijata v rámci mezinárodní organizace INTOSAI. Tato deklarace ovšem neřeší kontrolní procesy, popř. výkon kontroly obecně, nýbrž se zabývá především problematikou finančních auditů a postavení nejvyšších kontrolních institucí státu. V případě České republiky je tedy významná zejména pro činnost Nejvyššího kontrolního úřadu. Navíc se jedná o právně nezávazný dokument. I navzdory těmto skutečnostem však byly její obecné základní principy při přípravě Návrhu zákona též zohledněny. Některé mezinárodní dohody pak upravují určitou konkrétní oblast, přičemž na navrhované obecné procesně-právní kontrolní postupy se nevztahují a neregulují je.</w:t>
      </w:r>
    </w:p>
    <w:p w:rsidR="004E5092" w:rsidRDefault="004E5092" w:rsidP="004E5092">
      <w:pPr>
        <w:spacing w:after="120"/>
        <w:rPr>
          <w:rFonts w:ascii="Arial" w:hAnsi="Arial" w:cs="Arial"/>
          <w:szCs w:val="22"/>
        </w:rPr>
      </w:pPr>
      <w:r w:rsidRPr="00AE7342">
        <w:rPr>
          <w:rFonts w:ascii="Arial" w:hAnsi="Arial" w:cs="Arial"/>
          <w:szCs w:val="22"/>
        </w:rPr>
        <w:t>Mezinárodní smlouvy upravující, resp. určitým způsobem se dotýkající kontrolní činnosti, jež jsou pro Českou republiku závazné, se na problematiku regulovanou návrhem zákona a</w:t>
      </w:r>
      <w:r w:rsidR="00FF6C91">
        <w:rPr>
          <w:rFonts w:ascii="Arial" w:hAnsi="Arial" w:cs="Arial"/>
          <w:szCs w:val="22"/>
        </w:rPr>
        <w:t> </w:t>
      </w:r>
      <w:r w:rsidRPr="00AE7342">
        <w:rPr>
          <w:rFonts w:ascii="Arial" w:hAnsi="Arial" w:cs="Arial"/>
          <w:szCs w:val="22"/>
        </w:rPr>
        <w:t xml:space="preserve">priori bezprostředně nevztahují, nicméně jejich existence byla při přípravě návrhu zákona zohledněna. </w:t>
      </w:r>
    </w:p>
    <w:p w:rsidR="00AC14FE" w:rsidRPr="00AE7342" w:rsidRDefault="00AC14FE" w:rsidP="00892F01">
      <w:pPr>
        <w:spacing w:after="120"/>
        <w:rPr>
          <w:rFonts w:ascii="Arial" w:hAnsi="Arial" w:cs="Arial"/>
          <w:szCs w:val="22"/>
        </w:rPr>
      </w:pPr>
      <w:r>
        <w:rPr>
          <w:rFonts w:ascii="Arial" w:hAnsi="Arial" w:cs="Arial"/>
          <w:szCs w:val="22"/>
        </w:rPr>
        <w:t>Navrhovaná právní úprava primárně nezasahuje do působnosti Evropské úmluvy o lidských právech</w:t>
      </w:r>
      <w:r w:rsidR="00820600">
        <w:rPr>
          <w:rFonts w:ascii="Arial" w:hAnsi="Arial" w:cs="Arial"/>
          <w:szCs w:val="22"/>
        </w:rPr>
        <w:t>.</w:t>
      </w:r>
      <w:r>
        <w:rPr>
          <w:rFonts w:ascii="Arial" w:hAnsi="Arial" w:cs="Arial"/>
          <w:szCs w:val="22"/>
        </w:rPr>
        <w:t xml:space="preserve"> </w:t>
      </w:r>
    </w:p>
    <w:p w:rsidR="004E5092" w:rsidRPr="00AE7342" w:rsidRDefault="004E5092" w:rsidP="004E5092">
      <w:pPr>
        <w:spacing w:after="120"/>
        <w:rPr>
          <w:rFonts w:ascii="Arial" w:hAnsi="Arial" w:cs="Arial"/>
          <w:b/>
          <w:szCs w:val="22"/>
        </w:rPr>
      </w:pPr>
      <w:r w:rsidRPr="00AE7342">
        <w:rPr>
          <w:rFonts w:ascii="Arial" w:hAnsi="Arial" w:cs="Arial"/>
          <w:b/>
          <w:szCs w:val="22"/>
        </w:rPr>
        <w:t>Lze tedy konstatovat, že návrh zákona je v souladu s mezinárodními smlouvami, jimiž je Česká republika vázána, včetně Evropské úmluvy o lidských právech</w:t>
      </w:r>
    </w:p>
    <w:p w:rsidR="004E5092" w:rsidRPr="006153FD" w:rsidRDefault="004E5092" w:rsidP="006153FD">
      <w:pPr>
        <w:pStyle w:val="Nadpis3"/>
        <w:keepNext w:val="0"/>
        <w:keepLines w:val="0"/>
        <w:numPr>
          <w:ilvl w:val="2"/>
          <w:numId w:val="6"/>
        </w:numPr>
        <w:autoSpaceDE/>
        <w:autoSpaceDN/>
        <w:adjustRightInd/>
        <w:spacing w:before="240" w:line="240" w:lineRule="auto"/>
        <w:ind w:left="709"/>
        <w:rPr>
          <w:rFonts w:ascii="Arial" w:hAnsi="Arial"/>
          <w:b/>
          <w:color w:val="0C0C0C" w:themeColor="text1"/>
        </w:rPr>
      </w:pPr>
      <w:bookmarkStart w:id="62" w:name="_Toc430856078"/>
      <w:bookmarkStart w:id="63" w:name="_Toc462208132"/>
      <w:r w:rsidRPr="006153FD">
        <w:rPr>
          <w:rFonts w:ascii="Arial" w:hAnsi="Arial"/>
          <w:b/>
          <w:color w:val="0C0C0C" w:themeColor="text1"/>
        </w:rPr>
        <w:t>Sociální dopady</w:t>
      </w:r>
      <w:bookmarkEnd w:id="62"/>
      <w:bookmarkEnd w:id="63"/>
    </w:p>
    <w:p w:rsidR="004E5092" w:rsidRPr="00AE7342" w:rsidRDefault="004E5092" w:rsidP="004E5092">
      <w:pPr>
        <w:rPr>
          <w:rFonts w:ascii="Arial" w:hAnsi="Arial" w:cs="Arial"/>
          <w:szCs w:val="22"/>
        </w:rPr>
      </w:pPr>
      <w:r w:rsidRPr="00AE7342">
        <w:rPr>
          <w:rFonts w:ascii="Arial" w:hAnsi="Arial" w:cs="Arial"/>
          <w:szCs w:val="22"/>
        </w:rPr>
        <w:t>Návrh zákona nemá sociální dopady.</w:t>
      </w:r>
    </w:p>
    <w:p w:rsidR="004E5092" w:rsidRPr="006153FD" w:rsidRDefault="004E5092" w:rsidP="006153FD">
      <w:pPr>
        <w:pStyle w:val="Nadpis3"/>
        <w:keepNext w:val="0"/>
        <w:keepLines w:val="0"/>
        <w:numPr>
          <w:ilvl w:val="2"/>
          <w:numId w:val="6"/>
        </w:numPr>
        <w:autoSpaceDE/>
        <w:autoSpaceDN/>
        <w:adjustRightInd/>
        <w:spacing w:before="240" w:line="240" w:lineRule="auto"/>
        <w:ind w:left="709"/>
        <w:rPr>
          <w:rFonts w:ascii="Arial" w:hAnsi="Arial"/>
          <w:b/>
          <w:color w:val="0C0C0C" w:themeColor="text1"/>
        </w:rPr>
      </w:pPr>
      <w:bookmarkStart w:id="64" w:name="_Toc430856079"/>
      <w:bookmarkStart w:id="65" w:name="_Toc462208133"/>
      <w:r w:rsidRPr="006153FD">
        <w:rPr>
          <w:rFonts w:ascii="Arial" w:hAnsi="Arial"/>
          <w:b/>
          <w:color w:val="0C0C0C" w:themeColor="text1"/>
        </w:rPr>
        <w:t>Dopady navrhovaného řešení na spotřebitele</w:t>
      </w:r>
      <w:bookmarkEnd w:id="64"/>
      <w:bookmarkEnd w:id="65"/>
    </w:p>
    <w:p w:rsidR="004E5092" w:rsidRPr="00AE7342" w:rsidRDefault="004E5092" w:rsidP="004E5092">
      <w:pPr>
        <w:rPr>
          <w:rFonts w:ascii="Arial" w:hAnsi="Arial" w:cs="Arial"/>
          <w:szCs w:val="22"/>
        </w:rPr>
      </w:pPr>
      <w:r w:rsidRPr="00AE7342">
        <w:rPr>
          <w:rFonts w:ascii="Arial" w:hAnsi="Arial" w:cs="Arial"/>
          <w:szCs w:val="22"/>
        </w:rPr>
        <w:t xml:space="preserve">Návrh zákona nemá dopady na spotřebitele. </w:t>
      </w:r>
    </w:p>
    <w:p w:rsidR="004E5092" w:rsidRPr="006153FD" w:rsidRDefault="004E5092" w:rsidP="006153FD">
      <w:pPr>
        <w:pStyle w:val="Nadpis3"/>
        <w:keepNext w:val="0"/>
        <w:keepLines w:val="0"/>
        <w:numPr>
          <w:ilvl w:val="2"/>
          <w:numId w:val="6"/>
        </w:numPr>
        <w:autoSpaceDE/>
        <w:autoSpaceDN/>
        <w:adjustRightInd/>
        <w:spacing w:before="240" w:line="240" w:lineRule="auto"/>
        <w:ind w:left="709"/>
        <w:rPr>
          <w:rFonts w:ascii="Arial" w:hAnsi="Arial"/>
          <w:b/>
          <w:color w:val="0C0C0C" w:themeColor="text1"/>
        </w:rPr>
      </w:pPr>
      <w:bookmarkStart w:id="66" w:name="_Toc430856080"/>
      <w:bookmarkStart w:id="67" w:name="_Toc462208134"/>
      <w:r w:rsidRPr="006153FD">
        <w:rPr>
          <w:rFonts w:ascii="Arial" w:hAnsi="Arial"/>
          <w:b/>
          <w:color w:val="0C0C0C" w:themeColor="text1"/>
        </w:rPr>
        <w:t>Dopady navrhovaného řešení na životní prostředí</w:t>
      </w:r>
      <w:bookmarkEnd w:id="66"/>
      <w:bookmarkEnd w:id="67"/>
    </w:p>
    <w:p w:rsidR="004E5092" w:rsidRPr="00AE7342" w:rsidRDefault="004E5092" w:rsidP="004E5092">
      <w:pPr>
        <w:rPr>
          <w:rFonts w:ascii="Arial" w:hAnsi="Arial" w:cs="Arial"/>
          <w:szCs w:val="22"/>
        </w:rPr>
      </w:pPr>
      <w:r w:rsidRPr="00AE7342">
        <w:rPr>
          <w:rFonts w:ascii="Arial" w:hAnsi="Arial" w:cs="Arial"/>
          <w:szCs w:val="22"/>
        </w:rPr>
        <w:t xml:space="preserve">Návrh zákona nemá dopady na životní prostředí. </w:t>
      </w:r>
    </w:p>
    <w:p w:rsidR="004E5092" w:rsidRPr="006153FD" w:rsidRDefault="004E5092" w:rsidP="006153FD">
      <w:pPr>
        <w:pStyle w:val="Nadpis3"/>
        <w:keepNext w:val="0"/>
        <w:keepLines w:val="0"/>
        <w:numPr>
          <w:ilvl w:val="2"/>
          <w:numId w:val="6"/>
        </w:numPr>
        <w:autoSpaceDE/>
        <w:autoSpaceDN/>
        <w:adjustRightInd/>
        <w:spacing w:before="240" w:line="240" w:lineRule="auto"/>
        <w:ind w:left="709"/>
        <w:rPr>
          <w:rFonts w:ascii="Arial" w:hAnsi="Arial"/>
          <w:b/>
          <w:color w:val="0C0C0C" w:themeColor="text1"/>
        </w:rPr>
      </w:pPr>
      <w:bookmarkStart w:id="68" w:name="_Toc430856081"/>
      <w:bookmarkStart w:id="69" w:name="_Toc462208135"/>
      <w:r w:rsidRPr="006153FD">
        <w:rPr>
          <w:rFonts w:ascii="Arial" w:hAnsi="Arial"/>
          <w:b/>
          <w:color w:val="0C0C0C" w:themeColor="text1"/>
        </w:rPr>
        <w:t>Dopady navrhovaného řešení ve vztahu k zákazu diskriminace</w:t>
      </w:r>
      <w:bookmarkEnd w:id="68"/>
      <w:bookmarkEnd w:id="69"/>
    </w:p>
    <w:p w:rsidR="004E5092" w:rsidRPr="00AE7342" w:rsidRDefault="004E5092" w:rsidP="004E5092">
      <w:pPr>
        <w:rPr>
          <w:rFonts w:ascii="Arial" w:hAnsi="Arial" w:cs="Arial"/>
          <w:szCs w:val="22"/>
        </w:rPr>
      </w:pPr>
      <w:r w:rsidRPr="00AE7342">
        <w:rPr>
          <w:rFonts w:ascii="Arial" w:hAnsi="Arial" w:cs="Arial"/>
          <w:szCs w:val="22"/>
        </w:rPr>
        <w:t>Návrh zákona  neobsahuje žádná ustanovení, která by se vztahovala k zákazu diskriminace.</w:t>
      </w:r>
    </w:p>
    <w:p w:rsidR="004E5092" w:rsidRPr="006153FD" w:rsidRDefault="004E5092" w:rsidP="006153FD">
      <w:pPr>
        <w:pStyle w:val="Nadpis3"/>
        <w:keepNext w:val="0"/>
        <w:keepLines w:val="0"/>
        <w:numPr>
          <w:ilvl w:val="2"/>
          <w:numId w:val="6"/>
        </w:numPr>
        <w:autoSpaceDE/>
        <w:autoSpaceDN/>
        <w:adjustRightInd/>
        <w:spacing w:before="240" w:line="240" w:lineRule="auto"/>
        <w:ind w:left="709"/>
        <w:rPr>
          <w:rFonts w:ascii="Arial" w:hAnsi="Arial"/>
          <w:b/>
          <w:color w:val="0C0C0C" w:themeColor="text1"/>
        </w:rPr>
      </w:pPr>
      <w:bookmarkStart w:id="70" w:name="_Toc430856082"/>
      <w:bookmarkStart w:id="71" w:name="_Toc462208136"/>
      <w:r w:rsidRPr="006153FD">
        <w:rPr>
          <w:rFonts w:ascii="Arial" w:hAnsi="Arial"/>
          <w:b/>
          <w:color w:val="0C0C0C" w:themeColor="text1"/>
        </w:rPr>
        <w:t>Dopady na výkon státní statistické služby</w:t>
      </w:r>
      <w:bookmarkEnd w:id="70"/>
      <w:bookmarkEnd w:id="71"/>
    </w:p>
    <w:p w:rsidR="004E5092" w:rsidRPr="00AE7342" w:rsidRDefault="004E5092" w:rsidP="004E5092">
      <w:pPr>
        <w:rPr>
          <w:rFonts w:ascii="Arial" w:hAnsi="Arial" w:cs="Arial"/>
          <w:szCs w:val="22"/>
        </w:rPr>
      </w:pPr>
      <w:r w:rsidRPr="00AE7342">
        <w:rPr>
          <w:rFonts w:ascii="Arial" w:hAnsi="Arial" w:cs="Arial"/>
          <w:szCs w:val="22"/>
        </w:rPr>
        <w:t>Návrh zákona nemá dopady na výkon statistické služby.</w:t>
      </w:r>
    </w:p>
    <w:p w:rsidR="004E5092" w:rsidRPr="006153FD" w:rsidRDefault="004E5092" w:rsidP="006153FD">
      <w:pPr>
        <w:pStyle w:val="Nadpis3"/>
        <w:keepNext w:val="0"/>
        <w:keepLines w:val="0"/>
        <w:numPr>
          <w:ilvl w:val="2"/>
          <w:numId w:val="6"/>
        </w:numPr>
        <w:autoSpaceDE/>
        <w:autoSpaceDN/>
        <w:adjustRightInd/>
        <w:spacing w:before="240" w:line="240" w:lineRule="auto"/>
        <w:ind w:left="709"/>
        <w:rPr>
          <w:rFonts w:ascii="Arial" w:hAnsi="Arial"/>
          <w:b/>
          <w:color w:val="0C0C0C" w:themeColor="text1"/>
        </w:rPr>
      </w:pPr>
      <w:bookmarkStart w:id="72" w:name="_Toc430856083"/>
      <w:bookmarkStart w:id="73" w:name="_Toc462208137"/>
      <w:r w:rsidRPr="006153FD">
        <w:rPr>
          <w:rFonts w:ascii="Arial" w:hAnsi="Arial"/>
          <w:b/>
          <w:color w:val="0C0C0C" w:themeColor="text1"/>
        </w:rPr>
        <w:t>Dopady navrhovaného řešení ve vztahu k ochraně soukromí a osobních údajů</w:t>
      </w:r>
      <w:bookmarkEnd w:id="72"/>
      <w:bookmarkEnd w:id="73"/>
    </w:p>
    <w:p w:rsidR="004E5092" w:rsidRPr="00AE7342" w:rsidRDefault="004E5092" w:rsidP="004E5092">
      <w:pPr>
        <w:rPr>
          <w:rFonts w:ascii="Arial" w:hAnsi="Arial" w:cs="Arial"/>
          <w:szCs w:val="22"/>
        </w:rPr>
      </w:pPr>
      <w:r w:rsidRPr="00AE7342">
        <w:rPr>
          <w:rFonts w:ascii="Arial" w:hAnsi="Arial" w:cs="Arial"/>
          <w:szCs w:val="22"/>
        </w:rPr>
        <w:t xml:space="preserve">Návrh zákona nezvyšuje zásah do soukromí podnikajících fyzických osob a nestanoví žádné nové zpracování osobních údajů ani nemění způsob jejich zpracování nebo uchovávání nad rámec stávající právní úpravy. Návrh zákona stanoví povinnost mlčenlivosti interních auditorů. Stejně tak členové výboru pro </w:t>
      </w:r>
      <w:r w:rsidR="00BC578E">
        <w:rPr>
          <w:rFonts w:ascii="Arial" w:hAnsi="Arial" w:cs="Arial"/>
          <w:szCs w:val="22"/>
        </w:rPr>
        <w:t xml:space="preserve">interní </w:t>
      </w:r>
      <w:r w:rsidRPr="00AE7342">
        <w:rPr>
          <w:rFonts w:ascii="Arial" w:hAnsi="Arial" w:cs="Arial"/>
          <w:szCs w:val="22"/>
        </w:rPr>
        <w:t xml:space="preserve">audit a členové vládního výboru pro </w:t>
      </w:r>
      <w:r w:rsidR="00BC578E">
        <w:rPr>
          <w:rFonts w:ascii="Arial" w:hAnsi="Arial" w:cs="Arial"/>
          <w:szCs w:val="22"/>
        </w:rPr>
        <w:t xml:space="preserve">interní </w:t>
      </w:r>
      <w:r w:rsidRPr="00AE7342">
        <w:rPr>
          <w:rFonts w:ascii="Arial" w:hAnsi="Arial" w:cs="Arial"/>
          <w:szCs w:val="22"/>
        </w:rPr>
        <w:t>audit jsou povinni zachovávat mlčenlivost o všech skutečnostech, o kterých se při výkonu funkce člena výboru dozví.</w:t>
      </w:r>
    </w:p>
    <w:p w:rsidR="004E5092" w:rsidRPr="006153FD" w:rsidRDefault="004E5092" w:rsidP="004E5092">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74" w:name="_Toc462208138"/>
      <w:bookmarkStart w:id="75" w:name="_Toc430856084"/>
      <w:r w:rsidRPr="00DB068F">
        <w:rPr>
          <w:rFonts w:ascii="Arial" w:hAnsi="Arial" w:cs="Arial"/>
          <w:b/>
          <w:color w:val="0C0C0C" w:themeColor="text1"/>
          <w:sz w:val="22"/>
          <w:szCs w:val="22"/>
        </w:rPr>
        <w:t>Zhodnocen</w:t>
      </w:r>
      <w:r w:rsidRPr="006153FD">
        <w:rPr>
          <w:rFonts w:ascii="Arial" w:hAnsi="Arial" w:cs="Arial"/>
          <w:b/>
          <w:color w:val="0C0C0C" w:themeColor="text1"/>
          <w:sz w:val="22"/>
          <w:szCs w:val="22"/>
        </w:rPr>
        <w:t>í rizika</w:t>
      </w:r>
      <w:bookmarkEnd w:id="74"/>
      <w:r w:rsidRPr="006153FD">
        <w:rPr>
          <w:rFonts w:ascii="Arial" w:hAnsi="Arial" w:cs="Arial"/>
          <w:b/>
          <w:color w:val="0C0C0C" w:themeColor="text1"/>
          <w:sz w:val="22"/>
          <w:szCs w:val="22"/>
        </w:rPr>
        <w:t xml:space="preserve"> </w:t>
      </w:r>
      <w:bookmarkEnd w:id="75"/>
    </w:p>
    <w:p w:rsidR="004E5092" w:rsidRPr="00AE7342" w:rsidRDefault="004E5092" w:rsidP="004E5092">
      <w:pPr>
        <w:spacing w:after="120"/>
        <w:rPr>
          <w:rFonts w:ascii="Arial" w:hAnsi="Arial" w:cs="Arial"/>
          <w:szCs w:val="22"/>
          <w:lang w:eastAsia="cs-CZ"/>
        </w:rPr>
      </w:pPr>
      <w:r w:rsidRPr="00AE7342">
        <w:rPr>
          <w:rFonts w:ascii="Arial" w:hAnsi="Arial" w:cs="Arial"/>
          <w:szCs w:val="22"/>
          <w:lang w:eastAsia="cs-CZ"/>
        </w:rPr>
        <w:t>Mezi zásadní rizika zachování současného stavu patří zejména:</w:t>
      </w:r>
    </w:p>
    <w:p w:rsidR="004E5092" w:rsidRPr="00AE7342" w:rsidRDefault="004E5092" w:rsidP="00170D5A">
      <w:pPr>
        <w:pStyle w:val="Odstavecseseznamem"/>
        <w:numPr>
          <w:ilvl w:val="0"/>
          <w:numId w:val="15"/>
        </w:numPr>
        <w:rPr>
          <w:rFonts w:ascii="Arial" w:hAnsi="Arial" w:cs="Arial"/>
          <w:szCs w:val="22"/>
          <w:lang w:eastAsia="cs-CZ"/>
        </w:rPr>
      </w:pPr>
      <w:r w:rsidRPr="00AE7342">
        <w:rPr>
          <w:rFonts w:ascii="Arial" w:hAnsi="Arial" w:cs="Arial"/>
          <w:szCs w:val="22"/>
          <w:lang w:eastAsia="cs-CZ"/>
        </w:rPr>
        <w:t xml:space="preserve">nesplnění povinnosti ve vztahu k EU,  </w:t>
      </w:r>
    </w:p>
    <w:p w:rsidR="004E5092" w:rsidRPr="00AE7342" w:rsidRDefault="004E5092" w:rsidP="00170D5A">
      <w:pPr>
        <w:pStyle w:val="Odstavecseseznamem"/>
        <w:numPr>
          <w:ilvl w:val="0"/>
          <w:numId w:val="15"/>
        </w:numPr>
        <w:rPr>
          <w:rFonts w:ascii="Arial" w:hAnsi="Arial" w:cs="Arial"/>
          <w:szCs w:val="22"/>
          <w:lang w:eastAsia="cs-CZ"/>
        </w:rPr>
      </w:pPr>
      <w:r w:rsidRPr="00AE7342">
        <w:rPr>
          <w:rFonts w:ascii="Arial" w:hAnsi="Arial" w:cs="Arial"/>
          <w:szCs w:val="22"/>
          <w:lang w:eastAsia="cs-CZ"/>
        </w:rPr>
        <w:t>zachování nízkého důrazu na aplikaci principů 3E a související neefektivita veřejné správy</w:t>
      </w:r>
      <w:r w:rsidRPr="00AE7342">
        <w:rPr>
          <w:rStyle w:val="Znakapoznpodarou"/>
          <w:rFonts w:ascii="Arial" w:hAnsi="Arial" w:cs="Arial"/>
          <w:szCs w:val="22"/>
        </w:rPr>
        <w:footnoteReference w:id="21"/>
      </w:r>
      <w:r w:rsidRPr="00AE7342">
        <w:rPr>
          <w:rFonts w:ascii="Arial" w:hAnsi="Arial" w:cs="Arial"/>
          <w:szCs w:val="22"/>
          <w:lang w:eastAsia="cs-CZ"/>
        </w:rPr>
        <w:t xml:space="preserve"> </w:t>
      </w:r>
      <w:r w:rsidR="00DB068F">
        <w:rPr>
          <w:rFonts w:ascii="Arial" w:hAnsi="Arial" w:cs="Arial"/>
          <w:szCs w:val="22"/>
          <w:lang w:eastAsia="cs-CZ"/>
        </w:rPr>
        <w:t>.</w:t>
      </w:r>
    </w:p>
    <w:p w:rsidR="004E5092" w:rsidRPr="00AE7342" w:rsidRDefault="004E5092" w:rsidP="004E5092">
      <w:pPr>
        <w:spacing w:after="120"/>
        <w:rPr>
          <w:rFonts w:ascii="Arial" w:hAnsi="Arial" w:cs="Arial"/>
          <w:szCs w:val="22"/>
        </w:rPr>
      </w:pPr>
      <w:r w:rsidRPr="00AE7342">
        <w:rPr>
          <w:rFonts w:ascii="Arial" w:hAnsi="Arial" w:cs="Arial"/>
          <w:szCs w:val="22"/>
        </w:rPr>
        <w:t xml:space="preserve">Riziko je vnímáno v této zprávě RIA jako událost, která může negativně ovlivnit dosažení výše uvedeného obecného cíle a konkrétních a operativních cílů při aplikaci Návrhu zákona či Návrhu změnového zákona, a to jak v období </w:t>
      </w:r>
      <w:proofErr w:type="spellStart"/>
      <w:r w:rsidRPr="00AE7342">
        <w:rPr>
          <w:rFonts w:ascii="Arial" w:hAnsi="Arial" w:cs="Arial"/>
          <w:szCs w:val="22"/>
        </w:rPr>
        <w:t>legisvakance</w:t>
      </w:r>
      <w:proofErr w:type="spellEnd"/>
      <w:r w:rsidRPr="00AE7342">
        <w:rPr>
          <w:rFonts w:ascii="Arial" w:hAnsi="Arial" w:cs="Arial"/>
          <w:szCs w:val="22"/>
        </w:rPr>
        <w:t xml:space="preserve">, pokud jde o zavedení inovovaného systému řízení a kontroly veřejných financí, tak i v období po </w:t>
      </w:r>
      <w:proofErr w:type="spellStart"/>
      <w:r w:rsidR="00DB068F" w:rsidRPr="00AE7342">
        <w:rPr>
          <w:rFonts w:ascii="Arial" w:hAnsi="Arial" w:cs="Arial"/>
          <w:szCs w:val="22"/>
        </w:rPr>
        <w:t>legisvakanc</w:t>
      </w:r>
      <w:r w:rsidR="00DB068F">
        <w:rPr>
          <w:rFonts w:ascii="Arial" w:hAnsi="Arial" w:cs="Arial"/>
          <w:szCs w:val="22"/>
        </w:rPr>
        <w:t>i</w:t>
      </w:r>
      <w:proofErr w:type="spellEnd"/>
      <w:r w:rsidR="00DB068F" w:rsidRPr="00AE7342">
        <w:rPr>
          <w:rFonts w:ascii="Arial" w:hAnsi="Arial" w:cs="Arial"/>
          <w:szCs w:val="22"/>
        </w:rPr>
        <w:t xml:space="preserve"> </w:t>
      </w:r>
      <w:r w:rsidRPr="00AE7342">
        <w:rPr>
          <w:rFonts w:ascii="Arial" w:hAnsi="Arial" w:cs="Arial"/>
          <w:szCs w:val="22"/>
        </w:rPr>
        <w:t>při uplatňování postupů v jednotlivých fázích úplného kontrolního procesu.</w:t>
      </w:r>
    </w:p>
    <w:p w:rsidR="004E5092" w:rsidRPr="00AE7342" w:rsidRDefault="004E5092" w:rsidP="004E5092">
      <w:pPr>
        <w:spacing w:after="120"/>
        <w:rPr>
          <w:rFonts w:ascii="Arial" w:hAnsi="Arial" w:cs="Arial"/>
          <w:szCs w:val="22"/>
        </w:rPr>
      </w:pPr>
      <w:r w:rsidRPr="00AE7342">
        <w:rPr>
          <w:rFonts w:ascii="Arial" w:hAnsi="Arial" w:cs="Arial"/>
          <w:szCs w:val="22"/>
        </w:rPr>
        <w:t xml:space="preserve">V průběhu zavádění inovovaných systémů řízení a kontroly veřejných financí v období </w:t>
      </w:r>
      <w:proofErr w:type="spellStart"/>
      <w:r w:rsidRPr="00AE7342">
        <w:rPr>
          <w:rFonts w:ascii="Arial" w:hAnsi="Arial" w:cs="Arial"/>
          <w:szCs w:val="22"/>
        </w:rPr>
        <w:t>legisvakance</w:t>
      </w:r>
      <w:proofErr w:type="spellEnd"/>
      <w:r w:rsidRPr="00AE7342">
        <w:rPr>
          <w:rFonts w:ascii="Arial" w:hAnsi="Arial" w:cs="Arial"/>
          <w:szCs w:val="22"/>
        </w:rPr>
        <w:t xml:space="preserve"> bude nezbytné zajistit projekt vysvětlovací kampaně (role Ministerstva financí). </w:t>
      </w:r>
    </w:p>
    <w:p w:rsidR="004E5092" w:rsidRPr="00AE7342" w:rsidRDefault="004E5092" w:rsidP="004E5092">
      <w:pPr>
        <w:spacing w:after="120"/>
        <w:rPr>
          <w:rFonts w:ascii="Arial" w:hAnsi="Arial" w:cs="Arial"/>
          <w:szCs w:val="22"/>
        </w:rPr>
      </w:pPr>
      <w:r w:rsidRPr="00AE7342">
        <w:rPr>
          <w:rFonts w:ascii="Arial" w:hAnsi="Arial" w:cs="Arial"/>
          <w:szCs w:val="22"/>
        </w:rPr>
        <w:t xml:space="preserve">Současně se jeví jako nezbytné pojmout v této etapě řízení rizik jako systém včasného varování, který bude schopen vydat včasný signál o nepřiměřeném výskytu systémových chyb a iniciovat koordinované akce ke zmírnění dopadu a pravděpodobnosti jejich výskytu. </w:t>
      </w:r>
    </w:p>
    <w:p w:rsidR="004E5092" w:rsidRDefault="004E5092" w:rsidP="006153FD">
      <w:pPr>
        <w:pStyle w:val="Nadpis3"/>
        <w:keepNext w:val="0"/>
        <w:keepLines w:val="0"/>
        <w:numPr>
          <w:ilvl w:val="2"/>
          <w:numId w:val="6"/>
        </w:numPr>
        <w:autoSpaceDE/>
        <w:autoSpaceDN/>
        <w:adjustRightInd/>
        <w:spacing w:before="240" w:line="240" w:lineRule="auto"/>
        <w:ind w:left="709"/>
        <w:rPr>
          <w:rFonts w:ascii="Arial" w:hAnsi="Arial"/>
          <w:b/>
          <w:color w:val="0C0C0C" w:themeColor="text1"/>
        </w:rPr>
      </w:pPr>
      <w:bookmarkStart w:id="76" w:name="_Toc462208139"/>
      <w:r w:rsidRPr="006153FD">
        <w:rPr>
          <w:rFonts w:ascii="Arial" w:hAnsi="Arial"/>
          <w:b/>
          <w:color w:val="0C0C0C" w:themeColor="text1"/>
        </w:rPr>
        <w:t>Návrh změnového zákona</w:t>
      </w:r>
      <w:bookmarkEnd w:id="76"/>
    </w:p>
    <w:p w:rsidR="00A86E93" w:rsidRPr="00A86E93" w:rsidRDefault="00A86E93" w:rsidP="00A86E93">
      <w:pPr>
        <w:rPr>
          <w:lang w:eastAsia="cs-CZ"/>
        </w:rPr>
      </w:pPr>
      <w:r w:rsidRPr="00DB1E1F">
        <w:rPr>
          <w:rFonts w:ascii="Arial" w:hAnsi="Arial" w:cs="Arial"/>
          <w:szCs w:val="22"/>
        </w:rPr>
        <w:t xml:space="preserve">Návrh </w:t>
      </w:r>
      <w:r>
        <w:rPr>
          <w:rFonts w:ascii="Arial" w:hAnsi="Arial" w:cs="Arial"/>
          <w:szCs w:val="22"/>
        </w:rPr>
        <w:t xml:space="preserve">změnového zákona </w:t>
      </w:r>
      <w:r w:rsidRPr="00DB1E1F">
        <w:rPr>
          <w:rFonts w:ascii="Arial" w:hAnsi="Arial" w:cs="Arial"/>
          <w:szCs w:val="22"/>
        </w:rPr>
        <w:t>obsahuje zejména legislativně technické úpravy související s nahrazením zákona o finanční kontrole návrhem zákon</w:t>
      </w:r>
      <w:r>
        <w:rPr>
          <w:rFonts w:ascii="Arial" w:hAnsi="Arial" w:cs="Arial"/>
          <w:szCs w:val="22"/>
        </w:rPr>
        <w:t xml:space="preserve">a o řízení a kontrole veřejných </w:t>
      </w:r>
      <w:r w:rsidRPr="00DB1E1F">
        <w:rPr>
          <w:rFonts w:ascii="Arial" w:hAnsi="Arial" w:cs="Arial"/>
          <w:szCs w:val="22"/>
        </w:rPr>
        <w:t>financí</w:t>
      </w:r>
      <w:r>
        <w:rPr>
          <w:rFonts w:ascii="Arial" w:hAnsi="Arial" w:cs="Arial"/>
          <w:szCs w:val="22"/>
        </w:rPr>
        <w:t xml:space="preserve">. </w:t>
      </w:r>
    </w:p>
    <w:p w:rsidR="004E5092" w:rsidRPr="00C53371" w:rsidRDefault="004E5092" w:rsidP="004E5092">
      <w:pPr>
        <w:pStyle w:val="Nadpis1"/>
        <w:keepNext w:val="0"/>
        <w:keepLines w:val="0"/>
        <w:numPr>
          <w:ilvl w:val="0"/>
          <w:numId w:val="6"/>
        </w:numPr>
        <w:spacing w:before="360"/>
        <w:ind w:left="431" w:hanging="431"/>
        <w:rPr>
          <w:rFonts w:ascii="Arial" w:hAnsi="Arial" w:cs="Arial"/>
          <w:b/>
          <w:color w:val="0C0C0C" w:themeColor="text1"/>
          <w:sz w:val="24"/>
          <w:szCs w:val="24"/>
        </w:rPr>
      </w:pPr>
      <w:bookmarkStart w:id="77" w:name="_Toc462208140"/>
      <w:bookmarkStart w:id="78" w:name="_Toc430856085"/>
      <w:r w:rsidRPr="00C53371">
        <w:rPr>
          <w:rFonts w:ascii="Arial" w:hAnsi="Arial" w:cs="Arial"/>
          <w:b/>
          <w:color w:val="0C0C0C" w:themeColor="text1"/>
          <w:sz w:val="24"/>
          <w:szCs w:val="24"/>
        </w:rPr>
        <w:t>Návrh variant řešení</w:t>
      </w:r>
      <w:bookmarkEnd w:id="77"/>
      <w:r w:rsidRPr="00C53371">
        <w:rPr>
          <w:rFonts w:ascii="Arial" w:hAnsi="Arial" w:cs="Arial"/>
          <w:b/>
          <w:color w:val="0C0C0C" w:themeColor="text1"/>
          <w:sz w:val="24"/>
          <w:szCs w:val="24"/>
        </w:rPr>
        <w:t xml:space="preserve"> </w:t>
      </w:r>
      <w:bookmarkEnd w:id="78"/>
    </w:p>
    <w:p w:rsidR="004E5092" w:rsidRPr="00C53371" w:rsidRDefault="004E5092" w:rsidP="004E5092">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79" w:name="_Toc430856086"/>
      <w:bookmarkStart w:id="80" w:name="_Toc462208141"/>
      <w:r w:rsidRPr="00C53371">
        <w:rPr>
          <w:rFonts w:ascii="Arial" w:hAnsi="Arial" w:cs="Arial"/>
          <w:b/>
          <w:color w:val="0C0C0C" w:themeColor="text1"/>
          <w:sz w:val="22"/>
          <w:szCs w:val="22"/>
        </w:rPr>
        <w:t>Nulová varianta – ponechání současného stavu beze změny</w:t>
      </w:r>
      <w:bookmarkEnd w:id="79"/>
      <w:bookmarkEnd w:id="80"/>
      <w:r w:rsidRPr="00C53371">
        <w:rPr>
          <w:rFonts w:ascii="Arial" w:hAnsi="Arial" w:cs="Arial"/>
          <w:b/>
          <w:color w:val="0C0C0C" w:themeColor="text1"/>
          <w:sz w:val="22"/>
          <w:szCs w:val="22"/>
        </w:rPr>
        <w:t xml:space="preserve"> </w:t>
      </w:r>
    </w:p>
    <w:p w:rsidR="004E5092" w:rsidRPr="00AE7342" w:rsidRDefault="004E5092" w:rsidP="004E5092">
      <w:pPr>
        <w:spacing w:after="120"/>
        <w:rPr>
          <w:rFonts w:ascii="Arial" w:hAnsi="Arial" w:cs="Arial"/>
          <w:szCs w:val="22"/>
        </w:rPr>
      </w:pPr>
      <w:r w:rsidRPr="00AE7342">
        <w:rPr>
          <w:rFonts w:ascii="Arial" w:hAnsi="Arial" w:cs="Arial"/>
          <w:szCs w:val="22"/>
        </w:rPr>
        <w:t>Nulová varianta počítá s ponecháním současného stavu beze změny</w:t>
      </w:r>
      <w:r w:rsidR="00DA19E3">
        <w:rPr>
          <w:rFonts w:ascii="Arial" w:hAnsi="Arial" w:cs="Arial"/>
          <w:szCs w:val="22"/>
        </w:rPr>
        <w:t xml:space="preserve">, tzn. bez přijetí nového zákona a bez novelizace zákona o finanční kontrole. Tato varianta předpokládá využití jiných prostředků k zlepšení </w:t>
      </w:r>
      <w:r w:rsidR="004F4596">
        <w:rPr>
          <w:rFonts w:ascii="Arial" w:hAnsi="Arial" w:cs="Arial"/>
          <w:szCs w:val="22"/>
        </w:rPr>
        <w:t>vnitřního kontrolního systému. O naplnění cíle stanoveného v </w:t>
      </w:r>
      <w:proofErr w:type="gramStart"/>
      <w:r w:rsidR="004F4596">
        <w:rPr>
          <w:rFonts w:ascii="Arial" w:hAnsi="Arial" w:cs="Arial"/>
          <w:szCs w:val="22"/>
        </w:rPr>
        <w:t xml:space="preserve">kapitole </w:t>
      </w:r>
      <w:r w:rsidR="004F4596">
        <w:rPr>
          <w:rFonts w:ascii="Arial" w:hAnsi="Arial" w:cs="Arial"/>
          <w:szCs w:val="22"/>
        </w:rPr>
        <w:fldChar w:fldCharType="begin"/>
      </w:r>
      <w:r w:rsidR="004F4596">
        <w:rPr>
          <w:rFonts w:ascii="Arial" w:hAnsi="Arial" w:cs="Arial"/>
          <w:szCs w:val="22"/>
        </w:rPr>
        <w:instrText xml:space="preserve"> REF _Ref462202046 \r \h </w:instrText>
      </w:r>
      <w:r w:rsidR="004F4596">
        <w:rPr>
          <w:rFonts w:ascii="Arial" w:hAnsi="Arial" w:cs="Arial"/>
          <w:szCs w:val="22"/>
        </w:rPr>
      </w:r>
      <w:r w:rsidR="004F4596">
        <w:rPr>
          <w:rFonts w:ascii="Arial" w:hAnsi="Arial" w:cs="Arial"/>
          <w:szCs w:val="22"/>
        </w:rPr>
        <w:fldChar w:fldCharType="separate"/>
      </w:r>
      <w:r w:rsidR="004F4596">
        <w:rPr>
          <w:rFonts w:ascii="Arial" w:hAnsi="Arial" w:cs="Arial"/>
          <w:szCs w:val="22"/>
        </w:rPr>
        <w:t>2.4.1</w:t>
      </w:r>
      <w:proofErr w:type="gramEnd"/>
      <w:r w:rsidR="004F4596">
        <w:rPr>
          <w:rFonts w:ascii="Arial" w:hAnsi="Arial" w:cs="Arial"/>
          <w:szCs w:val="22"/>
        </w:rPr>
        <w:fldChar w:fldCharType="end"/>
      </w:r>
      <w:r w:rsidR="004F4596">
        <w:rPr>
          <w:rFonts w:ascii="Arial" w:hAnsi="Arial" w:cs="Arial"/>
          <w:szCs w:val="22"/>
        </w:rPr>
        <w:t xml:space="preserve"> je možné usilovat metodickou působností Ministerstva financí.</w:t>
      </w:r>
      <w:r w:rsidR="00E850E4">
        <w:rPr>
          <w:rFonts w:ascii="Arial" w:hAnsi="Arial" w:cs="Arial"/>
          <w:szCs w:val="22"/>
        </w:rPr>
        <w:t xml:space="preserve"> </w:t>
      </w:r>
    </w:p>
    <w:p w:rsidR="004E5092" w:rsidRPr="00C53371" w:rsidRDefault="004E5092" w:rsidP="004E5092">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81" w:name="_Toc430856087"/>
      <w:bookmarkStart w:id="82" w:name="_Ref433010913"/>
      <w:bookmarkStart w:id="83" w:name="_Toc462208142"/>
      <w:r w:rsidRPr="00C53371">
        <w:rPr>
          <w:rFonts w:ascii="Arial" w:hAnsi="Arial" w:cs="Arial"/>
          <w:b/>
          <w:color w:val="0C0C0C" w:themeColor="text1"/>
          <w:sz w:val="22"/>
          <w:szCs w:val="22"/>
        </w:rPr>
        <w:t>Varianta I – Novelizace zákona o finanční kontrole</w:t>
      </w:r>
      <w:bookmarkEnd w:id="81"/>
      <w:bookmarkEnd w:id="82"/>
      <w:bookmarkEnd w:id="83"/>
    </w:p>
    <w:p w:rsidR="004E5092" w:rsidRPr="00AE7342" w:rsidRDefault="004E5092" w:rsidP="004E5092">
      <w:pPr>
        <w:spacing w:after="120"/>
        <w:rPr>
          <w:rFonts w:ascii="Arial" w:hAnsi="Arial" w:cs="Arial"/>
          <w:szCs w:val="22"/>
        </w:rPr>
      </w:pPr>
      <w:r w:rsidRPr="00AE7342">
        <w:rPr>
          <w:rFonts w:ascii="Arial" w:hAnsi="Arial" w:cs="Arial"/>
          <w:szCs w:val="22"/>
        </w:rPr>
        <w:t xml:space="preserve">Varianta I předpokládá novelizaci zákona o finanční kontrole. Za předpokladu </w:t>
      </w:r>
      <w:r w:rsidR="00DB068F">
        <w:rPr>
          <w:rFonts w:ascii="Arial" w:hAnsi="Arial" w:cs="Arial"/>
          <w:szCs w:val="22"/>
        </w:rPr>
        <w:t>dosažení</w:t>
      </w:r>
      <w:r w:rsidR="00DB068F" w:rsidRPr="00AE7342">
        <w:rPr>
          <w:rFonts w:ascii="Arial" w:hAnsi="Arial" w:cs="Arial"/>
          <w:szCs w:val="22"/>
        </w:rPr>
        <w:t xml:space="preserve"> </w:t>
      </w:r>
      <w:r w:rsidRPr="00AE7342">
        <w:rPr>
          <w:rFonts w:ascii="Arial" w:hAnsi="Arial" w:cs="Arial"/>
          <w:szCs w:val="22"/>
        </w:rPr>
        <w:t>stanovených cílů právní úpravy by bylo nutné novelizovat i související právní úpravu.</w:t>
      </w:r>
      <w:r w:rsidR="00F873B3">
        <w:rPr>
          <w:rFonts w:ascii="Arial" w:hAnsi="Arial" w:cs="Arial"/>
          <w:szCs w:val="22"/>
        </w:rPr>
        <w:t xml:space="preserve"> Jednotlivé problémy uvedené v </w:t>
      </w:r>
      <w:proofErr w:type="gramStart"/>
      <w:r w:rsidR="00F873B3">
        <w:rPr>
          <w:rFonts w:ascii="Arial" w:hAnsi="Arial" w:cs="Arial"/>
          <w:szCs w:val="22"/>
        </w:rPr>
        <w:t xml:space="preserve">kapitole </w:t>
      </w:r>
      <w:r w:rsidR="00F873B3">
        <w:rPr>
          <w:rFonts w:ascii="Arial" w:hAnsi="Arial" w:cs="Arial"/>
          <w:szCs w:val="22"/>
        </w:rPr>
        <w:fldChar w:fldCharType="begin"/>
      </w:r>
      <w:r w:rsidR="00F873B3">
        <w:rPr>
          <w:rFonts w:ascii="Arial" w:hAnsi="Arial" w:cs="Arial"/>
          <w:szCs w:val="22"/>
        </w:rPr>
        <w:instrText xml:space="preserve"> REF _Ref462203177 \r \h </w:instrText>
      </w:r>
      <w:r w:rsidR="00F873B3">
        <w:rPr>
          <w:rFonts w:ascii="Arial" w:hAnsi="Arial" w:cs="Arial"/>
          <w:szCs w:val="22"/>
        </w:rPr>
      </w:r>
      <w:r w:rsidR="00F873B3">
        <w:rPr>
          <w:rFonts w:ascii="Arial" w:hAnsi="Arial" w:cs="Arial"/>
          <w:szCs w:val="22"/>
        </w:rPr>
        <w:fldChar w:fldCharType="separate"/>
      </w:r>
      <w:r w:rsidR="00F873B3">
        <w:rPr>
          <w:rFonts w:ascii="Arial" w:hAnsi="Arial" w:cs="Arial"/>
          <w:szCs w:val="22"/>
        </w:rPr>
        <w:t>2.2.1</w:t>
      </w:r>
      <w:proofErr w:type="gramEnd"/>
      <w:r w:rsidR="00F873B3">
        <w:rPr>
          <w:rFonts w:ascii="Arial" w:hAnsi="Arial" w:cs="Arial"/>
          <w:szCs w:val="22"/>
        </w:rPr>
        <w:fldChar w:fldCharType="end"/>
      </w:r>
      <w:r w:rsidR="00F873B3">
        <w:rPr>
          <w:rFonts w:ascii="Arial" w:hAnsi="Arial" w:cs="Arial"/>
          <w:szCs w:val="22"/>
        </w:rPr>
        <w:t xml:space="preserve"> a </w:t>
      </w:r>
      <w:r w:rsidR="00F873B3">
        <w:rPr>
          <w:rFonts w:ascii="Arial" w:hAnsi="Arial" w:cs="Arial"/>
          <w:szCs w:val="22"/>
        </w:rPr>
        <w:fldChar w:fldCharType="begin"/>
      </w:r>
      <w:r w:rsidR="00F873B3">
        <w:rPr>
          <w:rFonts w:ascii="Arial" w:hAnsi="Arial" w:cs="Arial"/>
          <w:szCs w:val="22"/>
        </w:rPr>
        <w:instrText xml:space="preserve"> REF _Ref462203196 \r \h </w:instrText>
      </w:r>
      <w:r w:rsidR="00F873B3">
        <w:rPr>
          <w:rFonts w:ascii="Arial" w:hAnsi="Arial" w:cs="Arial"/>
          <w:szCs w:val="22"/>
        </w:rPr>
      </w:r>
      <w:r w:rsidR="00F873B3">
        <w:rPr>
          <w:rFonts w:ascii="Arial" w:hAnsi="Arial" w:cs="Arial"/>
          <w:szCs w:val="22"/>
        </w:rPr>
        <w:fldChar w:fldCharType="separate"/>
      </w:r>
      <w:r w:rsidR="00F873B3">
        <w:rPr>
          <w:rFonts w:ascii="Arial" w:hAnsi="Arial" w:cs="Arial"/>
          <w:szCs w:val="22"/>
        </w:rPr>
        <w:t>2.2.2</w:t>
      </w:r>
      <w:r w:rsidR="00F873B3">
        <w:rPr>
          <w:rFonts w:ascii="Arial" w:hAnsi="Arial" w:cs="Arial"/>
          <w:szCs w:val="22"/>
        </w:rPr>
        <w:fldChar w:fldCharType="end"/>
      </w:r>
      <w:r w:rsidR="00F873B3">
        <w:rPr>
          <w:rFonts w:ascii="Arial" w:hAnsi="Arial" w:cs="Arial"/>
          <w:szCs w:val="22"/>
        </w:rPr>
        <w:t xml:space="preserve"> by se řešili postupnou novelizací klíčových oblastí. Prostředí, k</w:t>
      </w:r>
      <w:r w:rsidR="00193038">
        <w:rPr>
          <w:rFonts w:ascii="Arial" w:hAnsi="Arial" w:cs="Arial"/>
          <w:szCs w:val="22"/>
        </w:rPr>
        <w:t>terého by se novelizace dotýkaly</w:t>
      </w:r>
      <w:r w:rsidR="00F873B3">
        <w:rPr>
          <w:rFonts w:ascii="Arial" w:hAnsi="Arial" w:cs="Arial"/>
          <w:szCs w:val="22"/>
        </w:rPr>
        <w:t>, se v</w:t>
      </w:r>
      <w:r w:rsidR="00193038">
        <w:rPr>
          <w:rFonts w:ascii="Arial" w:hAnsi="Arial" w:cs="Arial"/>
          <w:szCs w:val="22"/>
        </w:rPr>
        <w:t> </w:t>
      </w:r>
      <w:r w:rsidR="00F873B3">
        <w:rPr>
          <w:rFonts w:ascii="Arial" w:hAnsi="Arial" w:cs="Arial"/>
          <w:szCs w:val="22"/>
        </w:rPr>
        <w:t>čase</w:t>
      </w:r>
      <w:r w:rsidR="00193038">
        <w:rPr>
          <w:rFonts w:ascii="Arial" w:hAnsi="Arial" w:cs="Arial"/>
          <w:szCs w:val="22"/>
        </w:rPr>
        <w:t xml:space="preserve"> výrazně mění. Po každé novelizaci by bylo nutné provést školení zaměstnanců a vznikaly by další náklady. K tomu </w:t>
      </w:r>
      <w:r w:rsidR="005B1580">
        <w:rPr>
          <w:rFonts w:ascii="Arial" w:hAnsi="Arial" w:cs="Arial"/>
          <w:szCs w:val="22"/>
        </w:rPr>
        <w:t xml:space="preserve">viz </w:t>
      </w:r>
      <w:proofErr w:type="gramStart"/>
      <w:r w:rsidR="005B1580">
        <w:rPr>
          <w:rFonts w:ascii="Arial" w:hAnsi="Arial" w:cs="Arial"/>
          <w:szCs w:val="22"/>
        </w:rPr>
        <w:t xml:space="preserve">kapitola </w:t>
      </w:r>
      <w:r w:rsidR="005B1580">
        <w:rPr>
          <w:rFonts w:ascii="Arial" w:hAnsi="Arial" w:cs="Arial"/>
          <w:szCs w:val="22"/>
        </w:rPr>
        <w:fldChar w:fldCharType="begin"/>
      </w:r>
      <w:r w:rsidR="005B1580">
        <w:rPr>
          <w:rFonts w:ascii="Arial" w:hAnsi="Arial" w:cs="Arial"/>
          <w:szCs w:val="22"/>
        </w:rPr>
        <w:instrText xml:space="preserve"> REF _Ref462142699 \r \h </w:instrText>
      </w:r>
      <w:r w:rsidR="005B1580">
        <w:rPr>
          <w:rFonts w:ascii="Arial" w:hAnsi="Arial" w:cs="Arial"/>
          <w:szCs w:val="22"/>
        </w:rPr>
      </w:r>
      <w:r w:rsidR="005B1580">
        <w:rPr>
          <w:rFonts w:ascii="Arial" w:hAnsi="Arial" w:cs="Arial"/>
          <w:szCs w:val="22"/>
        </w:rPr>
        <w:fldChar w:fldCharType="separate"/>
      </w:r>
      <w:r w:rsidR="005B1580">
        <w:rPr>
          <w:rFonts w:ascii="Arial" w:hAnsi="Arial" w:cs="Arial"/>
          <w:szCs w:val="22"/>
        </w:rPr>
        <w:t>4.1.2</w:t>
      </w:r>
      <w:proofErr w:type="gramEnd"/>
      <w:r w:rsidR="005B1580">
        <w:rPr>
          <w:rFonts w:ascii="Arial" w:hAnsi="Arial" w:cs="Arial"/>
          <w:szCs w:val="22"/>
        </w:rPr>
        <w:fldChar w:fldCharType="end"/>
      </w:r>
      <w:r w:rsidR="005B1580">
        <w:rPr>
          <w:rFonts w:ascii="Arial" w:hAnsi="Arial" w:cs="Arial"/>
          <w:szCs w:val="22"/>
        </w:rPr>
        <w:t>.</w:t>
      </w:r>
    </w:p>
    <w:p w:rsidR="004E5092" w:rsidRPr="00C53371" w:rsidRDefault="004E5092" w:rsidP="004E5092">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84" w:name="_Toc430856088"/>
      <w:bookmarkStart w:id="85" w:name="_Toc462208143"/>
      <w:r w:rsidRPr="00C53371">
        <w:rPr>
          <w:rFonts w:ascii="Arial" w:hAnsi="Arial" w:cs="Arial"/>
          <w:b/>
          <w:color w:val="0C0C0C" w:themeColor="text1"/>
          <w:sz w:val="22"/>
          <w:szCs w:val="22"/>
        </w:rPr>
        <w:t>Varianta II – Zpracování nového zákona</w:t>
      </w:r>
      <w:bookmarkEnd w:id="84"/>
      <w:bookmarkEnd w:id="85"/>
    </w:p>
    <w:p w:rsidR="004E5092" w:rsidRPr="00AE7342" w:rsidRDefault="004E5092" w:rsidP="004E5092">
      <w:pPr>
        <w:spacing w:after="120"/>
        <w:rPr>
          <w:rFonts w:ascii="Arial" w:hAnsi="Arial" w:cs="Arial"/>
          <w:szCs w:val="22"/>
        </w:rPr>
      </w:pPr>
      <w:r w:rsidRPr="00AE7342">
        <w:rPr>
          <w:rFonts w:ascii="Arial" w:hAnsi="Arial" w:cs="Arial"/>
          <w:szCs w:val="22"/>
        </w:rPr>
        <w:t>Vypracování nové právní úpravy</w:t>
      </w:r>
      <w:r w:rsidR="00FF6C91">
        <w:rPr>
          <w:rFonts w:ascii="Arial" w:hAnsi="Arial" w:cs="Arial"/>
          <w:szCs w:val="22"/>
        </w:rPr>
        <w:t xml:space="preserve"> řízení a kontroly veřejných financí</w:t>
      </w:r>
      <w:r w:rsidRPr="00AE7342">
        <w:rPr>
          <w:rFonts w:ascii="Arial" w:hAnsi="Arial" w:cs="Arial"/>
          <w:szCs w:val="22"/>
        </w:rPr>
        <w:t xml:space="preserve">. </w:t>
      </w:r>
      <w:r w:rsidR="00193038">
        <w:rPr>
          <w:rFonts w:ascii="Arial" w:hAnsi="Arial" w:cs="Arial"/>
          <w:szCs w:val="22"/>
        </w:rPr>
        <w:t xml:space="preserve">Nový zákon upraví komplexně především interní audit a schvalovací postupy řídící ekonomické kontroly. Zároveň transponuje směrnici 2011/85/EU. </w:t>
      </w:r>
      <w:r w:rsidR="00B44445">
        <w:rPr>
          <w:rFonts w:ascii="Arial" w:hAnsi="Arial" w:cs="Arial"/>
          <w:szCs w:val="22"/>
        </w:rPr>
        <w:t>Problémy uvedené v </w:t>
      </w:r>
      <w:proofErr w:type="gramStart"/>
      <w:r w:rsidR="00B44445">
        <w:rPr>
          <w:rFonts w:ascii="Arial" w:hAnsi="Arial" w:cs="Arial"/>
          <w:szCs w:val="22"/>
        </w:rPr>
        <w:t xml:space="preserve">kapitole </w:t>
      </w:r>
      <w:r w:rsidR="00B44445">
        <w:rPr>
          <w:rFonts w:ascii="Arial" w:hAnsi="Arial" w:cs="Arial"/>
          <w:szCs w:val="22"/>
        </w:rPr>
        <w:fldChar w:fldCharType="begin"/>
      </w:r>
      <w:r w:rsidR="00B44445">
        <w:rPr>
          <w:rFonts w:ascii="Arial" w:hAnsi="Arial" w:cs="Arial"/>
          <w:szCs w:val="22"/>
        </w:rPr>
        <w:instrText xml:space="preserve"> REF _Ref462203776 \r \h </w:instrText>
      </w:r>
      <w:r w:rsidR="00B44445">
        <w:rPr>
          <w:rFonts w:ascii="Arial" w:hAnsi="Arial" w:cs="Arial"/>
          <w:szCs w:val="22"/>
        </w:rPr>
      </w:r>
      <w:r w:rsidR="00B44445">
        <w:rPr>
          <w:rFonts w:ascii="Arial" w:hAnsi="Arial" w:cs="Arial"/>
          <w:szCs w:val="22"/>
        </w:rPr>
        <w:fldChar w:fldCharType="separate"/>
      </w:r>
      <w:r w:rsidR="00B44445">
        <w:rPr>
          <w:rFonts w:ascii="Arial" w:hAnsi="Arial" w:cs="Arial"/>
          <w:szCs w:val="22"/>
        </w:rPr>
        <w:t>2.2</w:t>
      </w:r>
      <w:r w:rsidR="00B44445">
        <w:rPr>
          <w:rFonts w:ascii="Arial" w:hAnsi="Arial" w:cs="Arial"/>
          <w:szCs w:val="22"/>
        </w:rPr>
        <w:fldChar w:fldCharType="end"/>
      </w:r>
      <w:r w:rsidR="00B44445">
        <w:rPr>
          <w:rFonts w:ascii="Arial" w:hAnsi="Arial" w:cs="Arial"/>
          <w:szCs w:val="22"/>
        </w:rPr>
        <w:t xml:space="preserve"> budou</w:t>
      </w:r>
      <w:proofErr w:type="gramEnd"/>
      <w:r w:rsidR="00B44445">
        <w:rPr>
          <w:rFonts w:ascii="Arial" w:hAnsi="Arial" w:cs="Arial"/>
          <w:szCs w:val="22"/>
        </w:rPr>
        <w:t xml:space="preserve"> řešeny kombinací nové právní úpravy a metodiky. Pro náklady tyto varianty </w:t>
      </w:r>
      <w:r w:rsidR="005B1580">
        <w:rPr>
          <w:rFonts w:ascii="Arial" w:hAnsi="Arial" w:cs="Arial"/>
          <w:szCs w:val="22"/>
        </w:rPr>
        <w:t xml:space="preserve">viz </w:t>
      </w:r>
      <w:proofErr w:type="gramStart"/>
      <w:r w:rsidR="005B1580">
        <w:rPr>
          <w:rFonts w:ascii="Arial" w:hAnsi="Arial" w:cs="Arial"/>
          <w:szCs w:val="22"/>
        </w:rPr>
        <w:t>kapitol</w:t>
      </w:r>
      <w:r w:rsidR="00B44445">
        <w:rPr>
          <w:rFonts w:ascii="Arial" w:hAnsi="Arial" w:cs="Arial"/>
          <w:szCs w:val="22"/>
        </w:rPr>
        <w:t>u</w:t>
      </w:r>
      <w:r w:rsidR="005B1580">
        <w:rPr>
          <w:rFonts w:ascii="Arial" w:hAnsi="Arial" w:cs="Arial"/>
          <w:szCs w:val="22"/>
        </w:rPr>
        <w:t xml:space="preserve"> </w:t>
      </w:r>
      <w:r w:rsidR="005B1580">
        <w:rPr>
          <w:rFonts w:ascii="Arial" w:hAnsi="Arial" w:cs="Arial"/>
          <w:szCs w:val="22"/>
        </w:rPr>
        <w:fldChar w:fldCharType="begin"/>
      </w:r>
      <w:r w:rsidR="005B1580">
        <w:rPr>
          <w:rFonts w:ascii="Arial" w:hAnsi="Arial" w:cs="Arial"/>
          <w:szCs w:val="22"/>
        </w:rPr>
        <w:instrText xml:space="preserve"> REF _Ref462142717 \r \h </w:instrText>
      </w:r>
      <w:r w:rsidR="005B1580">
        <w:rPr>
          <w:rFonts w:ascii="Arial" w:hAnsi="Arial" w:cs="Arial"/>
          <w:szCs w:val="22"/>
        </w:rPr>
      </w:r>
      <w:r w:rsidR="005B1580">
        <w:rPr>
          <w:rFonts w:ascii="Arial" w:hAnsi="Arial" w:cs="Arial"/>
          <w:szCs w:val="22"/>
        </w:rPr>
        <w:fldChar w:fldCharType="separate"/>
      </w:r>
      <w:r w:rsidR="005B1580">
        <w:rPr>
          <w:rFonts w:ascii="Arial" w:hAnsi="Arial" w:cs="Arial"/>
          <w:szCs w:val="22"/>
        </w:rPr>
        <w:t>4.1.3</w:t>
      </w:r>
      <w:proofErr w:type="gramEnd"/>
      <w:r w:rsidR="005B1580">
        <w:rPr>
          <w:rFonts w:ascii="Arial" w:hAnsi="Arial" w:cs="Arial"/>
          <w:szCs w:val="22"/>
        </w:rPr>
        <w:fldChar w:fldCharType="end"/>
      </w:r>
      <w:r w:rsidR="005B1580">
        <w:rPr>
          <w:rFonts w:ascii="Arial" w:hAnsi="Arial" w:cs="Arial"/>
          <w:szCs w:val="22"/>
        </w:rPr>
        <w:t>.</w:t>
      </w:r>
    </w:p>
    <w:p w:rsidR="004E5092" w:rsidRPr="00C53371" w:rsidRDefault="004E5092" w:rsidP="00C53371">
      <w:pPr>
        <w:pStyle w:val="Nadpis1"/>
        <w:keepNext w:val="0"/>
        <w:keepLines w:val="0"/>
        <w:numPr>
          <w:ilvl w:val="0"/>
          <w:numId w:val="6"/>
        </w:numPr>
        <w:spacing w:before="360"/>
        <w:ind w:left="431" w:hanging="431"/>
        <w:rPr>
          <w:rFonts w:ascii="Arial" w:hAnsi="Arial" w:cs="Arial"/>
          <w:b/>
          <w:color w:val="0C0C0C" w:themeColor="text1"/>
          <w:sz w:val="24"/>
          <w:szCs w:val="24"/>
        </w:rPr>
      </w:pPr>
      <w:bookmarkStart w:id="86" w:name="_Toc430856089"/>
      <w:bookmarkStart w:id="87" w:name="_Toc462208144"/>
      <w:r w:rsidRPr="00C53371">
        <w:rPr>
          <w:rFonts w:ascii="Arial" w:hAnsi="Arial" w:cs="Arial"/>
          <w:b/>
          <w:color w:val="0C0C0C" w:themeColor="text1"/>
          <w:sz w:val="24"/>
          <w:szCs w:val="24"/>
        </w:rPr>
        <w:t>Vyhodnocení nákladů a přínosů (charakteristika specifických dopadů)</w:t>
      </w:r>
      <w:bookmarkEnd w:id="86"/>
      <w:bookmarkEnd w:id="87"/>
    </w:p>
    <w:p w:rsidR="004E5092" w:rsidRPr="00C53371" w:rsidRDefault="004E5092" w:rsidP="004E5092">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88" w:name="_Toc430856090"/>
      <w:bookmarkStart w:id="89" w:name="_Toc462208145"/>
      <w:r w:rsidRPr="00C53371">
        <w:rPr>
          <w:rFonts w:ascii="Arial" w:hAnsi="Arial" w:cs="Arial"/>
          <w:b/>
          <w:color w:val="0C0C0C" w:themeColor="text1"/>
          <w:sz w:val="22"/>
          <w:szCs w:val="22"/>
        </w:rPr>
        <w:t>Identifikace nákladů a přínosů</w:t>
      </w:r>
      <w:bookmarkEnd w:id="88"/>
      <w:bookmarkEnd w:id="89"/>
    </w:p>
    <w:p w:rsidR="004E5092" w:rsidRDefault="004E5092" w:rsidP="00C53371">
      <w:pPr>
        <w:pStyle w:val="Nadpis3"/>
        <w:keepNext w:val="0"/>
        <w:keepLines w:val="0"/>
        <w:numPr>
          <w:ilvl w:val="2"/>
          <w:numId w:val="6"/>
        </w:numPr>
        <w:autoSpaceDE/>
        <w:autoSpaceDN/>
        <w:adjustRightInd/>
        <w:spacing w:before="240"/>
        <w:ind w:left="709"/>
        <w:jc w:val="left"/>
        <w:rPr>
          <w:rFonts w:ascii="Arial" w:hAnsi="Arial"/>
          <w:b/>
          <w:color w:val="0C0C0C" w:themeColor="text1"/>
        </w:rPr>
      </w:pPr>
      <w:bookmarkStart w:id="90" w:name="_Toc430856091"/>
      <w:bookmarkStart w:id="91" w:name="_Ref462142673"/>
      <w:bookmarkStart w:id="92" w:name="_Toc462208146"/>
      <w:r w:rsidRPr="00C53371">
        <w:rPr>
          <w:rFonts w:ascii="Arial" w:hAnsi="Arial"/>
          <w:b/>
          <w:color w:val="0C0C0C" w:themeColor="text1"/>
        </w:rPr>
        <w:t>Nulová varianta</w:t>
      </w:r>
      <w:bookmarkEnd w:id="90"/>
      <w:bookmarkEnd w:id="91"/>
      <w:bookmarkEnd w:id="92"/>
      <w:r w:rsidRPr="00C53371">
        <w:rPr>
          <w:rFonts w:ascii="Arial" w:hAnsi="Arial"/>
          <w:b/>
          <w:color w:val="0C0C0C" w:themeColor="text1"/>
        </w:rPr>
        <w:t xml:space="preserve"> </w:t>
      </w:r>
    </w:p>
    <w:p w:rsidR="006224AD" w:rsidRDefault="006224AD" w:rsidP="00A40D81">
      <w:pPr>
        <w:rPr>
          <w:rFonts w:ascii="Arial" w:hAnsi="Arial"/>
        </w:rPr>
      </w:pPr>
      <w:r>
        <w:rPr>
          <w:rFonts w:ascii="Arial" w:hAnsi="Arial" w:cs="Arial"/>
          <w:szCs w:val="22"/>
        </w:rPr>
        <w:t xml:space="preserve">Ponechání současné stavu ponechává řešení problému </w:t>
      </w:r>
      <w:r w:rsidR="00D17D13">
        <w:rPr>
          <w:rFonts w:ascii="Arial" w:hAnsi="Arial" w:cs="Arial"/>
          <w:szCs w:val="22"/>
        </w:rPr>
        <w:t xml:space="preserve">a dopadů aplikace aktuální právní regulace </w:t>
      </w:r>
      <w:r>
        <w:rPr>
          <w:rFonts w:ascii="Arial" w:hAnsi="Arial" w:cs="Arial"/>
          <w:szCs w:val="22"/>
        </w:rPr>
        <w:t>uvedených v </w:t>
      </w:r>
      <w:proofErr w:type="gramStart"/>
      <w:r>
        <w:rPr>
          <w:rFonts w:ascii="Arial" w:hAnsi="Arial" w:cs="Arial"/>
          <w:szCs w:val="22"/>
        </w:rPr>
        <w:t xml:space="preserve">kapitole </w:t>
      </w:r>
      <w:r>
        <w:rPr>
          <w:rFonts w:ascii="Arial" w:hAnsi="Arial" w:cs="Arial"/>
          <w:szCs w:val="22"/>
        </w:rPr>
        <w:fldChar w:fldCharType="begin"/>
      </w:r>
      <w:r>
        <w:rPr>
          <w:rFonts w:ascii="Arial" w:hAnsi="Arial" w:cs="Arial"/>
          <w:szCs w:val="22"/>
        </w:rPr>
        <w:instrText xml:space="preserve"> REF _Ref462204728 \r \h </w:instrText>
      </w:r>
      <w:r>
        <w:rPr>
          <w:rFonts w:ascii="Arial" w:hAnsi="Arial" w:cs="Arial"/>
          <w:szCs w:val="22"/>
        </w:rPr>
      </w:r>
      <w:r>
        <w:rPr>
          <w:rFonts w:ascii="Arial" w:hAnsi="Arial" w:cs="Arial"/>
          <w:szCs w:val="22"/>
        </w:rPr>
        <w:fldChar w:fldCharType="separate"/>
      </w:r>
      <w:r>
        <w:rPr>
          <w:rFonts w:ascii="Arial" w:hAnsi="Arial" w:cs="Arial"/>
          <w:szCs w:val="22"/>
        </w:rPr>
        <w:t>2.2.1</w:t>
      </w:r>
      <w:proofErr w:type="gramEnd"/>
      <w:r>
        <w:rPr>
          <w:rFonts w:ascii="Arial" w:hAnsi="Arial" w:cs="Arial"/>
          <w:szCs w:val="22"/>
        </w:rPr>
        <w:fldChar w:fldCharType="end"/>
      </w:r>
      <w:r w:rsidR="00D17D13">
        <w:rPr>
          <w:rFonts w:ascii="Arial" w:hAnsi="Arial" w:cs="Arial"/>
          <w:szCs w:val="22"/>
        </w:rPr>
        <w:t xml:space="preserve"> především na metodickou činnost.  </w:t>
      </w:r>
    </w:p>
    <w:p w:rsidR="006224AD" w:rsidRPr="00A40D81" w:rsidRDefault="006224AD" w:rsidP="00A40D81">
      <w:r>
        <w:rPr>
          <w:rFonts w:ascii="Arial" w:hAnsi="Arial" w:cs="Arial"/>
          <w:szCs w:val="22"/>
        </w:rPr>
        <w:t>Nejzásadnější problémy vyplývající z praktické aplikace zákona o finanční kontrole, uvedené v </w:t>
      </w:r>
      <w:proofErr w:type="gramStart"/>
      <w:r>
        <w:rPr>
          <w:rFonts w:ascii="Arial" w:hAnsi="Arial" w:cs="Arial"/>
          <w:szCs w:val="22"/>
        </w:rPr>
        <w:t xml:space="preserve">kapitole </w:t>
      </w:r>
      <w:r>
        <w:rPr>
          <w:rFonts w:ascii="Arial" w:hAnsi="Arial" w:cs="Arial"/>
          <w:szCs w:val="22"/>
        </w:rPr>
        <w:fldChar w:fldCharType="begin"/>
      </w:r>
      <w:r>
        <w:rPr>
          <w:rFonts w:ascii="Arial" w:hAnsi="Arial" w:cs="Arial"/>
          <w:szCs w:val="22"/>
        </w:rPr>
        <w:instrText xml:space="preserve"> REF _Ref462202905 \r \h </w:instrText>
      </w:r>
      <w:r>
        <w:rPr>
          <w:rFonts w:ascii="Arial" w:hAnsi="Arial" w:cs="Arial"/>
          <w:szCs w:val="22"/>
        </w:rPr>
      </w:r>
      <w:r>
        <w:rPr>
          <w:rFonts w:ascii="Arial" w:hAnsi="Arial" w:cs="Arial"/>
          <w:szCs w:val="22"/>
        </w:rPr>
        <w:fldChar w:fldCharType="separate"/>
      </w:r>
      <w:r>
        <w:rPr>
          <w:rFonts w:ascii="Arial" w:hAnsi="Arial" w:cs="Arial"/>
          <w:szCs w:val="22"/>
        </w:rPr>
        <w:t>2.2.2</w:t>
      </w:r>
      <w:proofErr w:type="gramEnd"/>
      <w:r>
        <w:rPr>
          <w:rFonts w:ascii="Arial" w:hAnsi="Arial" w:cs="Arial"/>
          <w:szCs w:val="22"/>
        </w:rPr>
        <w:fldChar w:fldCharType="end"/>
      </w:r>
      <w:r>
        <w:rPr>
          <w:rFonts w:ascii="Arial" w:hAnsi="Arial" w:cs="Arial"/>
          <w:szCs w:val="22"/>
        </w:rPr>
        <w:t xml:space="preserve">, nelze bez legislativních změn vyřešit. Například nedostatečná úprava role interního auditu způsobuje rozdíly v postavení a činnosti interních auditorů napříč organizacemi veřejné správy. Stejná míra ochrany všech veřejných prostředků nemůže stát jen na metodické podpoře. Zároveň by </w:t>
      </w:r>
      <w:r w:rsidRPr="00AE7342">
        <w:rPr>
          <w:rFonts w:ascii="Arial" w:hAnsi="Arial" w:cs="Arial"/>
          <w:b/>
          <w:szCs w:val="22"/>
          <w:lang w:eastAsia="cs-CZ"/>
        </w:rPr>
        <w:t>nebyla transponována směrnice 2011/85/EU</w:t>
      </w:r>
      <w:r w:rsidRPr="00AE7342">
        <w:rPr>
          <w:rFonts w:ascii="Arial" w:hAnsi="Arial" w:cs="Arial"/>
          <w:szCs w:val="22"/>
          <w:lang w:eastAsia="cs-CZ"/>
        </w:rPr>
        <w:t>, což by v extrémním případě mohlo vyústit v následky v podobě sankcí a pozastavení čerpání dotací.</w:t>
      </w:r>
      <w:r>
        <w:rPr>
          <w:rFonts w:ascii="Arial" w:hAnsi="Arial" w:cs="Arial"/>
          <w:szCs w:val="22"/>
        </w:rPr>
        <w:t xml:space="preserve"> Blíže k nákladům nulové varianty viz </w:t>
      </w:r>
      <w:proofErr w:type="gramStart"/>
      <w:r>
        <w:rPr>
          <w:rFonts w:ascii="Arial" w:hAnsi="Arial" w:cs="Arial"/>
          <w:szCs w:val="22"/>
        </w:rPr>
        <w:t xml:space="preserve">kapitola </w:t>
      </w:r>
      <w:r>
        <w:rPr>
          <w:rFonts w:ascii="Arial" w:hAnsi="Arial" w:cs="Arial"/>
          <w:szCs w:val="22"/>
        </w:rPr>
        <w:fldChar w:fldCharType="begin"/>
      </w:r>
      <w:r>
        <w:rPr>
          <w:rFonts w:ascii="Arial" w:hAnsi="Arial" w:cs="Arial"/>
          <w:szCs w:val="22"/>
        </w:rPr>
        <w:instrText xml:space="preserve"> REF _Ref462142673 \r \h </w:instrText>
      </w:r>
      <w:r>
        <w:rPr>
          <w:rFonts w:ascii="Arial" w:hAnsi="Arial" w:cs="Arial"/>
          <w:szCs w:val="22"/>
        </w:rPr>
      </w:r>
      <w:r>
        <w:rPr>
          <w:rFonts w:ascii="Arial" w:hAnsi="Arial" w:cs="Arial"/>
          <w:szCs w:val="22"/>
        </w:rPr>
        <w:fldChar w:fldCharType="separate"/>
      </w:r>
      <w:r>
        <w:rPr>
          <w:rFonts w:ascii="Arial" w:hAnsi="Arial" w:cs="Arial"/>
          <w:szCs w:val="22"/>
        </w:rPr>
        <w:t>4.1.1</w:t>
      </w:r>
      <w:proofErr w:type="gramEnd"/>
      <w:r>
        <w:rPr>
          <w:rFonts w:ascii="Arial" w:hAnsi="Arial" w:cs="Arial"/>
          <w:szCs w:val="22"/>
        </w:rPr>
        <w:fldChar w:fldCharType="end"/>
      </w:r>
      <w:r>
        <w:rPr>
          <w:rFonts w:ascii="Arial" w:hAnsi="Arial" w:cs="Arial"/>
          <w:szCs w:val="22"/>
        </w:rPr>
        <w:t>.</w:t>
      </w:r>
    </w:p>
    <w:p w:rsidR="004E5092" w:rsidRPr="00C53371" w:rsidRDefault="004E5092" w:rsidP="00C53371">
      <w:pPr>
        <w:pStyle w:val="Nadpis4"/>
        <w:keepNext w:val="0"/>
        <w:keepLines w:val="0"/>
        <w:numPr>
          <w:ilvl w:val="3"/>
          <w:numId w:val="6"/>
        </w:numPr>
        <w:autoSpaceDE/>
        <w:autoSpaceDN/>
        <w:adjustRightInd/>
        <w:rPr>
          <w:rFonts w:ascii="Arial" w:hAnsi="Arial"/>
          <w:b/>
          <w:color w:val="0C0C0C" w:themeColor="text1"/>
        </w:rPr>
      </w:pPr>
      <w:r w:rsidRPr="00C53371">
        <w:rPr>
          <w:rFonts w:ascii="Arial" w:hAnsi="Arial"/>
          <w:b/>
          <w:color w:val="0C0C0C" w:themeColor="text1"/>
        </w:rPr>
        <w:t>Náklady</w:t>
      </w:r>
    </w:p>
    <w:p w:rsidR="004E5092" w:rsidRPr="00AE7342" w:rsidRDefault="0068444B" w:rsidP="004E5092">
      <w:pPr>
        <w:spacing w:after="120"/>
        <w:rPr>
          <w:rFonts w:ascii="Arial" w:hAnsi="Arial" w:cs="Arial"/>
          <w:szCs w:val="22"/>
        </w:rPr>
      </w:pPr>
      <w:r>
        <w:rPr>
          <w:rFonts w:ascii="Arial" w:hAnsi="Arial" w:cs="Arial"/>
          <w:szCs w:val="22"/>
        </w:rPr>
        <w:t xml:space="preserve">Náklady spojené s nepřijetím </w:t>
      </w:r>
      <w:r w:rsidR="004E5092" w:rsidRPr="00AE7342">
        <w:rPr>
          <w:rFonts w:ascii="Arial" w:hAnsi="Arial" w:cs="Arial"/>
          <w:szCs w:val="22"/>
        </w:rPr>
        <w:t xml:space="preserve">nového zákona a </w:t>
      </w:r>
      <w:r>
        <w:rPr>
          <w:rFonts w:ascii="Arial" w:hAnsi="Arial" w:cs="Arial"/>
          <w:szCs w:val="22"/>
        </w:rPr>
        <w:t xml:space="preserve">neuskutečněním </w:t>
      </w:r>
      <w:r w:rsidR="004E5092" w:rsidRPr="00AE7342">
        <w:rPr>
          <w:rFonts w:ascii="Arial" w:hAnsi="Arial" w:cs="Arial"/>
          <w:szCs w:val="22"/>
        </w:rPr>
        <w:t xml:space="preserve">novelizace </w:t>
      </w:r>
      <w:r w:rsidR="00554377">
        <w:rPr>
          <w:rFonts w:ascii="Arial" w:hAnsi="Arial" w:cs="Arial"/>
          <w:szCs w:val="22"/>
        </w:rPr>
        <w:t>zákona o finanční kontrole</w:t>
      </w:r>
      <w:r w:rsidR="004E5092" w:rsidRPr="00AE7342">
        <w:rPr>
          <w:rFonts w:ascii="Arial" w:hAnsi="Arial" w:cs="Arial"/>
          <w:szCs w:val="22"/>
        </w:rPr>
        <w:t xml:space="preserve"> lze rozdělit na náklady přímé s dopadem do státního rozpočtu a náklady nepřímé. </w:t>
      </w:r>
    </w:p>
    <w:p w:rsidR="004E5092" w:rsidRPr="00C53371" w:rsidRDefault="004E5092" w:rsidP="004E5092">
      <w:pPr>
        <w:pStyle w:val="Nadpis6"/>
        <w:rPr>
          <w:rFonts w:ascii="Arial" w:hAnsi="Arial" w:cs="Arial"/>
          <w:b/>
          <w:color w:val="0C0C0C" w:themeColor="text1"/>
          <w:szCs w:val="22"/>
        </w:rPr>
      </w:pPr>
      <w:r w:rsidRPr="00C53371">
        <w:rPr>
          <w:rFonts w:ascii="Arial" w:hAnsi="Arial" w:cs="Arial"/>
          <w:b/>
          <w:color w:val="0C0C0C" w:themeColor="text1"/>
          <w:szCs w:val="22"/>
        </w:rPr>
        <w:t>Přímé náklady</w:t>
      </w:r>
    </w:p>
    <w:p w:rsidR="004E5092" w:rsidRPr="00AE7342" w:rsidRDefault="004E5092" w:rsidP="004E5092">
      <w:pPr>
        <w:rPr>
          <w:rFonts w:ascii="Arial" w:hAnsi="Arial" w:cs="Arial"/>
          <w:szCs w:val="22"/>
        </w:rPr>
      </w:pPr>
      <w:r w:rsidRPr="00AE7342">
        <w:rPr>
          <w:rFonts w:ascii="Arial" w:hAnsi="Arial" w:cs="Arial"/>
          <w:szCs w:val="22"/>
        </w:rPr>
        <w:t>Nulová varianta nepředpokládá žádnou změnu a tedy žádné „dodatečné náklady“</w:t>
      </w:r>
      <w:r w:rsidR="008F7074">
        <w:rPr>
          <w:rFonts w:ascii="Arial" w:hAnsi="Arial" w:cs="Arial"/>
          <w:szCs w:val="22"/>
        </w:rPr>
        <w:t>,</w:t>
      </w:r>
      <w:r w:rsidRPr="00AE7342">
        <w:rPr>
          <w:rFonts w:ascii="Arial" w:hAnsi="Arial" w:cs="Arial"/>
          <w:szCs w:val="22"/>
        </w:rPr>
        <w:t xml:space="preserve"> nicméně lze mezi přímé náklady zařadit finance, o které </w:t>
      </w:r>
      <w:r w:rsidR="00BA188E">
        <w:rPr>
          <w:rFonts w:ascii="Arial" w:hAnsi="Arial" w:cs="Arial"/>
          <w:szCs w:val="22"/>
        </w:rPr>
        <w:t>Č</w:t>
      </w:r>
      <w:r w:rsidRPr="00AE7342">
        <w:rPr>
          <w:rFonts w:ascii="Arial" w:hAnsi="Arial" w:cs="Arial"/>
          <w:szCs w:val="22"/>
        </w:rPr>
        <w:t>eská republika díky současné právní úpravě a z toho plynoucích nedostatků přichází. Dále lze mezi přímé náklady spojené s ponecháním současné úpravy započítat možné sankce ze strany Evropské komise či zastavení čerpání dotací. Vzhledem k tomu, že již uplynula lhůta k transpozici předmětné směrnice, Evropská komise přistoupila k zahájení řízení pro porušení povinnosti (číslo řízení 20140047). Dne 27. ledna 2014 bylo zasláno České republice formální upozornění. V nejbližší době se očekává odeslání odůvodněného stanoviska.</w:t>
      </w:r>
    </w:p>
    <w:p w:rsidR="004E5092" w:rsidRPr="00C53371" w:rsidRDefault="004E5092" w:rsidP="004E5092">
      <w:pPr>
        <w:pStyle w:val="Nadpis6"/>
        <w:rPr>
          <w:rFonts w:ascii="Arial" w:hAnsi="Arial" w:cs="Arial"/>
          <w:b/>
          <w:color w:val="0C0C0C" w:themeColor="text1"/>
          <w:szCs w:val="22"/>
        </w:rPr>
      </w:pPr>
      <w:r w:rsidRPr="00C53371">
        <w:rPr>
          <w:rFonts w:ascii="Arial" w:hAnsi="Arial" w:cs="Arial"/>
          <w:b/>
          <w:color w:val="0C0C0C" w:themeColor="text1"/>
          <w:szCs w:val="22"/>
        </w:rPr>
        <w:t>Nepřímé náklady</w:t>
      </w:r>
    </w:p>
    <w:p w:rsidR="004E5092" w:rsidRPr="00AE7342" w:rsidRDefault="004E5092" w:rsidP="004E5092">
      <w:pPr>
        <w:spacing w:after="120"/>
        <w:rPr>
          <w:rFonts w:ascii="Arial" w:hAnsi="Arial" w:cs="Arial"/>
          <w:szCs w:val="22"/>
        </w:rPr>
      </w:pPr>
      <w:r w:rsidRPr="00AE7342">
        <w:rPr>
          <w:rFonts w:ascii="Arial" w:hAnsi="Arial" w:cs="Arial"/>
          <w:szCs w:val="22"/>
        </w:rPr>
        <w:t xml:space="preserve">Nepřijetí nového zákona ani novelizace současné právní úpravy představuje výrazné nepřímé náklady s tím, že hrozí riziko přijímání stále nových zvláštních právních úprav, což by způsobilo ještě větší nepřehlednost právní úpravy předmětné problematiky, zachování duplicity a nekoordinovanosti kontrolních činností, což znamená zachování stávajících vysokých administrativních i hospodářských nákladů jak veřejné správy a veřejných rozpočtů, tak i kontrolovaných subjektů. </w:t>
      </w:r>
    </w:p>
    <w:p w:rsidR="004E5092" w:rsidRDefault="004E5092" w:rsidP="004E5092">
      <w:pPr>
        <w:spacing w:after="120"/>
        <w:rPr>
          <w:rFonts w:ascii="Arial" w:hAnsi="Arial" w:cs="Arial"/>
          <w:szCs w:val="22"/>
        </w:rPr>
      </w:pPr>
      <w:r w:rsidRPr="00AE7342">
        <w:rPr>
          <w:rFonts w:ascii="Arial" w:hAnsi="Arial" w:cs="Arial"/>
          <w:szCs w:val="22"/>
        </w:rPr>
        <w:t xml:space="preserve">Dále je pak nutné brát v potaz, že při zachování současného stavu nebude vyvíjen tlak na dodržování principů 3E při nakládání s veřejnými prostředky, což může znamenat další náklady. </w:t>
      </w:r>
    </w:p>
    <w:p w:rsidR="004E5092" w:rsidRPr="00C53371" w:rsidRDefault="004E5092" w:rsidP="00C53371">
      <w:pPr>
        <w:pStyle w:val="Nadpis4"/>
        <w:keepNext w:val="0"/>
        <w:keepLines w:val="0"/>
        <w:numPr>
          <w:ilvl w:val="3"/>
          <w:numId w:val="6"/>
        </w:numPr>
        <w:autoSpaceDE/>
        <w:autoSpaceDN/>
        <w:adjustRightInd/>
        <w:rPr>
          <w:rFonts w:ascii="Arial" w:hAnsi="Arial"/>
          <w:b/>
          <w:color w:val="0C0C0C" w:themeColor="text1"/>
        </w:rPr>
      </w:pPr>
      <w:r w:rsidRPr="00C53371">
        <w:rPr>
          <w:rFonts w:ascii="Arial" w:hAnsi="Arial"/>
          <w:b/>
          <w:color w:val="0C0C0C" w:themeColor="text1"/>
        </w:rPr>
        <w:t>Přínosy</w:t>
      </w:r>
    </w:p>
    <w:p w:rsidR="004E5092" w:rsidRPr="00AE7342" w:rsidRDefault="004E5092" w:rsidP="004E5092">
      <w:pPr>
        <w:spacing w:after="120"/>
        <w:rPr>
          <w:rFonts w:ascii="Arial" w:hAnsi="Arial" w:cs="Arial"/>
          <w:szCs w:val="22"/>
        </w:rPr>
      </w:pPr>
      <w:r w:rsidRPr="00AE7342">
        <w:rPr>
          <w:rFonts w:ascii="Arial" w:hAnsi="Arial" w:cs="Arial"/>
          <w:szCs w:val="22"/>
        </w:rPr>
        <w:t xml:space="preserve">Přínosy ponechání současného stavu nejsou téměř žádné, vyjma skutečnosti, že </w:t>
      </w:r>
      <w:r w:rsidR="00544AC4" w:rsidRPr="00A40D81">
        <w:rPr>
          <w:rFonts w:ascii="Arial" w:hAnsi="Arial" w:cs="Arial"/>
          <w:szCs w:val="22"/>
        </w:rPr>
        <w:t>dotčené subjekty se s</w:t>
      </w:r>
      <w:r w:rsidR="00113B37">
        <w:rPr>
          <w:rFonts w:ascii="Arial" w:hAnsi="Arial" w:cs="Arial"/>
          <w:szCs w:val="22"/>
        </w:rPr>
        <w:t> platným zákonem již</w:t>
      </w:r>
      <w:r w:rsidR="00544AC4" w:rsidRPr="00A40D81">
        <w:rPr>
          <w:rFonts w:ascii="Arial" w:hAnsi="Arial" w:cs="Arial"/>
          <w:szCs w:val="22"/>
        </w:rPr>
        <w:t xml:space="preserve"> </w:t>
      </w:r>
      <w:r w:rsidR="00113B37" w:rsidRPr="00E17EC4">
        <w:rPr>
          <w:rFonts w:ascii="Arial" w:hAnsi="Arial" w:cs="Arial"/>
          <w:szCs w:val="22"/>
        </w:rPr>
        <w:t>naučily</w:t>
      </w:r>
      <w:r w:rsidR="00113B37">
        <w:rPr>
          <w:rFonts w:ascii="Arial" w:hAnsi="Arial" w:cs="Arial"/>
          <w:szCs w:val="22"/>
        </w:rPr>
        <w:t xml:space="preserve"> pracovat</w:t>
      </w:r>
      <w:r w:rsidR="00544AC4" w:rsidRPr="00A40D81">
        <w:rPr>
          <w:rFonts w:ascii="Arial" w:hAnsi="Arial" w:cs="Arial"/>
          <w:szCs w:val="22"/>
        </w:rPr>
        <w:t xml:space="preserve"> a </w:t>
      </w:r>
      <w:r w:rsidRPr="002C0880">
        <w:rPr>
          <w:rFonts w:ascii="Arial" w:hAnsi="Arial" w:cs="Arial"/>
          <w:szCs w:val="22"/>
        </w:rPr>
        <w:t>nebu</w:t>
      </w:r>
      <w:r w:rsidRPr="00AE7342">
        <w:rPr>
          <w:rFonts w:ascii="Arial" w:hAnsi="Arial" w:cs="Arial"/>
          <w:szCs w:val="22"/>
        </w:rPr>
        <w:t>de třeba měnit stávající právní úpravu</w:t>
      </w:r>
      <w:r w:rsidR="00113B37">
        <w:rPr>
          <w:rFonts w:ascii="Arial" w:hAnsi="Arial" w:cs="Arial"/>
          <w:szCs w:val="22"/>
        </w:rPr>
        <w:t>.</w:t>
      </w:r>
      <w:r w:rsidRPr="00AE7342">
        <w:rPr>
          <w:rFonts w:ascii="Arial" w:hAnsi="Arial" w:cs="Arial"/>
          <w:szCs w:val="22"/>
        </w:rPr>
        <w:t xml:space="preserve"> </w:t>
      </w:r>
      <w:r w:rsidR="00113B37">
        <w:rPr>
          <w:rFonts w:ascii="Arial" w:hAnsi="Arial" w:cs="Arial"/>
          <w:szCs w:val="22"/>
        </w:rPr>
        <w:t>N</w:t>
      </w:r>
      <w:r w:rsidRPr="00AE7342">
        <w:rPr>
          <w:rFonts w:ascii="Arial" w:hAnsi="Arial" w:cs="Arial"/>
          <w:szCs w:val="22"/>
        </w:rPr>
        <w:t>ebude tak nutné školit zaměstnance ve veřejné správě a aplikovat nové změny</w:t>
      </w:r>
      <w:r w:rsidR="00113B37">
        <w:rPr>
          <w:rFonts w:ascii="Arial" w:hAnsi="Arial" w:cs="Arial"/>
          <w:szCs w:val="22"/>
        </w:rPr>
        <w:t xml:space="preserve"> v takovém rozsahu</w:t>
      </w:r>
      <w:r w:rsidRPr="00AE7342">
        <w:rPr>
          <w:rFonts w:ascii="Arial" w:hAnsi="Arial" w:cs="Arial"/>
          <w:szCs w:val="22"/>
        </w:rPr>
        <w:t>. S ohledem na výše uvedené nedostatky je ale zřejmé, že nelze hovořit o přínosu.</w:t>
      </w:r>
    </w:p>
    <w:p w:rsidR="004E5092" w:rsidRPr="00C53371" w:rsidRDefault="004E5092" w:rsidP="00A40D81">
      <w:pPr>
        <w:pStyle w:val="Nadpis3"/>
        <w:numPr>
          <w:ilvl w:val="2"/>
          <w:numId w:val="6"/>
        </w:numPr>
        <w:autoSpaceDE/>
        <w:autoSpaceDN/>
        <w:adjustRightInd/>
        <w:spacing w:before="240"/>
        <w:ind w:left="709"/>
        <w:jc w:val="left"/>
        <w:rPr>
          <w:rFonts w:ascii="Arial" w:hAnsi="Arial"/>
          <w:b/>
          <w:color w:val="0C0C0C" w:themeColor="text1"/>
        </w:rPr>
      </w:pPr>
      <w:bookmarkStart w:id="93" w:name="_Toc430856092"/>
      <w:bookmarkStart w:id="94" w:name="_Ref462142699"/>
      <w:bookmarkStart w:id="95" w:name="_Toc462208147"/>
      <w:r w:rsidRPr="00C53371">
        <w:rPr>
          <w:rFonts w:ascii="Arial" w:hAnsi="Arial"/>
          <w:b/>
          <w:color w:val="0C0C0C" w:themeColor="text1"/>
        </w:rPr>
        <w:t>Varianta I – Novelizace zákona o finanční kontrole</w:t>
      </w:r>
      <w:bookmarkEnd w:id="93"/>
      <w:bookmarkEnd w:id="94"/>
      <w:bookmarkEnd w:id="95"/>
    </w:p>
    <w:p w:rsidR="004E5092" w:rsidRPr="00C53371" w:rsidRDefault="004E5092" w:rsidP="00A40D81">
      <w:pPr>
        <w:pStyle w:val="Nadpis4"/>
        <w:numPr>
          <w:ilvl w:val="3"/>
          <w:numId w:val="6"/>
        </w:numPr>
        <w:autoSpaceDE/>
        <w:autoSpaceDN/>
        <w:adjustRightInd/>
        <w:rPr>
          <w:rFonts w:ascii="Arial" w:hAnsi="Arial"/>
          <w:b/>
          <w:color w:val="0C0C0C" w:themeColor="text1"/>
        </w:rPr>
      </w:pPr>
      <w:r w:rsidRPr="00C53371">
        <w:rPr>
          <w:rFonts w:ascii="Arial" w:hAnsi="Arial"/>
          <w:b/>
          <w:color w:val="0C0C0C" w:themeColor="text1"/>
        </w:rPr>
        <w:t>Náklady</w:t>
      </w:r>
    </w:p>
    <w:p w:rsidR="004E5092" w:rsidRPr="00525829" w:rsidRDefault="00525829" w:rsidP="00A40D81">
      <w:pPr>
        <w:keepNext/>
        <w:keepLines/>
        <w:spacing w:after="240"/>
        <w:rPr>
          <w:rFonts w:ascii="Arial" w:hAnsi="Arial" w:cs="Arial"/>
          <w:bCs/>
          <w:szCs w:val="22"/>
        </w:rPr>
      </w:pPr>
      <w:r>
        <w:rPr>
          <w:rFonts w:ascii="Arial" w:hAnsi="Arial" w:cs="Arial"/>
          <w:szCs w:val="22"/>
        </w:rPr>
        <w:t>Ž</w:t>
      </w:r>
      <w:r w:rsidR="004E5092" w:rsidRPr="00AE7342">
        <w:rPr>
          <w:rFonts w:ascii="Arial" w:hAnsi="Arial" w:cs="Arial"/>
          <w:szCs w:val="22"/>
        </w:rPr>
        <w:t xml:space="preserve">ádoucích změn stávajícího zákona o finanční kontrole nelze dosáhnout jednou novelizací, ale až postupnou novelizací celé související právní úpravy, která by trvala několik let. </w:t>
      </w:r>
      <w:r>
        <w:rPr>
          <w:rFonts w:ascii="Arial" w:hAnsi="Arial" w:cs="Arial"/>
          <w:bCs/>
          <w:szCs w:val="22"/>
        </w:rPr>
        <w:t>Pokud by totiž v </w:t>
      </w:r>
      <w:r w:rsidRPr="00DE53F9">
        <w:rPr>
          <w:rFonts w:ascii="Arial" w:hAnsi="Arial" w:cs="Arial"/>
          <w:bCs/>
          <w:szCs w:val="22"/>
        </w:rPr>
        <w:t xml:space="preserve">novelizaci zákona o finanční kontrole byly zahrnuty všechny potřebné změny, znamenalo by to prakticky úplné přepsání současné legislativní úpravy. </w:t>
      </w:r>
      <w:r>
        <w:rPr>
          <w:rFonts w:ascii="Arial" w:hAnsi="Arial" w:cs="Arial"/>
          <w:bCs/>
          <w:szCs w:val="22"/>
        </w:rPr>
        <w:t>A jak vyplývá z</w:t>
      </w:r>
      <w:r w:rsidR="00051559">
        <w:rPr>
          <w:rFonts w:ascii="Arial" w:hAnsi="Arial" w:cs="Arial"/>
          <w:bCs/>
          <w:szCs w:val="22"/>
        </w:rPr>
        <w:t> </w:t>
      </w:r>
      <w:r>
        <w:rPr>
          <w:rFonts w:ascii="Arial" w:hAnsi="Arial" w:cs="Arial"/>
          <w:bCs/>
          <w:szCs w:val="22"/>
        </w:rPr>
        <w:t xml:space="preserve">některých stanovisek Legislativní rady vlády a jejich pracovních komisí není vysoký počet novelizační bodů žádoucí.  </w:t>
      </w:r>
      <w:r w:rsidR="004E5092" w:rsidRPr="00AE7342">
        <w:rPr>
          <w:rFonts w:ascii="Arial" w:hAnsi="Arial" w:cs="Arial"/>
          <w:szCs w:val="22"/>
        </w:rPr>
        <w:t>V prvním roce by náklady na novelizaci byly nižší než náklady na implementaci nového zákona, nicméně dá se předpokládat, že celkové náklady by díky postupným novelizacím a časové náročnosti byly mnohem vyšš</w:t>
      </w:r>
      <w:r>
        <w:rPr>
          <w:rFonts w:ascii="Arial" w:hAnsi="Arial" w:cs="Arial"/>
          <w:szCs w:val="22"/>
        </w:rPr>
        <w:t xml:space="preserve">í. </w:t>
      </w:r>
      <w:r w:rsidRPr="00DE53F9">
        <w:rPr>
          <w:rFonts w:ascii="Arial" w:hAnsi="Arial" w:cs="Arial"/>
          <w:bCs/>
          <w:szCs w:val="22"/>
        </w:rPr>
        <w:t>Novelizace zákona o</w:t>
      </w:r>
      <w:r w:rsidR="00051559">
        <w:rPr>
          <w:rFonts w:ascii="Arial" w:hAnsi="Arial" w:cs="Arial"/>
          <w:bCs/>
          <w:szCs w:val="22"/>
        </w:rPr>
        <w:t> </w:t>
      </w:r>
      <w:r w:rsidRPr="00DE53F9">
        <w:rPr>
          <w:rFonts w:ascii="Arial" w:hAnsi="Arial" w:cs="Arial"/>
          <w:bCs/>
          <w:szCs w:val="22"/>
        </w:rPr>
        <w:t>finanční kontrole neumožní provést zásadní změny v systému, které jsou v návrhu zák</w:t>
      </w:r>
      <w:r>
        <w:rPr>
          <w:rFonts w:ascii="Arial" w:hAnsi="Arial" w:cs="Arial"/>
          <w:bCs/>
          <w:szCs w:val="22"/>
        </w:rPr>
        <w:t xml:space="preserve">ona obsaženy.  </w:t>
      </w:r>
    </w:p>
    <w:p w:rsidR="00ED5C63" w:rsidRDefault="00757038" w:rsidP="00D61917">
      <w:pPr>
        <w:spacing w:after="240"/>
        <w:rPr>
          <w:rFonts w:ascii="Arial" w:hAnsi="Arial" w:cs="Arial"/>
          <w:szCs w:val="22"/>
        </w:rPr>
      </w:pPr>
      <w:r>
        <w:rPr>
          <w:rFonts w:ascii="Arial" w:hAnsi="Arial" w:cs="Arial"/>
          <w:szCs w:val="22"/>
        </w:rPr>
        <w:t>Předpokládá se, že by novelizace zákona o finanční kontrole</w:t>
      </w:r>
      <w:r w:rsidR="00A10499">
        <w:rPr>
          <w:rFonts w:ascii="Arial" w:hAnsi="Arial" w:cs="Arial"/>
          <w:szCs w:val="22"/>
        </w:rPr>
        <w:t xml:space="preserve"> byla rozfázovaná do tří let</w:t>
      </w:r>
      <w:r>
        <w:rPr>
          <w:rFonts w:ascii="Arial" w:hAnsi="Arial" w:cs="Arial"/>
          <w:szCs w:val="22"/>
        </w:rPr>
        <w:t xml:space="preserve">. Každý rok by </w:t>
      </w:r>
      <w:r w:rsidR="00A10499">
        <w:rPr>
          <w:rFonts w:ascii="Arial" w:hAnsi="Arial" w:cs="Arial"/>
          <w:szCs w:val="22"/>
        </w:rPr>
        <w:t>novela zákona o finanční kontrole pokryla jednu z klíčových oblastí</w:t>
      </w:r>
      <w:r>
        <w:rPr>
          <w:rFonts w:ascii="Arial" w:hAnsi="Arial" w:cs="Arial"/>
          <w:szCs w:val="22"/>
        </w:rPr>
        <w:t>. Pře</w:t>
      </w:r>
      <w:r w:rsidR="00A10499">
        <w:rPr>
          <w:rFonts w:ascii="Arial" w:hAnsi="Arial" w:cs="Arial"/>
          <w:szCs w:val="22"/>
        </w:rPr>
        <w:t>dpokládaný začátek novelizace by byl</w:t>
      </w:r>
      <w:r>
        <w:rPr>
          <w:rFonts w:ascii="Arial" w:hAnsi="Arial" w:cs="Arial"/>
          <w:szCs w:val="22"/>
        </w:rPr>
        <w:t xml:space="preserve"> rok 2018</w:t>
      </w:r>
      <w:r w:rsidR="00A10499">
        <w:rPr>
          <w:rFonts w:ascii="Arial" w:hAnsi="Arial" w:cs="Arial"/>
          <w:szCs w:val="22"/>
        </w:rPr>
        <w:t>,</w:t>
      </w:r>
      <w:r>
        <w:rPr>
          <w:rFonts w:ascii="Arial" w:hAnsi="Arial" w:cs="Arial"/>
          <w:szCs w:val="22"/>
        </w:rPr>
        <w:t xml:space="preserve"> kdy </w:t>
      </w:r>
      <w:r w:rsidR="00A10499">
        <w:rPr>
          <w:rFonts w:ascii="Arial" w:hAnsi="Arial" w:cs="Arial"/>
          <w:szCs w:val="22"/>
        </w:rPr>
        <w:t xml:space="preserve">by </w:t>
      </w:r>
      <w:r w:rsidR="00D61917">
        <w:rPr>
          <w:rFonts w:ascii="Arial" w:hAnsi="Arial" w:cs="Arial"/>
          <w:szCs w:val="22"/>
        </w:rPr>
        <w:t xml:space="preserve">proběhla novela týkající se posílení </w:t>
      </w:r>
      <w:r w:rsidR="00CB775B">
        <w:rPr>
          <w:rFonts w:ascii="Arial" w:hAnsi="Arial" w:cs="Arial"/>
          <w:szCs w:val="22"/>
        </w:rPr>
        <w:t xml:space="preserve">nezávislosti </w:t>
      </w:r>
      <w:r w:rsidR="00D61917">
        <w:rPr>
          <w:rFonts w:ascii="Arial" w:hAnsi="Arial" w:cs="Arial"/>
          <w:szCs w:val="22"/>
        </w:rPr>
        <w:t xml:space="preserve">a </w:t>
      </w:r>
      <w:r w:rsidR="00CB775B">
        <w:rPr>
          <w:rFonts w:ascii="Arial" w:hAnsi="Arial" w:cs="Arial"/>
          <w:szCs w:val="22"/>
        </w:rPr>
        <w:t>regulace</w:t>
      </w:r>
      <w:r w:rsidR="00D61917">
        <w:rPr>
          <w:rFonts w:ascii="Arial" w:hAnsi="Arial" w:cs="Arial"/>
          <w:szCs w:val="22"/>
        </w:rPr>
        <w:t xml:space="preserve"> interního auditu</w:t>
      </w:r>
      <w:r w:rsidR="00C87D28">
        <w:rPr>
          <w:rFonts w:ascii="Arial" w:hAnsi="Arial" w:cs="Arial"/>
          <w:szCs w:val="22"/>
        </w:rPr>
        <w:t xml:space="preserve">. </w:t>
      </w:r>
      <w:r w:rsidR="001E7546">
        <w:rPr>
          <w:rFonts w:ascii="Arial" w:hAnsi="Arial" w:cs="Arial"/>
          <w:szCs w:val="22"/>
        </w:rPr>
        <w:t xml:space="preserve">Jako další </w:t>
      </w:r>
      <w:r w:rsidR="006627DA">
        <w:rPr>
          <w:rFonts w:ascii="Arial" w:hAnsi="Arial" w:cs="Arial"/>
          <w:szCs w:val="22"/>
        </w:rPr>
        <w:t xml:space="preserve">by proběhla </w:t>
      </w:r>
      <w:r w:rsidR="00D61917">
        <w:rPr>
          <w:rFonts w:ascii="Arial" w:hAnsi="Arial" w:cs="Arial"/>
          <w:szCs w:val="22"/>
        </w:rPr>
        <w:t xml:space="preserve">novela týkající se flexibilního </w:t>
      </w:r>
      <w:r w:rsidR="00D61917" w:rsidRPr="00D61917">
        <w:rPr>
          <w:rFonts w:ascii="Arial" w:hAnsi="Arial" w:cs="Arial"/>
          <w:szCs w:val="22"/>
        </w:rPr>
        <w:t>nastavení rolí v pro</w:t>
      </w:r>
      <w:r w:rsidR="00D61917">
        <w:rPr>
          <w:rFonts w:ascii="Arial" w:hAnsi="Arial" w:cs="Arial"/>
          <w:szCs w:val="22"/>
        </w:rPr>
        <w:t xml:space="preserve">cesu </w:t>
      </w:r>
      <w:r w:rsidR="001E7546">
        <w:rPr>
          <w:rFonts w:ascii="Arial" w:hAnsi="Arial" w:cs="Arial"/>
          <w:szCs w:val="22"/>
        </w:rPr>
        <w:t xml:space="preserve">řídicí </w:t>
      </w:r>
      <w:r w:rsidR="00D61917">
        <w:rPr>
          <w:rFonts w:ascii="Arial" w:hAnsi="Arial" w:cs="Arial"/>
          <w:szCs w:val="22"/>
        </w:rPr>
        <w:t xml:space="preserve">ekonomické kontroly, tj. úpravy a nastavení schvalovacích postupů </w:t>
      </w:r>
      <w:r w:rsidR="00D61917" w:rsidRPr="00AE7342">
        <w:rPr>
          <w:rFonts w:ascii="Arial" w:hAnsi="Arial" w:cs="Arial"/>
          <w:szCs w:val="22"/>
        </w:rPr>
        <w:t>řídicí ekonomické kontro</w:t>
      </w:r>
      <w:r w:rsidR="00D61917">
        <w:rPr>
          <w:rFonts w:ascii="Arial" w:hAnsi="Arial" w:cs="Arial"/>
          <w:szCs w:val="22"/>
        </w:rPr>
        <w:t xml:space="preserve">ly s výraznou mírou flexibility, kdy je </w:t>
      </w:r>
      <w:r w:rsidR="00D61917" w:rsidRPr="00AE7342">
        <w:rPr>
          <w:rFonts w:ascii="Arial" w:hAnsi="Arial" w:cs="Arial"/>
          <w:szCs w:val="22"/>
        </w:rPr>
        <w:t>odpovědností schvalující osoby, jak jejich výkon v dané organizaci nastaví.</w:t>
      </w:r>
      <w:r w:rsidR="00C87D28">
        <w:rPr>
          <w:rFonts w:ascii="Arial" w:hAnsi="Arial" w:cs="Arial"/>
          <w:szCs w:val="22"/>
        </w:rPr>
        <w:t xml:space="preserve"> </w:t>
      </w:r>
      <w:r w:rsidR="00ED5C63">
        <w:rPr>
          <w:rFonts w:ascii="Arial" w:hAnsi="Arial" w:cs="Arial"/>
          <w:szCs w:val="22"/>
        </w:rPr>
        <w:t>V posledním</w:t>
      </w:r>
      <w:r>
        <w:rPr>
          <w:rFonts w:ascii="Arial" w:hAnsi="Arial" w:cs="Arial"/>
          <w:szCs w:val="22"/>
        </w:rPr>
        <w:t xml:space="preserve"> roce by proběhla novelizace zahrnující </w:t>
      </w:r>
      <w:r w:rsidR="00ED5C63">
        <w:rPr>
          <w:rFonts w:ascii="Arial" w:hAnsi="Arial" w:cs="Arial"/>
          <w:szCs w:val="22"/>
        </w:rPr>
        <w:t xml:space="preserve">využití účetních záznamů pro kontrolní činnosti </w:t>
      </w:r>
      <w:r w:rsidR="00ED5C63" w:rsidRPr="00AE7342">
        <w:rPr>
          <w:rFonts w:ascii="Arial" w:hAnsi="Arial" w:cs="Arial"/>
          <w:szCs w:val="22"/>
        </w:rPr>
        <w:t xml:space="preserve">v souladu s nastavením nových procesů a postupů </w:t>
      </w:r>
      <w:r w:rsidR="001E7546" w:rsidRPr="00AE7342">
        <w:rPr>
          <w:rFonts w:ascii="Arial" w:hAnsi="Arial" w:cs="Arial"/>
          <w:szCs w:val="22"/>
        </w:rPr>
        <w:t>říd</w:t>
      </w:r>
      <w:r w:rsidR="001E7546">
        <w:rPr>
          <w:rFonts w:ascii="Arial" w:hAnsi="Arial" w:cs="Arial"/>
          <w:szCs w:val="22"/>
        </w:rPr>
        <w:t>i</w:t>
      </w:r>
      <w:r w:rsidR="001E7546" w:rsidRPr="00AE7342">
        <w:rPr>
          <w:rFonts w:ascii="Arial" w:hAnsi="Arial" w:cs="Arial"/>
          <w:szCs w:val="22"/>
        </w:rPr>
        <w:t xml:space="preserve">cí </w:t>
      </w:r>
      <w:r w:rsidR="00ED5C63" w:rsidRPr="00AE7342">
        <w:rPr>
          <w:rFonts w:ascii="Arial" w:hAnsi="Arial" w:cs="Arial"/>
          <w:szCs w:val="22"/>
        </w:rPr>
        <w:t xml:space="preserve">ekonomické kontroly resp. interního auditu. </w:t>
      </w:r>
    </w:p>
    <w:p w:rsidR="00ED5C63" w:rsidRDefault="00757038" w:rsidP="00892F01">
      <w:pPr>
        <w:rPr>
          <w:rFonts w:ascii="Arial" w:hAnsi="Arial" w:cs="Arial"/>
          <w:szCs w:val="22"/>
        </w:rPr>
      </w:pPr>
      <w:r>
        <w:rPr>
          <w:rFonts w:ascii="Arial" w:hAnsi="Arial" w:cs="Arial"/>
          <w:szCs w:val="22"/>
        </w:rPr>
        <w:t>Po každé novelizaci by bylo nutn</w:t>
      </w:r>
      <w:r w:rsidR="00ED5C63">
        <w:rPr>
          <w:rFonts w:ascii="Arial" w:hAnsi="Arial" w:cs="Arial"/>
          <w:szCs w:val="22"/>
        </w:rPr>
        <w:t xml:space="preserve">é provést školení zaměstnanců. Kromě prvního roku </w:t>
      </w:r>
      <w:r w:rsidR="00C87D28">
        <w:rPr>
          <w:rFonts w:ascii="Arial" w:hAnsi="Arial" w:cs="Arial"/>
          <w:szCs w:val="22"/>
        </w:rPr>
        <w:t>by byla</w:t>
      </w:r>
      <w:r>
        <w:rPr>
          <w:rFonts w:ascii="Arial" w:hAnsi="Arial" w:cs="Arial"/>
          <w:szCs w:val="22"/>
        </w:rPr>
        <w:t xml:space="preserve"> nutná úprava softwarů, které </w:t>
      </w:r>
      <w:r w:rsidR="00ED5C63">
        <w:rPr>
          <w:rFonts w:ascii="Arial" w:hAnsi="Arial" w:cs="Arial"/>
          <w:szCs w:val="22"/>
        </w:rPr>
        <w:t>dotčené subjekty</w:t>
      </w:r>
      <w:r>
        <w:rPr>
          <w:rFonts w:ascii="Arial" w:hAnsi="Arial" w:cs="Arial"/>
          <w:szCs w:val="22"/>
        </w:rPr>
        <w:t xml:space="preserve"> využívají ve zmíněných novelizov</w:t>
      </w:r>
      <w:r w:rsidR="00ED5C63">
        <w:rPr>
          <w:rFonts w:ascii="Arial" w:hAnsi="Arial" w:cs="Arial"/>
          <w:szCs w:val="22"/>
        </w:rPr>
        <w:t xml:space="preserve">aných oblastech. </w:t>
      </w:r>
      <w:r w:rsidR="00995B2E" w:rsidRPr="00AE7342">
        <w:rPr>
          <w:rFonts w:ascii="Arial" w:hAnsi="Arial" w:cs="Arial"/>
          <w:szCs w:val="22"/>
        </w:rPr>
        <w:t>Následující tabulka shrnuje náklady vzniklé v souvislosti se změnami nastavení říze</w:t>
      </w:r>
      <w:r w:rsidR="00C87D28">
        <w:rPr>
          <w:rFonts w:ascii="Arial" w:hAnsi="Arial" w:cs="Arial"/>
          <w:szCs w:val="22"/>
        </w:rPr>
        <w:t>ní a kontroly veřejných financí.</w:t>
      </w:r>
    </w:p>
    <w:tbl>
      <w:tblPr>
        <w:tblStyle w:val="Tabulka47"/>
        <w:tblW w:w="92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686"/>
        <w:gridCol w:w="1843"/>
        <w:gridCol w:w="2014"/>
        <w:gridCol w:w="1746"/>
      </w:tblGrid>
      <w:tr w:rsidR="00DE638D" w:rsidRPr="00AE7342" w:rsidTr="00782456">
        <w:trPr>
          <w:cnfStyle w:val="100000000000" w:firstRow="1" w:lastRow="0" w:firstColumn="0" w:lastColumn="0" w:oddVBand="0" w:evenVBand="0" w:oddHBand="0" w:evenHBand="0" w:firstRowFirstColumn="0" w:firstRowLastColumn="0" w:lastRowFirstColumn="0" w:lastRowLastColumn="0"/>
          <w:trHeight w:val="421"/>
          <w:tblHeader/>
        </w:trPr>
        <w:tc>
          <w:tcPr>
            <w:cnfStyle w:val="001000000000" w:firstRow="0" w:lastRow="0" w:firstColumn="1" w:lastColumn="0" w:oddVBand="0" w:evenVBand="0" w:oddHBand="0" w:evenHBand="0" w:firstRowFirstColumn="0" w:firstRowLastColumn="0" w:lastRowFirstColumn="0" w:lastRowLastColumn="0"/>
            <w:tcW w:w="3686" w:type="dxa"/>
            <w:tcBorders>
              <w:top w:val="none" w:sz="0" w:space="0" w:color="auto"/>
              <w:left w:val="none" w:sz="0" w:space="0" w:color="auto"/>
              <w:bottom w:val="none" w:sz="0" w:space="0" w:color="auto"/>
              <w:right w:val="none" w:sz="0" w:space="0" w:color="auto"/>
              <w:tl2br w:val="none" w:sz="0" w:space="0" w:color="auto"/>
              <w:tr2bl w:val="none" w:sz="0" w:space="0" w:color="auto"/>
            </w:tcBorders>
            <w:noWrap/>
          </w:tcPr>
          <w:p w:rsidR="00DE638D" w:rsidRPr="00C87D28" w:rsidRDefault="00DE638D" w:rsidP="000C2A53">
            <w:pPr>
              <w:jc w:val="left"/>
              <w:rPr>
                <w:rFonts w:ascii="Arial" w:hAnsi="Arial" w:cs="Arial"/>
                <w:color w:val="0C0C0C" w:themeColor="text1"/>
                <w:szCs w:val="22"/>
              </w:rPr>
            </w:pPr>
            <w:r w:rsidRPr="00C87D28">
              <w:rPr>
                <w:rFonts w:ascii="Arial" w:hAnsi="Arial" w:cs="Arial"/>
                <w:color w:val="0C0C0C" w:themeColor="text1"/>
                <w:szCs w:val="22"/>
              </w:rPr>
              <w:t>Náklady</w:t>
            </w:r>
          </w:p>
        </w:tc>
        <w:tc>
          <w:tcPr>
            <w:tcW w:w="184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E638D" w:rsidRPr="00C87D28" w:rsidRDefault="00C1222B" w:rsidP="000C2A53">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 xml:space="preserve">Částka v roce </w:t>
            </w:r>
            <w:r w:rsidR="00DE638D" w:rsidRPr="00C87D28">
              <w:rPr>
                <w:rFonts w:ascii="Arial" w:hAnsi="Arial" w:cs="Arial"/>
                <w:color w:val="0C0C0C" w:themeColor="text1"/>
                <w:szCs w:val="22"/>
              </w:rPr>
              <w:t>2018</w:t>
            </w:r>
          </w:p>
        </w:tc>
        <w:tc>
          <w:tcPr>
            <w:tcW w:w="201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E638D" w:rsidRPr="00C87D28" w:rsidRDefault="00C1222B" w:rsidP="000C2A53">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 xml:space="preserve">Částka v roce </w:t>
            </w:r>
            <w:r w:rsidR="00DE638D" w:rsidRPr="00C87D28">
              <w:rPr>
                <w:rFonts w:ascii="Arial" w:hAnsi="Arial" w:cs="Arial"/>
                <w:color w:val="0C0C0C" w:themeColor="text1"/>
                <w:szCs w:val="22"/>
              </w:rPr>
              <w:t>2019</w:t>
            </w:r>
          </w:p>
        </w:tc>
        <w:tc>
          <w:tcPr>
            <w:tcW w:w="174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E638D" w:rsidRPr="00C87D28" w:rsidRDefault="00C1222B" w:rsidP="000C2A53">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 xml:space="preserve">Částka v roce </w:t>
            </w:r>
            <w:r w:rsidR="00DE638D" w:rsidRPr="00C87D28">
              <w:rPr>
                <w:rFonts w:ascii="Arial" w:hAnsi="Arial" w:cs="Arial"/>
                <w:color w:val="0C0C0C" w:themeColor="text1"/>
                <w:szCs w:val="22"/>
              </w:rPr>
              <w:t>2020</w:t>
            </w:r>
          </w:p>
        </w:tc>
      </w:tr>
      <w:tr w:rsidR="00DE638D" w:rsidRPr="00AE7342" w:rsidTr="00C87D2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686" w:type="dxa"/>
            <w:tcBorders>
              <w:right w:val="none" w:sz="0" w:space="0" w:color="auto"/>
            </w:tcBorders>
            <w:noWrap/>
            <w:vAlign w:val="top"/>
          </w:tcPr>
          <w:p w:rsidR="00DE638D" w:rsidRPr="00C87D28" w:rsidRDefault="00DE638D" w:rsidP="000C2A53">
            <w:pPr>
              <w:jc w:val="left"/>
              <w:rPr>
                <w:rFonts w:ascii="Arial" w:hAnsi="Arial" w:cs="Arial"/>
                <w:szCs w:val="22"/>
              </w:rPr>
            </w:pPr>
            <w:r w:rsidRPr="00C87D28">
              <w:rPr>
                <w:rFonts w:ascii="Arial" w:hAnsi="Arial" w:cs="Arial"/>
                <w:szCs w:val="22"/>
              </w:rPr>
              <w:t>Personální náklady</w:t>
            </w:r>
          </w:p>
        </w:tc>
        <w:tc>
          <w:tcPr>
            <w:tcW w:w="1843" w:type="dxa"/>
            <w:shd w:val="clear" w:color="auto" w:fill="D5F1FF" w:themeFill="accent2" w:themeFillTint="33"/>
          </w:tcPr>
          <w:p w:rsidR="00DE638D" w:rsidRPr="00C87D28" w:rsidRDefault="00DE638D" w:rsidP="00DE638D">
            <w:pPr>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70,53 mil. Kč</w:t>
            </w:r>
          </w:p>
        </w:tc>
        <w:tc>
          <w:tcPr>
            <w:tcW w:w="2014" w:type="dxa"/>
            <w:shd w:val="clear" w:color="auto" w:fill="D5F1FF" w:themeFill="accent2" w:themeFillTint="33"/>
          </w:tcPr>
          <w:p w:rsidR="00DE638D" w:rsidRPr="00C87D28" w:rsidRDefault="00DE638D" w:rsidP="00DE638D">
            <w:pPr>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110,64 mil. Kč</w:t>
            </w:r>
          </w:p>
        </w:tc>
        <w:tc>
          <w:tcPr>
            <w:tcW w:w="1746" w:type="dxa"/>
            <w:shd w:val="clear" w:color="auto" w:fill="D5F1FF" w:themeFill="accent2" w:themeFillTint="33"/>
          </w:tcPr>
          <w:p w:rsidR="00DE638D" w:rsidRPr="00C87D28" w:rsidRDefault="009A571F" w:rsidP="00DE638D">
            <w:pPr>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135,55 mil. Kč</w:t>
            </w:r>
          </w:p>
        </w:tc>
      </w:tr>
      <w:tr w:rsidR="00DE638D" w:rsidRPr="00AE7342" w:rsidTr="00C87D28">
        <w:trPr>
          <w:trHeight w:val="280"/>
        </w:trPr>
        <w:tc>
          <w:tcPr>
            <w:cnfStyle w:val="001000000000" w:firstRow="0" w:lastRow="0" w:firstColumn="1" w:lastColumn="0" w:oddVBand="0" w:evenVBand="0" w:oddHBand="0" w:evenHBand="0" w:firstRowFirstColumn="0" w:firstRowLastColumn="0" w:lastRowFirstColumn="0" w:lastRowLastColumn="0"/>
            <w:tcW w:w="3686" w:type="dxa"/>
            <w:tcBorders>
              <w:right w:val="none" w:sz="0" w:space="0" w:color="auto"/>
            </w:tcBorders>
            <w:shd w:val="clear" w:color="auto" w:fill="FFFFFF" w:themeFill="background1"/>
            <w:noWrap/>
            <w:vAlign w:val="top"/>
          </w:tcPr>
          <w:p w:rsidR="00DE638D" w:rsidRPr="00C87D28" w:rsidRDefault="00DE638D" w:rsidP="000C2A53">
            <w:pPr>
              <w:ind w:left="318"/>
              <w:jc w:val="left"/>
              <w:rPr>
                <w:rFonts w:ascii="Arial" w:hAnsi="Arial" w:cs="Arial"/>
                <w:b w:val="0"/>
                <w:szCs w:val="22"/>
              </w:rPr>
            </w:pPr>
            <w:r w:rsidRPr="00C87D28">
              <w:rPr>
                <w:rFonts w:ascii="Arial" w:hAnsi="Arial" w:cs="Arial"/>
                <w:b w:val="0"/>
                <w:szCs w:val="22"/>
              </w:rPr>
              <w:t xml:space="preserve">Náklady spojené se školením všech zaměstnanců veřejné správy </w:t>
            </w:r>
          </w:p>
        </w:tc>
        <w:tc>
          <w:tcPr>
            <w:tcW w:w="1843" w:type="dxa"/>
            <w:shd w:val="clear" w:color="auto" w:fill="FFFFFF" w:themeFill="background1"/>
          </w:tcPr>
          <w:p w:rsidR="00DE638D" w:rsidRPr="00C87D28" w:rsidRDefault="00DE638D" w:rsidP="00DE638D">
            <w:pPr>
              <w:jc w:val="lef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20,23 mil. Kč</w:t>
            </w:r>
          </w:p>
        </w:tc>
        <w:tc>
          <w:tcPr>
            <w:tcW w:w="2014" w:type="dxa"/>
            <w:shd w:val="clear" w:color="auto" w:fill="FFFFFF" w:themeFill="background1"/>
          </w:tcPr>
          <w:p w:rsidR="00DE638D" w:rsidRPr="00C87D28" w:rsidRDefault="00DE638D" w:rsidP="00DE638D">
            <w:pPr>
              <w:jc w:val="lef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60,34 mil. Kč</w:t>
            </w:r>
          </w:p>
        </w:tc>
        <w:tc>
          <w:tcPr>
            <w:tcW w:w="1746" w:type="dxa"/>
            <w:shd w:val="clear" w:color="auto" w:fill="FFFFFF" w:themeFill="background1"/>
          </w:tcPr>
          <w:p w:rsidR="00DE638D" w:rsidRPr="00C87D28" w:rsidRDefault="00DE638D" w:rsidP="00DE638D">
            <w:pPr>
              <w:jc w:val="lef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85,25 mil. Kč</w:t>
            </w:r>
          </w:p>
        </w:tc>
      </w:tr>
      <w:tr w:rsidR="00DE638D" w:rsidRPr="00AE7342" w:rsidTr="00C87D2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686" w:type="dxa"/>
            <w:tcBorders>
              <w:right w:val="none" w:sz="0" w:space="0" w:color="auto"/>
            </w:tcBorders>
            <w:shd w:val="clear" w:color="auto" w:fill="FFFFFF" w:themeFill="background1"/>
            <w:noWrap/>
            <w:vAlign w:val="top"/>
          </w:tcPr>
          <w:p w:rsidR="00DE638D" w:rsidRPr="00C87D28" w:rsidRDefault="00DE638D" w:rsidP="000C2A53">
            <w:pPr>
              <w:ind w:left="318"/>
              <w:jc w:val="left"/>
              <w:rPr>
                <w:rFonts w:ascii="Arial" w:hAnsi="Arial" w:cs="Arial"/>
                <w:b w:val="0"/>
                <w:szCs w:val="22"/>
              </w:rPr>
            </w:pPr>
            <w:r w:rsidRPr="00C87D28">
              <w:rPr>
                <w:rFonts w:ascii="Arial" w:hAnsi="Arial" w:cs="Arial"/>
                <w:b w:val="0"/>
                <w:szCs w:val="22"/>
              </w:rPr>
              <w:t>Náklady související s navýšením minimálního počtu zaměstnanců interního auditu (roční náklady)</w:t>
            </w:r>
          </w:p>
        </w:tc>
        <w:tc>
          <w:tcPr>
            <w:tcW w:w="1843" w:type="dxa"/>
            <w:shd w:val="clear" w:color="auto" w:fill="FFFFFF" w:themeFill="background1"/>
          </w:tcPr>
          <w:p w:rsidR="00DE638D" w:rsidRPr="00C87D28" w:rsidRDefault="00DE638D" w:rsidP="00DE638D">
            <w:pPr>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highlight w:val="yellow"/>
              </w:rPr>
            </w:pPr>
            <w:r w:rsidRPr="00C87D28">
              <w:rPr>
                <w:rFonts w:ascii="Arial" w:hAnsi="Arial" w:cs="Arial"/>
                <w:color w:val="0C0C0C" w:themeColor="text1"/>
                <w:szCs w:val="22"/>
              </w:rPr>
              <w:t>50,3 mil. Kč</w:t>
            </w:r>
          </w:p>
        </w:tc>
        <w:tc>
          <w:tcPr>
            <w:tcW w:w="2014" w:type="dxa"/>
            <w:shd w:val="clear" w:color="auto" w:fill="FFFFFF" w:themeFill="background1"/>
          </w:tcPr>
          <w:p w:rsidR="00DE638D" w:rsidRPr="00C87D28" w:rsidRDefault="00DE638D" w:rsidP="00DE638D">
            <w:pPr>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50,3 mil. Kč</w:t>
            </w:r>
          </w:p>
        </w:tc>
        <w:tc>
          <w:tcPr>
            <w:tcW w:w="1746" w:type="dxa"/>
            <w:shd w:val="clear" w:color="auto" w:fill="FFFFFF" w:themeFill="background1"/>
          </w:tcPr>
          <w:p w:rsidR="00DE638D" w:rsidRPr="00C87D28" w:rsidRDefault="00DE638D" w:rsidP="00DE638D">
            <w:pPr>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50,3 mil. Kč</w:t>
            </w:r>
          </w:p>
        </w:tc>
      </w:tr>
      <w:tr w:rsidR="00DE638D" w:rsidRPr="00AE7342" w:rsidTr="00C87D28">
        <w:trPr>
          <w:trHeight w:val="280"/>
        </w:trPr>
        <w:tc>
          <w:tcPr>
            <w:cnfStyle w:val="001000000000" w:firstRow="0" w:lastRow="0" w:firstColumn="1" w:lastColumn="0" w:oddVBand="0" w:evenVBand="0" w:oddHBand="0" w:evenHBand="0" w:firstRowFirstColumn="0" w:firstRowLastColumn="0" w:lastRowFirstColumn="0" w:lastRowLastColumn="0"/>
            <w:tcW w:w="3686" w:type="dxa"/>
            <w:tcBorders>
              <w:right w:val="none" w:sz="0" w:space="0" w:color="auto"/>
            </w:tcBorders>
            <w:noWrap/>
            <w:vAlign w:val="top"/>
          </w:tcPr>
          <w:p w:rsidR="00DE638D" w:rsidRPr="00C87D28" w:rsidRDefault="00DE638D" w:rsidP="000C2A53">
            <w:pPr>
              <w:jc w:val="left"/>
              <w:rPr>
                <w:rFonts w:ascii="Arial" w:hAnsi="Arial" w:cs="Arial"/>
                <w:szCs w:val="22"/>
              </w:rPr>
            </w:pPr>
            <w:r w:rsidRPr="00C87D28">
              <w:rPr>
                <w:rFonts w:ascii="Arial" w:hAnsi="Arial" w:cs="Arial"/>
                <w:szCs w:val="22"/>
              </w:rPr>
              <w:t>Externí hodnocení kvality (roční náklady)</w:t>
            </w:r>
          </w:p>
        </w:tc>
        <w:tc>
          <w:tcPr>
            <w:tcW w:w="1843" w:type="dxa"/>
            <w:shd w:val="clear" w:color="auto" w:fill="D5F1FF" w:themeFill="accent2" w:themeFillTint="33"/>
          </w:tcPr>
          <w:p w:rsidR="00DE638D" w:rsidRPr="00C87D28" w:rsidRDefault="00DE638D" w:rsidP="00DE638D">
            <w:pPr>
              <w:jc w:val="lef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5,8 mil. Kč</w:t>
            </w:r>
          </w:p>
        </w:tc>
        <w:tc>
          <w:tcPr>
            <w:tcW w:w="2014" w:type="dxa"/>
            <w:shd w:val="clear" w:color="auto" w:fill="D5F1FF" w:themeFill="accent2" w:themeFillTint="33"/>
          </w:tcPr>
          <w:p w:rsidR="00DE638D" w:rsidRPr="00C87D28" w:rsidRDefault="00DE638D" w:rsidP="00DE638D">
            <w:pPr>
              <w:jc w:val="lef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5,8 mil. Kč</w:t>
            </w:r>
          </w:p>
        </w:tc>
        <w:tc>
          <w:tcPr>
            <w:tcW w:w="1746" w:type="dxa"/>
            <w:shd w:val="clear" w:color="auto" w:fill="D5F1FF" w:themeFill="accent2" w:themeFillTint="33"/>
          </w:tcPr>
          <w:p w:rsidR="00DE638D" w:rsidRPr="00C87D28" w:rsidRDefault="00DE638D" w:rsidP="00DE638D">
            <w:pPr>
              <w:jc w:val="lef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5,8 mil. Kč</w:t>
            </w:r>
          </w:p>
        </w:tc>
      </w:tr>
      <w:tr w:rsidR="00DE638D" w:rsidRPr="00AE7342" w:rsidTr="00C87D2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686" w:type="dxa"/>
            <w:tcBorders>
              <w:right w:val="none" w:sz="0" w:space="0" w:color="auto"/>
            </w:tcBorders>
            <w:noWrap/>
            <w:vAlign w:val="top"/>
          </w:tcPr>
          <w:p w:rsidR="00DE638D" w:rsidRPr="00C87D28" w:rsidRDefault="00DE638D" w:rsidP="000C2A53">
            <w:pPr>
              <w:jc w:val="left"/>
              <w:rPr>
                <w:rFonts w:ascii="Arial" w:hAnsi="Arial" w:cs="Arial"/>
                <w:szCs w:val="22"/>
              </w:rPr>
            </w:pPr>
            <w:r w:rsidRPr="00C87D28">
              <w:rPr>
                <w:rFonts w:ascii="Arial" w:hAnsi="Arial" w:cs="Arial"/>
                <w:szCs w:val="22"/>
              </w:rPr>
              <w:t>Náklady na úpravu software</w:t>
            </w:r>
          </w:p>
        </w:tc>
        <w:tc>
          <w:tcPr>
            <w:tcW w:w="1843" w:type="dxa"/>
            <w:shd w:val="clear" w:color="auto" w:fill="D5F1FF" w:themeFill="accent2" w:themeFillTint="33"/>
          </w:tcPr>
          <w:p w:rsidR="00DE638D" w:rsidRPr="00C87D28" w:rsidRDefault="00DE638D" w:rsidP="00DE638D">
            <w:pPr>
              <w:keepNext/>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0 Kč</w:t>
            </w:r>
          </w:p>
        </w:tc>
        <w:tc>
          <w:tcPr>
            <w:tcW w:w="2014" w:type="dxa"/>
            <w:shd w:val="clear" w:color="auto" w:fill="D5F1FF" w:themeFill="accent2" w:themeFillTint="33"/>
          </w:tcPr>
          <w:p w:rsidR="00DE638D" w:rsidRPr="00C87D28" w:rsidRDefault="00DE638D" w:rsidP="00DE638D">
            <w:pPr>
              <w:keepNext/>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40,1 mil. Kč</w:t>
            </w:r>
          </w:p>
        </w:tc>
        <w:tc>
          <w:tcPr>
            <w:tcW w:w="1746" w:type="dxa"/>
            <w:shd w:val="clear" w:color="auto" w:fill="D5F1FF" w:themeFill="accent2" w:themeFillTint="33"/>
          </w:tcPr>
          <w:p w:rsidR="00DE638D" w:rsidRPr="00C87D28" w:rsidRDefault="00DE638D" w:rsidP="00DE638D">
            <w:pPr>
              <w:keepNext/>
              <w:jc w:val="lef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70,2 mil. Kč</w:t>
            </w:r>
          </w:p>
        </w:tc>
      </w:tr>
      <w:tr w:rsidR="00DE638D" w:rsidRPr="00AE7342" w:rsidTr="00C87D28">
        <w:trPr>
          <w:trHeight w:val="280"/>
        </w:trPr>
        <w:tc>
          <w:tcPr>
            <w:cnfStyle w:val="001000000000" w:firstRow="0" w:lastRow="0" w:firstColumn="1" w:lastColumn="0" w:oddVBand="0" w:evenVBand="0" w:oddHBand="0" w:evenHBand="0" w:firstRowFirstColumn="0" w:firstRowLastColumn="0" w:lastRowFirstColumn="0" w:lastRowLastColumn="0"/>
            <w:tcW w:w="3686" w:type="dxa"/>
            <w:tcBorders>
              <w:right w:val="none" w:sz="0" w:space="0" w:color="auto"/>
            </w:tcBorders>
            <w:noWrap/>
            <w:vAlign w:val="top"/>
          </w:tcPr>
          <w:p w:rsidR="00DE638D" w:rsidRPr="00C87D28" w:rsidRDefault="00DE638D" w:rsidP="000C2A53">
            <w:pPr>
              <w:jc w:val="left"/>
              <w:rPr>
                <w:rFonts w:ascii="Arial" w:hAnsi="Arial" w:cs="Arial"/>
                <w:szCs w:val="22"/>
              </w:rPr>
            </w:pPr>
            <w:r w:rsidRPr="00C87D28">
              <w:rPr>
                <w:rFonts w:ascii="Arial" w:hAnsi="Arial" w:cs="Arial"/>
                <w:szCs w:val="22"/>
              </w:rPr>
              <w:t>Celkem</w:t>
            </w:r>
          </w:p>
        </w:tc>
        <w:tc>
          <w:tcPr>
            <w:tcW w:w="1843" w:type="dxa"/>
            <w:shd w:val="clear" w:color="auto" w:fill="D5F1FF" w:themeFill="accent2" w:themeFillTint="33"/>
          </w:tcPr>
          <w:p w:rsidR="00DE638D" w:rsidRPr="00C87D28" w:rsidRDefault="00DE638D" w:rsidP="00DE638D">
            <w:pPr>
              <w:keepNext/>
              <w:jc w:val="left"/>
              <w:cnfStyle w:val="000000000000" w:firstRow="0" w:lastRow="0" w:firstColumn="0" w:lastColumn="0" w:oddVBand="0" w:evenVBand="0" w:oddHBand="0" w:evenHBand="0" w:firstRowFirstColumn="0" w:firstRowLastColumn="0" w:lastRowFirstColumn="0" w:lastRowLastColumn="0"/>
              <w:rPr>
                <w:rFonts w:ascii="Arial" w:hAnsi="Arial" w:cs="Arial"/>
                <w:b/>
                <w:color w:val="0C0C0C" w:themeColor="text1"/>
                <w:szCs w:val="22"/>
              </w:rPr>
            </w:pPr>
            <w:r w:rsidRPr="00C87D28">
              <w:rPr>
                <w:rFonts w:ascii="Arial" w:hAnsi="Arial" w:cs="Arial"/>
                <w:b/>
                <w:color w:val="0C0C0C" w:themeColor="text1"/>
                <w:szCs w:val="22"/>
              </w:rPr>
              <w:t>76,33 mil. Kč</w:t>
            </w:r>
          </w:p>
        </w:tc>
        <w:tc>
          <w:tcPr>
            <w:tcW w:w="2014" w:type="dxa"/>
            <w:shd w:val="clear" w:color="auto" w:fill="D5F1FF" w:themeFill="accent2" w:themeFillTint="33"/>
          </w:tcPr>
          <w:p w:rsidR="00DE638D" w:rsidRPr="00C87D28" w:rsidRDefault="009A571F" w:rsidP="00DE638D">
            <w:pPr>
              <w:keepNext/>
              <w:jc w:val="left"/>
              <w:cnfStyle w:val="000000000000" w:firstRow="0" w:lastRow="0" w:firstColumn="0" w:lastColumn="0" w:oddVBand="0" w:evenVBand="0" w:oddHBand="0" w:evenHBand="0" w:firstRowFirstColumn="0" w:firstRowLastColumn="0" w:lastRowFirstColumn="0" w:lastRowLastColumn="0"/>
              <w:rPr>
                <w:rFonts w:ascii="Arial" w:hAnsi="Arial" w:cs="Arial"/>
                <w:b/>
                <w:color w:val="0C0C0C" w:themeColor="text1"/>
                <w:szCs w:val="22"/>
              </w:rPr>
            </w:pPr>
            <w:r w:rsidRPr="00C87D28">
              <w:rPr>
                <w:rFonts w:ascii="Arial" w:hAnsi="Arial" w:cs="Arial"/>
                <w:b/>
                <w:color w:val="0C0C0C" w:themeColor="text1"/>
                <w:szCs w:val="22"/>
              </w:rPr>
              <w:t>156,54 mil. K</w:t>
            </w:r>
            <w:r w:rsidR="00DE638D" w:rsidRPr="00C87D28">
              <w:rPr>
                <w:rFonts w:ascii="Arial" w:hAnsi="Arial" w:cs="Arial"/>
                <w:b/>
                <w:color w:val="0C0C0C" w:themeColor="text1"/>
                <w:szCs w:val="22"/>
              </w:rPr>
              <w:t>č</w:t>
            </w:r>
          </w:p>
        </w:tc>
        <w:tc>
          <w:tcPr>
            <w:tcW w:w="1746" w:type="dxa"/>
            <w:shd w:val="clear" w:color="auto" w:fill="D5F1FF" w:themeFill="accent2" w:themeFillTint="33"/>
          </w:tcPr>
          <w:p w:rsidR="00DE638D" w:rsidRPr="00C87D28" w:rsidRDefault="009A571F">
            <w:pPr>
              <w:keepNext/>
              <w:jc w:val="left"/>
              <w:cnfStyle w:val="000000000000" w:firstRow="0" w:lastRow="0" w:firstColumn="0" w:lastColumn="0" w:oddVBand="0" w:evenVBand="0" w:oddHBand="0" w:evenHBand="0" w:firstRowFirstColumn="0" w:firstRowLastColumn="0" w:lastRowFirstColumn="0" w:lastRowLastColumn="0"/>
              <w:rPr>
                <w:rFonts w:ascii="Arial" w:hAnsi="Arial" w:cs="Arial"/>
                <w:b/>
                <w:color w:val="0C0C0C" w:themeColor="text1"/>
                <w:szCs w:val="22"/>
              </w:rPr>
            </w:pPr>
            <w:r w:rsidRPr="00C87D28">
              <w:rPr>
                <w:rFonts w:ascii="Arial" w:hAnsi="Arial" w:cs="Arial"/>
                <w:b/>
                <w:color w:val="0C0C0C" w:themeColor="text1"/>
                <w:szCs w:val="22"/>
              </w:rPr>
              <w:t>211,55 mi. Kč</w:t>
            </w:r>
          </w:p>
        </w:tc>
      </w:tr>
    </w:tbl>
    <w:p w:rsidR="00722D6F" w:rsidRPr="00A40D81" w:rsidRDefault="00FE065B">
      <w:pPr>
        <w:pStyle w:val="Titulek"/>
        <w:rPr>
          <w:rFonts w:ascii="Arial" w:hAnsi="Arial" w:cs="Arial"/>
        </w:rPr>
      </w:pPr>
      <w:bookmarkStart w:id="96" w:name="_Toc450751548"/>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Pr="00A40D81">
        <w:rPr>
          <w:rFonts w:ascii="Arial" w:hAnsi="Arial" w:cs="Arial"/>
          <w:noProof/>
        </w:rPr>
        <w:t>11</w:t>
      </w:r>
      <w:r w:rsidRPr="00A40D81">
        <w:rPr>
          <w:rFonts w:ascii="Arial" w:hAnsi="Arial" w:cs="Arial"/>
        </w:rPr>
        <w:fldChar w:fldCharType="end"/>
      </w:r>
      <w:r w:rsidR="00F812AD" w:rsidRPr="00A40D81">
        <w:rPr>
          <w:rFonts w:ascii="Arial" w:hAnsi="Arial" w:cs="Arial"/>
        </w:rPr>
        <w:t xml:space="preserve"> Náklady va</w:t>
      </w:r>
      <w:r w:rsidRPr="00A40D81">
        <w:rPr>
          <w:rFonts w:ascii="Arial" w:hAnsi="Arial" w:cs="Arial"/>
        </w:rPr>
        <w:t>rianty I - novelizace zákona o finanční kontrole</w:t>
      </w:r>
      <w:bookmarkEnd w:id="96"/>
    </w:p>
    <w:p w:rsidR="00C85148" w:rsidRPr="00AE7342" w:rsidRDefault="00C85148" w:rsidP="00C85148">
      <w:pPr>
        <w:spacing w:after="120"/>
        <w:rPr>
          <w:rFonts w:ascii="Arial" w:hAnsi="Arial" w:cs="Arial"/>
          <w:szCs w:val="22"/>
        </w:rPr>
      </w:pPr>
    </w:p>
    <w:p w:rsidR="002A2151" w:rsidRPr="00AE7342" w:rsidRDefault="00C85148" w:rsidP="004E5092">
      <w:pPr>
        <w:spacing w:after="120"/>
        <w:rPr>
          <w:rFonts w:ascii="Arial" w:hAnsi="Arial" w:cs="Arial"/>
          <w:szCs w:val="22"/>
        </w:rPr>
      </w:pPr>
      <w:r>
        <w:rPr>
          <w:rFonts w:ascii="Arial" w:hAnsi="Arial" w:cs="Arial"/>
          <w:szCs w:val="22"/>
        </w:rPr>
        <w:t>Na základě provedených kalkulací by náklady na úpravu software představovaly 110</w:t>
      </w:r>
      <w:r w:rsidR="00DA0FCD">
        <w:rPr>
          <w:rFonts w:ascii="Arial" w:hAnsi="Arial" w:cs="Arial"/>
          <w:szCs w:val="22"/>
        </w:rPr>
        <w:t>,3 mil. </w:t>
      </w:r>
      <w:r>
        <w:rPr>
          <w:rFonts w:ascii="Arial" w:hAnsi="Arial" w:cs="Arial"/>
          <w:szCs w:val="22"/>
        </w:rPr>
        <w:t xml:space="preserve">Kč. Částka na školení zaměstnanců </w:t>
      </w:r>
      <w:r w:rsidR="00DA0FCD">
        <w:rPr>
          <w:rFonts w:ascii="Arial" w:hAnsi="Arial" w:cs="Arial"/>
          <w:szCs w:val="22"/>
        </w:rPr>
        <w:t xml:space="preserve">veřejné správy by představovala </w:t>
      </w:r>
      <w:r>
        <w:rPr>
          <w:rFonts w:ascii="Arial" w:hAnsi="Arial" w:cs="Arial"/>
          <w:szCs w:val="22"/>
        </w:rPr>
        <w:t>165</w:t>
      </w:r>
      <w:r w:rsidR="00DA0FCD">
        <w:rPr>
          <w:rFonts w:ascii="Arial" w:hAnsi="Arial" w:cs="Arial"/>
          <w:szCs w:val="22"/>
        </w:rPr>
        <w:t>,82 mil. </w:t>
      </w:r>
      <w:r>
        <w:rPr>
          <w:rFonts w:ascii="Arial" w:hAnsi="Arial" w:cs="Arial"/>
          <w:szCs w:val="22"/>
        </w:rPr>
        <w:t xml:space="preserve">Kč. </w:t>
      </w:r>
      <w:r w:rsidRPr="0097467F">
        <w:rPr>
          <w:rFonts w:ascii="Arial" w:hAnsi="Arial" w:cs="Arial"/>
          <w:b/>
          <w:szCs w:val="22"/>
        </w:rPr>
        <w:t xml:space="preserve">Souhrnné </w:t>
      </w:r>
      <w:r w:rsidR="002A2151">
        <w:rPr>
          <w:rFonts w:ascii="Arial" w:hAnsi="Arial" w:cs="Arial"/>
          <w:b/>
          <w:szCs w:val="22"/>
        </w:rPr>
        <w:t xml:space="preserve">jednorázové </w:t>
      </w:r>
      <w:r w:rsidRPr="0097467F">
        <w:rPr>
          <w:rFonts w:ascii="Arial" w:hAnsi="Arial" w:cs="Arial"/>
          <w:b/>
          <w:szCs w:val="22"/>
        </w:rPr>
        <w:t xml:space="preserve">náklady spojené s novelizací zákona o finanční </w:t>
      </w:r>
      <w:r w:rsidR="00DB6EC5">
        <w:rPr>
          <w:rFonts w:ascii="Arial" w:hAnsi="Arial" w:cs="Arial"/>
          <w:b/>
          <w:szCs w:val="22"/>
        </w:rPr>
        <w:t>kontrole se pohybují ve výši 276,12</w:t>
      </w:r>
      <w:r w:rsidRPr="0097467F">
        <w:rPr>
          <w:rFonts w:ascii="Arial" w:hAnsi="Arial" w:cs="Arial"/>
          <w:b/>
          <w:szCs w:val="22"/>
        </w:rPr>
        <w:t xml:space="preserve"> mil. Kč.</w:t>
      </w:r>
      <w:r w:rsidR="00B85791">
        <w:rPr>
          <w:rFonts w:ascii="Arial" w:hAnsi="Arial" w:cs="Arial"/>
          <w:szCs w:val="22"/>
        </w:rPr>
        <w:t xml:space="preserve"> </w:t>
      </w:r>
      <w:r w:rsidR="002A2151">
        <w:rPr>
          <w:rFonts w:ascii="Arial" w:hAnsi="Arial" w:cs="Arial"/>
          <w:szCs w:val="22"/>
        </w:rPr>
        <w:t xml:space="preserve">Podobně jako ve variantě II </w:t>
      </w:r>
      <w:r w:rsidR="00C87D28">
        <w:rPr>
          <w:rFonts w:ascii="Arial" w:hAnsi="Arial" w:cs="Arial"/>
          <w:szCs w:val="22"/>
        </w:rPr>
        <w:t xml:space="preserve">– Zpracování nového zákona popsané v kapitole 4.1.3.1 </w:t>
      </w:r>
      <w:r w:rsidR="002A2151">
        <w:rPr>
          <w:rFonts w:ascii="Arial" w:hAnsi="Arial" w:cs="Arial"/>
          <w:szCs w:val="22"/>
        </w:rPr>
        <w:t xml:space="preserve">se předpokládají každoroční </w:t>
      </w:r>
      <w:r w:rsidR="002A2151" w:rsidRPr="002A2151">
        <w:rPr>
          <w:rFonts w:ascii="Arial" w:hAnsi="Arial" w:cs="Arial"/>
          <w:szCs w:val="22"/>
        </w:rPr>
        <w:t>náklady v souvislosti se stanovením povinnosti minimálního počtu interních auditorů</w:t>
      </w:r>
      <w:r w:rsidR="00995B2E">
        <w:rPr>
          <w:rFonts w:ascii="Arial" w:hAnsi="Arial" w:cs="Arial"/>
          <w:szCs w:val="22"/>
        </w:rPr>
        <w:t>, tj. maximálně 50,3 mil. Kč a</w:t>
      </w:r>
      <w:r w:rsidR="00051559">
        <w:rPr>
          <w:rFonts w:ascii="Arial" w:hAnsi="Arial" w:cs="Arial"/>
          <w:szCs w:val="22"/>
        </w:rPr>
        <w:t> </w:t>
      </w:r>
      <w:r w:rsidR="00995B2E">
        <w:rPr>
          <w:rFonts w:ascii="Arial" w:hAnsi="Arial" w:cs="Arial"/>
          <w:szCs w:val="22"/>
        </w:rPr>
        <w:t xml:space="preserve">dále se také předpokládá </w:t>
      </w:r>
      <w:r w:rsidR="002A2151" w:rsidRPr="00995B2E">
        <w:rPr>
          <w:rFonts w:ascii="Arial" w:hAnsi="Arial" w:cs="Arial"/>
          <w:szCs w:val="22"/>
        </w:rPr>
        <w:t>navýšení ročních nákladů v souvislosti s externím hodnocením kvality o 5,8 mil. Kč.</w:t>
      </w:r>
      <w:r w:rsidR="00995B2E">
        <w:rPr>
          <w:rFonts w:ascii="Arial" w:hAnsi="Arial" w:cs="Arial"/>
          <w:szCs w:val="22"/>
        </w:rPr>
        <w:t xml:space="preserve"> </w:t>
      </w:r>
    </w:p>
    <w:p w:rsidR="004E5092" w:rsidRPr="00AE7342" w:rsidRDefault="004E5092" w:rsidP="004E5092">
      <w:pPr>
        <w:spacing w:after="120"/>
        <w:rPr>
          <w:rFonts w:ascii="Arial" w:hAnsi="Arial" w:cs="Arial"/>
          <w:szCs w:val="22"/>
        </w:rPr>
      </w:pPr>
      <w:r w:rsidRPr="00AE7342">
        <w:rPr>
          <w:rFonts w:ascii="Arial" w:hAnsi="Arial" w:cs="Arial"/>
          <w:szCs w:val="22"/>
        </w:rPr>
        <w:t>Provádění postupných novelizací souvisejících zákonů je</w:t>
      </w:r>
      <w:r w:rsidR="00B85791">
        <w:rPr>
          <w:rFonts w:ascii="Arial" w:hAnsi="Arial" w:cs="Arial"/>
          <w:szCs w:val="22"/>
        </w:rPr>
        <w:t xml:space="preserve"> však</w:t>
      </w:r>
      <w:r w:rsidRPr="00AE7342">
        <w:rPr>
          <w:rFonts w:ascii="Arial" w:hAnsi="Arial" w:cs="Arial"/>
          <w:szCs w:val="22"/>
        </w:rPr>
        <w:t xml:space="preserve"> nežádoucí </w:t>
      </w:r>
      <w:r w:rsidR="00B85791">
        <w:rPr>
          <w:rFonts w:ascii="Arial" w:hAnsi="Arial" w:cs="Arial"/>
          <w:szCs w:val="22"/>
        </w:rPr>
        <w:t xml:space="preserve">také </w:t>
      </w:r>
      <w:r w:rsidRPr="00AE7342">
        <w:rPr>
          <w:rFonts w:ascii="Arial" w:hAnsi="Arial" w:cs="Arial"/>
          <w:szCs w:val="22"/>
        </w:rPr>
        <w:t xml:space="preserve">z následujících důvodů: </w:t>
      </w:r>
    </w:p>
    <w:p w:rsidR="004E5092" w:rsidRPr="00AE7342" w:rsidRDefault="004E5092" w:rsidP="00170D5A">
      <w:pPr>
        <w:pStyle w:val="Odstavecseseznamem"/>
        <w:numPr>
          <w:ilvl w:val="0"/>
          <w:numId w:val="16"/>
        </w:numPr>
        <w:spacing w:after="0"/>
        <w:ind w:left="567" w:hanging="425"/>
        <w:contextualSpacing w:val="0"/>
        <w:rPr>
          <w:rFonts w:ascii="Arial" w:hAnsi="Arial" w:cs="Arial"/>
          <w:szCs w:val="22"/>
        </w:rPr>
      </w:pPr>
      <w:r w:rsidRPr="00AE7342">
        <w:rPr>
          <w:rFonts w:ascii="Arial" w:hAnsi="Arial" w:cs="Arial"/>
          <w:szCs w:val="22"/>
        </w:rPr>
        <w:t>Je nutný časový soulad s novelizací zákona o veřejných zakázkách, který je s navrhovaným zákonem velmi úzce spjat, celý proces řídicí (ekonomické) kontroly je navázán na proces zadávání veřejných zakázek a návrh zákona o zadávacích řízeních vypouští princip 3E jako kritérium.</w:t>
      </w:r>
      <w:r w:rsidRPr="00AE7342">
        <w:rPr>
          <w:rStyle w:val="Znakapoznpodarou"/>
          <w:rFonts w:ascii="Arial" w:hAnsi="Arial" w:cs="Arial"/>
          <w:szCs w:val="22"/>
        </w:rPr>
        <w:footnoteReference w:id="22"/>
      </w:r>
    </w:p>
    <w:p w:rsidR="004E5092" w:rsidRPr="00AE7342" w:rsidRDefault="004E5092" w:rsidP="00170D5A">
      <w:pPr>
        <w:pStyle w:val="Odstavecseseznamem"/>
        <w:numPr>
          <w:ilvl w:val="0"/>
          <w:numId w:val="16"/>
        </w:numPr>
        <w:spacing w:after="240"/>
        <w:ind w:left="567" w:hanging="425"/>
        <w:contextualSpacing w:val="0"/>
        <w:rPr>
          <w:rFonts w:ascii="Arial" w:hAnsi="Arial" w:cs="Arial"/>
          <w:szCs w:val="22"/>
        </w:rPr>
      </w:pPr>
      <w:r w:rsidRPr="00AE7342">
        <w:rPr>
          <w:rFonts w:ascii="Arial" w:hAnsi="Arial" w:cs="Arial"/>
          <w:szCs w:val="22"/>
        </w:rPr>
        <w:t>Prostředí, kterého se navrhované principy dotýkají, se v čase výrazně mění a mohlo by dojít k situaci, že na konci procesu novelizace související legislativy by úpravy přijaté na začátku již nebyly v souladu s aktuální situací a byly by tak nutné další novelizace.</w:t>
      </w:r>
    </w:p>
    <w:p w:rsidR="002A2151" w:rsidRPr="00AE7342" w:rsidRDefault="004E5092" w:rsidP="004E5092">
      <w:pPr>
        <w:spacing w:after="120"/>
        <w:rPr>
          <w:rFonts w:ascii="Arial" w:hAnsi="Arial" w:cs="Arial"/>
          <w:szCs w:val="22"/>
        </w:rPr>
      </w:pPr>
      <w:r w:rsidRPr="00AE7342">
        <w:rPr>
          <w:rFonts w:ascii="Arial" w:hAnsi="Arial" w:cs="Arial"/>
          <w:szCs w:val="22"/>
        </w:rPr>
        <w:t xml:space="preserve">Dále hrozí, že částečná novelizace nebude reflektovat všechny potřebné systémové změny (např. změna zásad, principů, závaznost mezinárodních standardů). </w:t>
      </w:r>
    </w:p>
    <w:p w:rsidR="004E5092" w:rsidRPr="00C53371" w:rsidRDefault="004E5092" w:rsidP="004E5092">
      <w:pPr>
        <w:pStyle w:val="Nadpis4"/>
        <w:keepLines w:val="0"/>
        <w:numPr>
          <w:ilvl w:val="3"/>
          <w:numId w:val="6"/>
        </w:numPr>
        <w:autoSpaceDE/>
        <w:autoSpaceDN/>
        <w:adjustRightInd/>
        <w:spacing w:before="120" w:line="240" w:lineRule="auto"/>
        <w:ind w:left="862" w:hanging="862"/>
        <w:rPr>
          <w:rFonts w:ascii="Arial" w:hAnsi="Arial"/>
          <w:b/>
          <w:color w:val="0C0C0C" w:themeColor="text1"/>
        </w:rPr>
      </w:pPr>
      <w:r w:rsidRPr="00C53371">
        <w:rPr>
          <w:rFonts w:ascii="Arial" w:hAnsi="Arial"/>
          <w:b/>
          <w:color w:val="0C0C0C" w:themeColor="text1"/>
        </w:rPr>
        <w:t xml:space="preserve">Přínosy </w:t>
      </w:r>
    </w:p>
    <w:p w:rsidR="000A3BCF" w:rsidRPr="00AE7342" w:rsidRDefault="004E5092" w:rsidP="004E5092">
      <w:pPr>
        <w:spacing w:after="120"/>
        <w:rPr>
          <w:rFonts w:ascii="Arial" w:hAnsi="Arial" w:cs="Arial"/>
          <w:szCs w:val="22"/>
        </w:rPr>
      </w:pPr>
      <w:r w:rsidRPr="00AE7342">
        <w:rPr>
          <w:rFonts w:ascii="Arial" w:hAnsi="Arial" w:cs="Arial"/>
          <w:szCs w:val="22"/>
        </w:rPr>
        <w:t xml:space="preserve">Pokud by se pomocí novelizace podařilo dosáhnout narovnání současného stavu a určených cílů, spočíval by přínos, stejně jako v případě zpracování nového zákona, právě v dosažení těchto cílů, s tím rozdílem, že by se změny dosáhlo až v delším časovém horizontu. Nicméně se lze domnívat, že pomocí novelizace zákona o finanční kontrole je sice možné odstranit některé aplikační nepřesnosti, ale nelze provést nezbytné systémové zásahy. </w:t>
      </w:r>
    </w:p>
    <w:p w:rsidR="004E5092" w:rsidRPr="00C53371" w:rsidRDefault="004E5092" w:rsidP="00C53371">
      <w:pPr>
        <w:pStyle w:val="Nadpis3"/>
        <w:keepNext w:val="0"/>
        <w:keepLines w:val="0"/>
        <w:numPr>
          <w:ilvl w:val="2"/>
          <w:numId w:val="6"/>
        </w:numPr>
        <w:autoSpaceDE/>
        <w:autoSpaceDN/>
        <w:adjustRightInd/>
        <w:spacing w:before="240"/>
        <w:ind w:left="709"/>
        <w:jc w:val="left"/>
        <w:rPr>
          <w:rFonts w:ascii="Arial" w:hAnsi="Arial"/>
          <w:b/>
          <w:color w:val="0C0C0C" w:themeColor="text1"/>
        </w:rPr>
      </w:pPr>
      <w:bookmarkStart w:id="97" w:name="_Ref462142717"/>
      <w:bookmarkStart w:id="98" w:name="_Toc462208148"/>
      <w:bookmarkStart w:id="99" w:name="_Toc430856093"/>
      <w:r w:rsidRPr="00C53371">
        <w:rPr>
          <w:rFonts w:ascii="Arial" w:hAnsi="Arial"/>
          <w:b/>
          <w:color w:val="0C0C0C" w:themeColor="text1"/>
        </w:rPr>
        <w:t>Varianta II - Zpracování nového zákona o řízení a kontrole veřejných financí</w:t>
      </w:r>
      <w:bookmarkEnd w:id="97"/>
      <w:bookmarkEnd w:id="98"/>
      <w:r w:rsidRPr="00C53371">
        <w:rPr>
          <w:rFonts w:ascii="Arial" w:hAnsi="Arial"/>
          <w:b/>
          <w:color w:val="0C0C0C" w:themeColor="text1"/>
        </w:rPr>
        <w:t xml:space="preserve"> </w:t>
      </w:r>
      <w:bookmarkEnd w:id="99"/>
    </w:p>
    <w:p w:rsidR="004E5092" w:rsidRPr="00C1222B" w:rsidRDefault="00BA188E" w:rsidP="004E5092">
      <w:pPr>
        <w:pStyle w:val="Nadpis4"/>
        <w:keepLines w:val="0"/>
        <w:numPr>
          <w:ilvl w:val="3"/>
          <w:numId w:val="6"/>
        </w:numPr>
        <w:autoSpaceDE/>
        <w:autoSpaceDN/>
        <w:adjustRightInd/>
        <w:spacing w:before="120" w:line="240" w:lineRule="auto"/>
        <w:ind w:left="862" w:hanging="862"/>
        <w:rPr>
          <w:rFonts w:ascii="Arial" w:hAnsi="Arial"/>
          <w:b/>
          <w:color w:val="0C0C0C" w:themeColor="text1"/>
        </w:rPr>
      </w:pPr>
      <w:r>
        <w:rPr>
          <w:rFonts w:ascii="Arial" w:hAnsi="Arial"/>
          <w:b/>
          <w:color w:val="0C0C0C" w:themeColor="text1"/>
        </w:rPr>
        <w:t>Náklady</w:t>
      </w:r>
    </w:p>
    <w:p w:rsidR="004E5092" w:rsidRPr="00AE7342" w:rsidRDefault="004E5092" w:rsidP="004E5092">
      <w:pPr>
        <w:rPr>
          <w:rFonts w:ascii="Arial" w:hAnsi="Arial" w:cs="Arial"/>
          <w:szCs w:val="22"/>
        </w:rPr>
      </w:pPr>
      <w:r w:rsidRPr="00AE7342">
        <w:rPr>
          <w:rFonts w:ascii="Arial" w:hAnsi="Arial" w:cs="Arial"/>
          <w:szCs w:val="22"/>
        </w:rPr>
        <w:t>Následující tabulka shrnuje náklady vzniklé v souvislosti se změnami nastavení řízení a</w:t>
      </w:r>
      <w:r w:rsidR="00051559">
        <w:rPr>
          <w:rFonts w:ascii="Arial" w:hAnsi="Arial" w:cs="Arial"/>
          <w:szCs w:val="22"/>
        </w:rPr>
        <w:t> </w:t>
      </w:r>
      <w:r w:rsidRPr="00AE7342">
        <w:rPr>
          <w:rFonts w:ascii="Arial" w:hAnsi="Arial" w:cs="Arial"/>
          <w:szCs w:val="22"/>
        </w:rPr>
        <w:t>kontroly veřejných financí:</w:t>
      </w:r>
    </w:p>
    <w:tbl>
      <w:tblPr>
        <w:tblStyle w:val="Tabulka47"/>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6521"/>
        <w:gridCol w:w="2551"/>
      </w:tblGrid>
      <w:tr w:rsidR="00C87D28" w:rsidRPr="00C87D28" w:rsidTr="00C87D28">
        <w:trPr>
          <w:cnfStyle w:val="100000000000" w:firstRow="1" w:lastRow="0" w:firstColumn="0" w:lastColumn="0" w:oddVBand="0" w:evenVBand="0" w:oddHBand="0" w:evenHBand="0" w:firstRowFirstColumn="0" w:firstRowLastColumn="0" w:lastRowFirstColumn="0" w:lastRowLastColumn="0"/>
          <w:trHeight w:val="421"/>
          <w:tblHeader/>
        </w:trPr>
        <w:tc>
          <w:tcPr>
            <w:cnfStyle w:val="001000000000" w:firstRow="0" w:lastRow="0" w:firstColumn="1" w:lastColumn="0" w:oddVBand="0" w:evenVBand="0" w:oddHBand="0" w:evenHBand="0" w:firstRowFirstColumn="0" w:firstRowLastColumn="0" w:lastRowFirstColumn="0" w:lastRowLastColumn="0"/>
            <w:tcW w:w="6521" w:type="dxa"/>
            <w:tcBorders>
              <w:top w:val="none" w:sz="0" w:space="0" w:color="auto"/>
              <w:left w:val="none" w:sz="0" w:space="0" w:color="auto"/>
              <w:bottom w:val="none" w:sz="0" w:space="0" w:color="auto"/>
              <w:right w:val="none" w:sz="0" w:space="0" w:color="auto"/>
              <w:tl2br w:val="none" w:sz="0" w:space="0" w:color="auto"/>
              <w:tr2bl w:val="none" w:sz="0" w:space="0" w:color="auto"/>
            </w:tcBorders>
            <w:noWrap/>
          </w:tcPr>
          <w:p w:rsidR="004E5092" w:rsidRPr="00C87D28" w:rsidRDefault="004E5092" w:rsidP="00846751">
            <w:pPr>
              <w:jc w:val="left"/>
              <w:rPr>
                <w:rFonts w:ascii="Arial" w:hAnsi="Arial" w:cs="Arial"/>
                <w:color w:val="0C0C0C" w:themeColor="text1"/>
                <w:szCs w:val="22"/>
              </w:rPr>
            </w:pPr>
            <w:r w:rsidRPr="00C87D28">
              <w:rPr>
                <w:rFonts w:ascii="Arial" w:hAnsi="Arial" w:cs="Arial"/>
                <w:color w:val="0C0C0C" w:themeColor="text1"/>
                <w:szCs w:val="22"/>
              </w:rPr>
              <w:t>Náklady</w:t>
            </w:r>
          </w:p>
        </w:tc>
        <w:tc>
          <w:tcPr>
            <w:tcW w:w="255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5092" w:rsidRPr="00C87D28" w:rsidRDefault="004E5092" w:rsidP="00846751">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C87D28">
              <w:rPr>
                <w:rFonts w:ascii="Arial" w:hAnsi="Arial" w:cs="Arial"/>
                <w:color w:val="0C0C0C" w:themeColor="text1"/>
                <w:szCs w:val="22"/>
              </w:rPr>
              <w:t>Částka</w:t>
            </w:r>
          </w:p>
        </w:tc>
      </w:tr>
      <w:tr w:rsidR="00C87D28" w:rsidRPr="00C87D28" w:rsidTr="00C87D2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521" w:type="dxa"/>
            <w:tcBorders>
              <w:right w:val="none" w:sz="0" w:space="0" w:color="auto"/>
            </w:tcBorders>
            <w:noWrap/>
            <w:vAlign w:val="top"/>
          </w:tcPr>
          <w:p w:rsidR="004E5092" w:rsidRPr="00C87D28" w:rsidRDefault="004E5092" w:rsidP="00846751">
            <w:pPr>
              <w:jc w:val="left"/>
              <w:rPr>
                <w:rFonts w:ascii="Arial" w:hAnsi="Arial" w:cs="Arial"/>
                <w:szCs w:val="22"/>
              </w:rPr>
            </w:pPr>
            <w:r w:rsidRPr="00C87D28">
              <w:rPr>
                <w:rFonts w:ascii="Arial" w:hAnsi="Arial" w:cs="Arial"/>
                <w:szCs w:val="22"/>
              </w:rPr>
              <w:t>Personální náklady</w:t>
            </w:r>
          </w:p>
        </w:tc>
        <w:tc>
          <w:tcPr>
            <w:tcW w:w="2551" w:type="dxa"/>
            <w:shd w:val="clear" w:color="auto" w:fill="D5F1FF" w:themeFill="accent2" w:themeFillTint="33"/>
            <w:vAlign w:val="top"/>
          </w:tcPr>
          <w:p w:rsidR="004E5092" w:rsidRPr="00C87D28" w:rsidRDefault="004E5092" w:rsidP="00846751">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C0C0C" w:themeColor="text1"/>
                <w:szCs w:val="22"/>
              </w:rPr>
            </w:pPr>
            <w:r w:rsidRPr="00C87D28">
              <w:rPr>
                <w:rFonts w:ascii="Arial" w:hAnsi="Arial" w:cs="Arial"/>
                <w:b/>
                <w:color w:val="0C0C0C" w:themeColor="text1"/>
                <w:szCs w:val="22"/>
              </w:rPr>
              <w:t xml:space="preserve"> 135,64 mil. Kč</w:t>
            </w:r>
          </w:p>
        </w:tc>
      </w:tr>
      <w:tr w:rsidR="00C87D28" w:rsidRPr="00C87D28" w:rsidTr="00C87D28">
        <w:trPr>
          <w:trHeight w:val="280"/>
        </w:trPr>
        <w:tc>
          <w:tcPr>
            <w:cnfStyle w:val="001000000000" w:firstRow="0" w:lastRow="0" w:firstColumn="1" w:lastColumn="0" w:oddVBand="0" w:evenVBand="0" w:oddHBand="0" w:evenHBand="0" w:firstRowFirstColumn="0" w:firstRowLastColumn="0" w:lastRowFirstColumn="0" w:lastRowLastColumn="0"/>
            <w:tcW w:w="6521" w:type="dxa"/>
            <w:tcBorders>
              <w:right w:val="none" w:sz="0" w:space="0" w:color="auto"/>
            </w:tcBorders>
            <w:shd w:val="clear" w:color="auto" w:fill="FFFFFF" w:themeFill="background1"/>
            <w:noWrap/>
            <w:vAlign w:val="top"/>
          </w:tcPr>
          <w:p w:rsidR="004E5092" w:rsidRPr="00C87D28" w:rsidRDefault="004E5092" w:rsidP="00846751">
            <w:pPr>
              <w:ind w:left="318"/>
              <w:jc w:val="left"/>
              <w:rPr>
                <w:rFonts w:ascii="Arial" w:hAnsi="Arial" w:cs="Arial"/>
                <w:b w:val="0"/>
                <w:szCs w:val="22"/>
              </w:rPr>
            </w:pPr>
            <w:r w:rsidRPr="00C87D28">
              <w:rPr>
                <w:rFonts w:ascii="Arial" w:hAnsi="Arial" w:cs="Arial"/>
                <w:b w:val="0"/>
                <w:szCs w:val="22"/>
              </w:rPr>
              <w:t xml:space="preserve">Náklady spojené se školením všech zaměstnanců veřejné správy </w:t>
            </w:r>
          </w:p>
        </w:tc>
        <w:tc>
          <w:tcPr>
            <w:tcW w:w="2551" w:type="dxa"/>
            <w:shd w:val="clear" w:color="auto" w:fill="FFFFFF" w:themeFill="background1"/>
            <w:vAlign w:val="top"/>
          </w:tcPr>
          <w:p w:rsidR="004E5092" w:rsidRPr="00C87D28" w:rsidRDefault="004E5092" w:rsidP="00846751">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C0C0C" w:themeColor="text1"/>
                <w:szCs w:val="22"/>
              </w:rPr>
            </w:pPr>
            <w:r w:rsidRPr="00C87D28">
              <w:rPr>
                <w:rFonts w:ascii="Arial" w:hAnsi="Arial" w:cs="Arial"/>
                <w:b/>
                <w:color w:val="0C0C0C" w:themeColor="text1"/>
                <w:szCs w:val="22"/>
              </w:rPr>
              <w:t>85,34 mil. Kč</w:t>
            </w:r>
          </w:p>
        </w:tc>
      </w:tr>
      <w:tr w:rsidR="00C87D28" w:rsidRPr="00C87D28" w:rsidTr="00C87D2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521" w:type="dxa"/>
            <w:tcBorders>
              <w:right w:val="none" w:sz="0" w:space="0" w:color="auto"/>
            </w:tcBorders>
            <w:shd w:val="clear" w:color="auto" w:fill="FFFFFF" w:themeFill="background1"/>
            <w:noWrap/>
            <w:vAlign w:val="top"/>
          </w:tcPr>
          <w:p w:rsidR="004E5092" w:rsidRPr="00C87D28" w:rsidRDefault="004E5092" w:rsidP="00846751">
            <w:pPr>
              <w:ind w:left="318"/>
              <w:jc w:val="left"/>
              <w:rPr>
                <w:rFonts w:ascii="Arial" w:hAnsi="Arial" w:cs="Arial"/>
                <w:b w:val="0"/>
                <w:szCs w:val="22"/>
              </w:rPr>
            </w:pPr>
            <w:r w:rsidRPr="00C87D28">
              <w:rPr>
                <w:rFonts w:ascii="Arial" w:hAnsi="Arial" w:cs="Arial"/>
                <w:b w:val="0"/>
                <w:szCs w:val="22"/>
              </w:rPr>
              <w:t>Náklady související s navýšením minimálního počtu zaměstnanců interního auditu (roční náklady)</w:t>
            </w:r>
          </w:p>
        </w:tc>
        <w:tc>
          <w:tcPr>
            <w:tcW w:w="2551" w:type="dxa"/>
            <w:shd w:val="clear" w:color="auto" w:fill="FFFFFF" w:themeFill="background1"/>
            <w:vAlign w:val="top"/>
          </w:tcPr>
          <w:p w:rsidR="004E5092" w:rsidRPr="00C87D28" w:rsidRDefault="004E5092" w:rsidP="00846751">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C0C0C" w:themeColor="text1"/>
                <w:szCs w:val="22"/>
                <w:highlight w:val="yellow"/>
              </w:rPr>
            </w:pPr>
            <w:r w:rsidRPr="00C87D28">
              <w:rPr>
                <w:rFonts w:ascii="Arial" w:hAnsi="Arial" w:cs="Arial"/>
                <w:b/>
                <w:color w:val="0C0C0C" w:themeColor="text1"/>
                <w:szCs w:val="22"/>
              </w:rPr>
              <w:t>50,3 mil. Kč</w:t>
            </w:r>
          </w:p>
        </w:tc>
      </w:tr>
      <w:tr w:rsidR="00C87D28" w:rsidRPr="00C87D28" w:rsidTr="00C87D28">
        <w:trPr>
          <w:trHeight w:val="280"/>
        </w:trPr>
        <w:tc>
          <w:tcPr>
            <w:cnfStyle w:val="001000000000" w:firstRow="0" w:lastRow="0" w:firstColumn="1" w:lastColumn="0" w:oddVBand="0" w:evenVBand="0" w:oddHBand="0" w:evenHBand="0" w:firstRowFirstColumn="0" w:firstRowLastColumn="0" w:lastRowFirstColumn="0" w:lastRowLastColumn="0"/>
            <w:tcW w:w="6521" w:type="dxa"/>
            <w:tcBorders>
              <w:right w:val="none" w:sz="0" w:space="0" w:color="auto"/>
            </w:tcBorders>
            <w:noWrap/>
            <w:vAlign w:val="top"/>
          </w:tcPr>
          <w:p w:rsidR="004E5092" w:rsidRPr="00C87D28" w:rsidRDefault="004E5092" w:rsidP="00846751">
            <w:pPr>
              <w:jc w:val="left"/>
              <w:rPr>
                <w:rFonts w:ascii="Arial" w:hAnsi="Arial" w:cs="Arial"/>
                <w:szCs w:val="22"/>
              </w:rPr>
            </w:pPr>
            <w:r w:rsidRPr="00C87D28">
              <w:rPr>
                <w:rFonts w:ascii="Arial" w:hAnsi="Arial" w:cs="Arial"/>
                <w:szCs w:val="22"/>
              </w:rPr>
              <w:t>Externí hodnocení kvality (roční náklady)</w:t>
            </w:r>
          </w:p>
        </w:tc>
        <w:tc>
          <w:tcPr>
            <w:tcW w:w="2551" w:type="dxa"/>
            <w:shd w:val="clear" w:color="auto" w:fill="D5F1FF" w:themeFill="accent2" w:themeFillTint="33"/>
            <w:vAlign w:val="top"/>
          </w:tcPr>
          <w:p w:rsidR="004E5092" w:rsidRPr="00C87D28" w:rsidRDefault="004E5092" w:rsidP="00846751">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C0C0C" w:themeColor="text1"/>
                <w:szCs w:val="22"/>
              </w:rPr>
            </w:pPr>
            <w:r w:rsidRPr="00C87D28">
              <w:rPr>
                <w:rFonts w:ascii="Arial" w:hAnsi="Arial" w:cs="Arial"/>
                <w:b/>
                <w:color w:val="0C0C0C" w:themeColor="text1"/>
                <w:szCs w:val="22"/>
              </w:rPr>
              <w:t>5,8 mil. Kč</w:t>
            </w:r>
          </w:p>
        </w:tc>
      </w:tr>
      <w:tr w:rsidR="00C87D28" w:rsidRPr="00C87D28" w:rsidTr="00C87D2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6521" w:type="dxa"/>
            <w:tcBorders>
              <w:right w:val="none" w:sz="0" w:space="0" w:color="auto"/>
            </w:tcBorders>
            <w:noWrap/>
            <w:vAlign w:val="top"/>
          </w:tcPr>
          <w:p w:rsidR="00C1222B" w:rsidRPr="00C87D28" w:rsidRDefault="00C1222B" w:rsidP="00846751">
            <w:pPr>
              <w:jc w:val="left"/>
              <w:rPr>
                <w:rFonts w:ascii="Arial" w:hAnsi="Arial" w:cs="Arial"/>
                <w:szCs w:val="22"/>
              </w:rPr>
            </w:pPr>
            <w:r w:rsidRPr="00C87D28">
              <w:rPr>
                <w:rFonts w:ascii="Arial" w:hAnsi="Arial" w:cs="Arial"/>
                <w:szCs w:val="22"/>
              </w:rPr>
              <w:t>Náklady na úpravu software</w:t>
            </w:r>
          </w:p>
        </w:tc>
        <w:tc>
          <w:tcPr>
            <w:tcW w:w="2551" w:type="dxa"/>
            <w:shd w:val="clear" w:color="auto" w:fill="D5F1FF" w:themeFill="accent2" w:themeFillTint="33"/>
            <w:vAlign w:val="top"/>
          </w:tcPr>
          <w:p w:rsidR="00C1222B" w:rsidRPr="00C87D28" w:rsidRDefault="00265CD6" w:rsidP="00265CD6">
            <w:pPr>
              <w:jc w:val="right"/>
              <w:cnfStyle w:val="000000100000" w:firstRow="0" w:lastRow="0" w:firstColumn="0" w:lastColumn="0" w:oddVBand="0" w:evenVBand="0" w:oddHBand="1" w:evenHBand="0" w:firstRowFirstColumn="0" w:firstRowLastColumn="0" w:lastRowFirstColumn="0" w:lastRowLastColumn="0"/>
              <w:rPr>
                <w:rFonts w:ascii="Arial" w:hAnsi="Arial" w:cs="Arial"/>
                <w:b/>
                <w:color w:val="0C0C0C" w:themeColor="text1"/>
                <w:szCs w:val="22"/>
              </w:rPr>
            </w:pPr>
            <w:r w:rsidRPr="00C87D28">
              <w:rPr>
                <w:rFonts w:ascii="Arial" w:hAnsi="Arial" w:cs="Arial"/>
                <w:b/>
                <w:color w:val="0C0C0C" w:themeColor="text1"/>
                <w:szCs w:val="22"/>
              </w:rPr>
              <w:t>69,95 mil. Kč</w:t>
            </w:r>
          </w:p>
        </w:tc>
      </w:tr>
      <w:tr w:rsidR="00C87D28" w:rsidRPr="00C87D28" w:rsidTr="00C87D28">
        <w:trPr>
          <w:trHeight w:val="280"/>
        </w:trPr>
        <w:tc>
          <w:tcPr>
            <w:cnfStyle w:val="001000000000" w:firstRow="0" w:lastRow="0" w:firstColumn="1" w:lastColumn="0" w:oddVBand="0" w:evenVBand="0" w:oddHBand="0" w:evenHBand="0" w:firstRowFirstColumn="0" w:firstRowLastColumn="0" w:lastRowFirstColumn="0" w:lastRowLastColumn="0"/>
            <w:tcW w:w="6521" w:type="dxa"/>
            <w:tcBorders>
              <w:right w:val="none" w:sz="0" w:space="0" w:color="auto"/>
            </w:tcBorders>
            <w:noWrap/>
            <w:vAlign w:val="top"/>
          </w:tcPr>
          <w:p w:rsidR="004E5092" w:rsidRPr="00C87D28" w:rsidRDefault="004E5092" w:rsidP="00846751">
            <w:pPr>
              <w:jc w:val="left"/>
              <w:rPr>
                <w:rFonts w:ascii="Arial" w:hAnsi="Arial" w:cs="Arial"/>
                <w:szCs w:val="22"/>
              </w:rPr>
            </w:pPr>
            <w:r w:rsidRPr="00C87D28">
              <w:rPr>
                <w:rFonts w:ascii="Arial" w:hAnsi="Arial" w:cs="Arial"/>
                <w:szCs w:val="22"/>
              </w:rPr>
              <w:t>Celkem</w:t>
            </w:r>
          </w:p>
        </w:tc>
        <w:tc>
          <w:tcPr>
            <w:tcW w:w="2551" w:type="dxa"/>
            <w:shd w:val="clear" w:color="auto" w:fill="D5F1FF" w:themeFill="accent2" w:themeFillTint="33"/>
          </w:tcPr>
          <w:p w:rsidR="004E5092" w:rsidRPr="00C87D28" w:rsidRDefault="00DE438A">
            <w:pPr>
              <w:keepNext/>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C0C0C" w:themeColor="text1"/>
                <w:szCs w:val="22"/>
              </w:rPr>
            </w:pPr>
            <w:r w:rsidRPr="00C87D28">
              <w:rPr>
                <w:rFonts w:ascii="Arial" w:hAnsi="Arial" w:cs="Arial"/>
                <w:b/>
                <w:color w:val="0C0C0C" w:themeColor="text1"/>
                <w:szCs w:val="22"/>
              </w:rPr>
              <w:t>211,39</w:t>
            </w:r>
            <w:r w:rsidR="004E5092" w:rsidRPr="00C87D28">
              <w:rPr>
                <w:rFonts w:ascii="Arial" w:hAnsi="Arial" w:cs="Arial"/>
                <w:b/>
                <w:color w:val="0C0C0C" w:themeColor="text1"/>
                <w:szCs w:val="22"/>
              </w:rPr>
              <w:t xml:space="preserve"> mil. Kč</w:t>
            </w:r>
          </w:p>
        </w:tc>
      </w:tr>
    </w:tbl>
    <w:p w:rsidR="00F812AD" w:rsidRPr="00A40D81" w:rsidRDefault="00F812AD">
      <w:pPr>
        <w:pStyle w:val="Titulek"/>
        <w:rPr>
          <w:rFonts w:ascii="Arial" w:hAnsi="Arial" w:cs="Arial"/>
        </w:rPr>
      </w:pPr>
      <w:bookmarkStart w:id="100" w:name="_Toc450751549"/>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Pr="00A40D81">
        <w:rPr>
          <w:rFonts w:ascii="Arial" w:hAnsi="Arial" w:cs="Arial"/>
          <w:noProof/>
        </w:rPr>
        <w:t>12</w:t>
      </w:r>
      <w:r w:rsidRPr="00A40D81">
        <w:rPr>
          <w:rFonts w:ascii="Arial" w:hAnsi="Arial" w:cs="Arial"/>
        </w:rPr>
        <w:fldChar w:fldCharType="end"/>
      </w:r>
      <w:r w:rsidRPr="00A40D81">
        <w:rPr>
          <w:rFonts w:ascii="Arial" w:hAnsi="Arial" w:cs="Arial"/>
        </w:rPr>
        <w:t xml:space="preserve"> Náklady varianty II - zpracování nového zákona o řízení a kontrole veřejných financí</w:t>
      </w:r>
    </w:p>
    <w:bookmarkEnd w:id="100"/>
    <w:p w:rsidR="004E5092" w:rsidRPr="00FB0693" w:rsidRDefault="004E5092" w:rsidP="00FB0693">
      <w:pPr>
        <w:pStyle w:val="Nadpis6"/>
        <w:rPr>
          <w:rFonts w:ascii="Arial" w:hAnsi="Arial" w:cs="Arial"/>
          <w:b/>
          <w:color w:val="0C0C0C" w:themeColor="text1"/>
          <w:szCs w:val="22"/>
        </w:rPr>
      </w:pPr>
      <w:r w:rsidRPr="00FB0693">
        <w:rPr>
          <w:rFonts w:ascii="Arial" w:hAnsi="Arial" w:cs="Arial"/>
          <w:b/>
          <w:color w:val="0C0C0C" w:themeColor="text1"/>
          <w:szCs w:val="22"/>
        </w:rPr>
        <w:t>Personální náklady</w:t>
      </w:r>
    </w:p>
    <w:p w:rsidR="004E5092" w:rsidRPr="00AE7342" w:rsidRDefault="004E5092" w:rsidP="004E5092">
      <w:pPr>
        <w:rPr>
          <w:rFonts w:ascii="Arial" w:hAnsi="Arial" w:cs="Arial"/>
          <w:szCs w:val="22"/>
        </w:rPr>
      </w:pPr>
      <w:r w:rsidRPr="00AE7342">
        <w:rPr>
          <w:rFonts w:ascii="Arial" w:hAnsi="Arial" w:cs="Arial"/>
          <w:szCs w:val="22"/>
        </w:rPr>
        <w:t>Je nutné konstatovat, že organizace, které postupují řádně, podle stávajícího zákona o</w:t>
      </w:r>
      <w:r w:rsidR="00051559">
        <w:rPr>
          <w:rFonts w:ascii="Arial" w:hAnsi="Arial" w:cs="Arial"/>
          <w:szCs w:val="22"/>
        </w:rPr>
        <w:t> </w:t>
      </w:r>
      <w:r w:rsidRPr="00AE7342">
        <w:rPr>
          <w:rFonts w:ascii="Arial" w:hAnsi="Arial" w:cs="Arial"/>
          <w:szCs w:val="22"/>
        </w:rPr>
        <w:t>finanční kontrole, či jen postupují jako řádný hospodář, mají odpovídající nastavení řízení a</w:t>
      </w:r>
      <w:r w:rsidR="00051559">
        <w:rPr>
          <w:rFonts w:ascii="Arial" w:hAnsi="Arial" w:cs="Arial"/>
          <w:szCs w:val="22"/>
        </w:rPr>
        <w:t> </w:t>
      </w:r>
      <w:r w:rsidRPr="00AE7342">
        <w:rPr>
          <w:rFonts w:ascii="Arial" w:hAnsi="Arial" w:cs="Arial"/>
          <w:szCs w:val="22"/>
        </w:rPr>
        <w:t xml:space="preserve">kontroly veřejných financí již dnes. Předkladatel vychází z předpokladu, že většina organizací postupuje v souladu s Návrhem zákona již nyní a </w:t>
      </w:r>
      <w:r w:rsidRPr="00AE7342">
        <w:rPr>
          <w:rFonts w:ascii="Arial" w:hAnsi="Arial" w:cs="Arial"/>
          <w:b/>
          <w:szCs w:val="22"/>
        </w:rPr>
        <w:t>jejich administrativní zátěž bude tedy navýšena jen minimálně</w:t>
      </w:r>
      <w:r w:rsidRPr="00AE7342">
        <w:rPr>
          <w:rFonts w:ascii="Arial" w:hAnsi="Arial" w:cs="Arial"/>
          <w:szCs w:val="22"/>
        </w:rPr>
        <w:t xml:space="preserve">. </w:t>
      </w:r>
    </w:p>
    <w:p w:rsidR="004E5092" w:rsidRPr="00AE7342" w:rsidRDefault="004E5092" w:rsidP="004E5092">
      <w:pPr>
        <w:rPr>
          <w:rFonts w:ascii="Arial" w:hAnsi="Arial" w:cs="Arial"/>
          <w:szCs w:val="22"/>
        </w:rPr>
      </w:pPr>
      <w:r w:rsidRPr="00AE7342">
        <w:rPr>
          <w:rFonts w:ascii="Arial" w:hAnsi="Arial" w:cs="Arial"/>
          <w:szCs w:val="22"/>
        </w:rPr>
        <w:t xml:space="preserve">Výjimkou jsou organizace, kterých se týká stanovení minimálního počtu 2 zaměstnanců interního auditu. Dle Návrhu zákona se </w:t>
      </w:r>
      <w:r w:rsidR="009B3CF8">
        <w:rPr>
          <w:rFonts w:ascii="Arial" w:hAnsi="Arial" w:cs="Arial"/>
          <w:szCs w:val="22"/>
        </w:rPr>
        <w:t>útvar</w:t>
      </w:r>
      <w:r w:rsidR="009B3CF8" w:rsidRPr="00AE7342">
        <w:rPr>
          <w:rFonts w:ascii="Arial" w:hAnsi="Arial" w:cs="Arial"/>
          <w:szCs w:val="22"/>
        </w:rPr>
        <w:t xml:space="preserve"> </w:t>
      </w:r>
      <w:r w:rsidRPr="00AE7342">
        <w:rPr>
          <w:rFonts w:ascii="Arial" w:hAnsi="Arial" w:cs="Arial"/>
          <w:szCs w:val="22"/>
        </w:rPr>
        <w:t>interního auditu zřizuje u správce veřejného rozpočtu, pokud je splněna alespoň jedna z těchto podmínek:</w:t>
      </w:r>
    </w:p>
    <w:p w:rsidR="004E5092" w:rsidRPr="00AE7342" w:rsidRDefault="004E5092" w:rsidP="00170D5A">
      <w:pPr>
        <w:pStyle w:val="Odstavecseseznamem"/>
        <w:numPr>
          <w:ilvl w:val="0"/>
          <w:numId w:val="17"/>
        </w:numPr>
        <w:spacing w:after="0"/>
        <w:contextualSpacing w:val="0"/>
        <w:rPr>
          <w:rFonts w:ascii="Arial" w:hAnsi="Arial" w:cs="Arial"/>
          <w:szCs w:val="22"/>
        </w:rPr>
      </w:pPr>
      <w:r w:rsidRPr="00AE7342">
        <w:rPr>
          <w:rFonts w:ascii="Arial" w:hAnsi="Arial" w:cs="Arial"/>
          <w:szCs w:val="22"/>
        </w:rPr>
        <w:t>průměrná hodnota ročního schváleného objemu výdajů tohoto správce za posledních 5 let přesahuje 500 000 000 Kč,</w:t>
      </w:r>
    </w:p>
    <w:p w:rsidR="004E5092" w:rsidRPr="00AE7342" w:rsidRDefault="004E5092" w:rsidP="00170D5A">
      <w:pPr>
        <w:pStyle w:val="Odstavecseseznamem"/>
        <w:numPr>
          <w:ilvl w:val="0"/>
          <w:numId w:val="17"/>
        </w:numPr>
        <w:spacing w:after="0"/>
        <w:contextualSpacing w:val="0"/>
        <w:rPr>
          <w:rFonts w:ascii="Arial" w:hAnsi="Arial" w:cs="Arial"/>
          <w:szCs w:val="22"/>
        </w:rPr>
      </w:pPr>
      <w:r w:rsidRPr="00AE7342">
        <w:rPr>
          <w:rFonts w:ascii="Arial" w:hAnsi="Arial" w:cs="Arial"/>
          <w:szCs w:val="22"/>
        </w:rPr>
        <w:t>průměrný roční přepočtený stav zaměstnanců správce</w:t>
      </w:r>
      <w:r w:rsidR="00140950">
        <w:rPr>
          <w:rFonts w:ascii="Arial" w:hAnsi="Arial" w:cs="Arial"/>
          <w:szCs w:val="22"/>
        </w:rPr>
        <w:t xml:space="preserve"> veřejného rozpočtu za posledních 5 let přesahuje</w:t>
      </w:r>
      <w:r w:rsidRPr="00AE7342">
        <w:rPr>
          <w:rFonts w:ascii="Arial" w:hAnsi="Arial" w:cs="Arial"/>
          <w:szCs w:val="22"/>
        </w:rPr>
        <w:t xml:space="preserve"> 250 zaměstnanců nebo </w:t>
      </w:r>
    </w:p>
    <w:p w:rsidR="004E5092" w:rsidRPr="00AE7342" w:rsidRDefault="004E5092" w:rsidP="00170D5A">
      <w:pPr>
        <w:pStyle w:val="Odstavecseseznamem"/>
        <w:numPr>
          <w:ilvl w:val="0"/>
          <w:numId w:val="17"/>
        </w:numPr>
        <w:spacing w:after="0"/>
        <w:contextualSpacing w:val="0"/>
        <w:rPr>
          <w:rFonts w:ascii="Arial" w:hAnsi="Arial" w:cs="Arial"/>
          <w:szCs w:val="22"/>
        </w:rPr>
      </w:pPr>
      <w:r w:rsidRPr="00AE7342">
        <w:rPr>
          <w:rFonts w:ascii="Arial" w:hAnsi="Arial" w:cs="Arial"/>
          <w:szCs w:val="22"/>
        </w:rPr>
        <w:t xml:space="preserve">průměrná hodnota ročního objemu poskytnutých veřejných finančních podpor, </w:t>
      </w:r>
      <w:r w:rsidR="00DA2E1E" w:rsidRPr="00AE7342">
        <w:rPr>
          <w:rFonts w:ascii="Arial" w:hAnsi="Arial" w:cs="Arial"/>
          <w:szCs w:val="22"/>
        </w:rPr>
        <w:t>poskyt</w:t>
      </w:r>
      <w:r w:rsidR="00DA2E1E">
        <w:rPr>
          <w:rFonts w:ascii="Arial" w:hAnsi="Arial" w:cs="Arial"/>
          <w:szCs w:val="22"/>
        </w:rPr>
        <w:t>nutých správcem veřejného rozpočtu</w:t>
      </w:r>
      <w:r w:rsidRPr="00AE7342">
        <w:rPr>
          <w:rFonts w:ascii="Arial" w:hAnsi="Arial" w:cs="Arial"/>
          <w:szCs w:val="22"/>
        </w:rPr>
        <w:t xml:space="preserve"> za posledních 5 let přesahuje 100 000 000 Kč ročně.</w:t>
      </w:r>
    </w:p>
    <w:p w:rsidR="004E5092" w:rsidRPr="00AE7342" w:rsidRDefault="004E5092" w:rsidP="004E5092">
      <w:pPr>
        <w:spacing w:before="240" w:after="0"/>
        <w:rPr>
          <w:rFonts w:ascii="Arial" w:hAnsi="Arial" w:cs="Arial"/>
          <w:szCs w:val="22"/>
        </w:rPr>
      </w:pPr>
      <w:r w:rsidRPr="00AE7342">
        <w:rPr>
          <w:rFonts w:ascii="Arial" w:hAnsi="Arial" w:cs="Arial"/>
          <w:szCs w:val="22"/>
        </w:rPr>
        <w:t>Většina organizací tuto povinnost již naplňuje, nicméně v některých organizacích toto naplněno není. Pro Regionální rady, s ohledem na utlumování jejich činnosti, je stanovena výjimka z minimálního počtu interních auditorů. V případě obcí není k dispozici informace ohledně celkového počtu interních auditorů. K výpočtu proto bylo přistoupeno tak, jakoby obce žádné zaměstnance interního auditu v současnosti neměly. Dle průzkumu Ministerstva financí tak bude nutné navýšit počet interních auditorů v obcích o 97, o 1 interního auditora v kraji a o 9 interních auditorů ve státní správě. To je celkem navýšení o 106 interních auditorů. Pro výpočet byl použit medián hrubé mzdy u zaměstnání „33 – Odborní pracovníci v obchodní sféře a veřejné správě“ navýšený o sociální a zdravotní pojištění ve výši 35 % hrazené zaměstnavatelem, tj. 39 550 Kč.</w:t>
      </w:r>
      <w:r w:rsidRPr="00AE7342">
        <w:rPr>
          <w:rStyle w:val="Znakapoznpodarou"/>
          <w:rFonts w:ascii="Arial" w:hAnsi="Arial" w:cs="Arial"/>
          <w:szCs w:val="22"/>
        </w:rPr>
        <w:t xml:space="preserve"> </w:t>
      </w:r>
      <w:r w:rsidRPr="00AE7342">
        <w:rPr>
          <w:rStyle w:val="Znakapoznpodarou"/>
          <w:rFonts w:ascii="Arial" w:hAnsi="Arial" w:cs="Arial"/>
          <w:szCs w:val="22"/>
        </w:rPr>
        <w:footnoteReference w:id="23"/>
      </w:r>
      <w:r w:rsidRPr="00AE7342">
        <w:rPr>
          <w:rFonts w:ascii="Arial" w:hAnsi="Arial" w:cs="Arial"/>
          <w:szCs w:val="22"/>
        </w:rPr>
        <w:t xml:space="preserve"> </w:t>
      </w:r>
      <w:r w:rsidRPr="00AE7342">
        <w:rPr>
          <w:rFonts w:ascii="Arial" w:hAnsi="Arial" w:cs="Arial"/>
          <w:b/>
          <w:szCs w:val="22"/>
        </w:rPr>
        <w:t xml:space="preserve">Celkový odhadovaný roční nárůst nákladů v souvislosti se stanovením povinnosti minimálního počtu interních auditorů je tedy maximálně 50,3 mil. Kč. </w:t>
      </w:r>
    </w:p>
    <w:p w:rsidR="004E5092" w:rsidRPr="00AE7342" w:rsidRDefault="004E5092" w:rsidP="004E5092">
      <w:pPr>
        <w:spacing w:after="120"/>
        <w:rPr>
          <w:rFonts w:ascii="Arial" w:hAnsi="Arial" w:cs="Arial"/>
          <w:szCs w:val="22"/>
        </w:rPr>
      </w:pPr>
    </w:p>
    <w:p w:rsidR="004E5092" w:rsidRDefault="004E5092" w:rsidP="004E5092">
      <w:pPr>
        <w:spacing w:after="120"/>
        <w:rPr>
          <w:rFonts w:ascii="Arial" w:hAnsi="Arial" w:cs="Arial"/>
          <w:szCs w:val="22"/>
        </w:rPr>
      </w:pPr>
      <w:r w:rsidRPr="00AE7342">
        <w:rPr>
          <w:rFonts w:ascii="Arial" w:hAnsi="Arial" w:cs="Arial"/>
          <w:szCs w:val="22"/>
        </w:rPr>
        <w:t xml:space="preserve">Zavedení nového systému řízení a kontroly veřejných financí dle Návrhu zákona přinese jednorázové náklady na proškolení zaměstnanců veřejné správy. Předpokládá se jedno školení na organizaci v délce </w:t>
      </w:r>
      <w:proofErr w:type="gramStart"/>
      <w:r w:rsidRPr="00AE7342">
        <w:rPr>
          <w:rFonts w:ascii="Arial" w:hAnsi="Arial" w:cs="Arial"/>
          <w:szCs w:val="22"/>
        </w:rPr>
        <w:t>5ti</w:t>
      </w:r>
      <w:proofErr w:type="gramEnd"/>
      <w:r w:rsidRPr="00AE7342">
        <w:rPr>
          <w:rFonts w:ascii="Arial" w:hAnsi="Arial" w:cs="Arial"/>
          <w:szCs w:val="22"/>
        </w:rPr>
        <w:t xml:space="preserve"> dní. Počet organizací, kterých se školení bude týkat</w:t>
      </w:r>
      <w:r w:rsidR="00241A5F">
        <w:rPr>
          <w:rFonts w:ascii="Arial" w:hAnsi="Arial" w:cs="Arial"/>
          <w:szCs w:val="22"/>
        </w:rPr>
        <w:t>,</w:t>
      </w:r>
      <w:r w:rsidRPr="00AE7342">
        <w:rPr>
          <w:rFonts w:ascii="Arial" w:hAnsi="Arial" w:cs="Arial"/>
          <w:szCs w:val="22"/>
        </w:rPr>
        <w:t xml:space="preserve"> je 6</w:t>
      </w:r>
      <w:r w:rsidR="00051559">
        <w:rPr>
          <w:rFonts w:ascii="Arial" w:hAnsi="Arial" w:cs="Arial"/>
          <w:szCs w:val="22"/>
        </w:rPr>
        <w:t> </w:t>
      </w:r>
      <w:r w:rsidRPr="00AE7342">
        <w:rPr>
          <w:rFonts w:ascii="Arial" w:hAnsi="Arial" w:cs="Arial"/>
          <w:szCs w:val="22"/>
        </w:rPr>
        <w:t xml:space="preserve">287 (6 248 obcí, 14 krajů, 25 resortů a 540 organizací v jednotlivých resortech). Odhadovaný náklad na jeden den školení je 2 500 Kč. </w:t>
      </w:r>
      <w:r w:rsidRPr="00AE7342">
        <w:rPr>
          <w:rFonts w:ascii="Arial" w:hAnsi="Arial" w:cs="Arial"/>
          <w:b/>
          <w:szCs w:val="22"/>
        </w:rPr>
        <w:t xml:space="preserve">Celkové náklady na školení nového systému řízení a kontroly jsou tedy odhadovány na 85 337 500 Kč. </w:t>
      </w:r>
      <w:r w:rsidRPr="00AE7342">
        <w:rPr>
          <w:rFonts w:ascii="Arial" w:hAnsi="Arial" w:cs="Arial"/>
          <w:szCs w:val="22"/>
        </w:rPr>
        <w:t xml:space="preserve">Centrální harmonizační jednotka Ministerstva financí bude v rámci svých kapacit realizovat různé vzdělávací aktivity. </w:t>
      </w:r>
    </w:p>
    <w:p w:rsidR="0070462F" w:rsidRPr="00AE7342" w:rsidRDefault="0070462F" w:rsidP="004E5092">
      <w:pPr>
        <w:spacing w:after="120"/>
        <w:rPr>
          <w:rFonts w:ascii="Arial" w:hAnsi="Arial" w:cs="Arial"/>
          <w:szCs w:val="22"/>
        </w:rPr>
      </w:pPr>
      <w:r>
        <w:rPr>
          <w:rFonts w:ascii="Arial" w:hAnsi="Arial" w:cs="Arial"/>
          <w:szCs w:val="22"/>
        </w:rPr>
        <w:t>Dalšími jednorázovými náklady jsou náklady na úpravu softwar</w:t>
      </w:r>
      <w:r w:rsidRPr="0070462F">
        <w:rPr>
          <w:rFonts w:ascii="Arial" w:hAnsi="Arial" w:cs="Arial"/>
          <w:szCs w:val="22"/>
        </w:rPr>
        <w:t xml:space="preserve">e v odhadované výši </w:t>
      </w:r>
      <w:r w:rsidRPr="0070462F">
        <w:rPr>
          <w:rFonts w:ascii="Arial" w:hAnsi="Arial" w:cs="Arial"/>
          <w:color w:val="000000"/>
          <w:szCs w:val="22"/>
        </w:rPr>
        <w:t>69,9</w:t>
      </w:r>
      <w:r w:rsidR="0059368D">
        <w:rPr>
          <w:rFonts w:ascii="Arial" w:hAnsi="Arial" w:cs="Arial"/>
          <w:color w:val="000000"/>
          <w:szCs w:val="22"/>
        </w:rPr>
        <w:t>5 </w:t>
      </w:r>
      <w:r w:rsidRPr="0070462F">
        <w:rPr>
          <w:rFonts w:ascii="Arial" w:hAnsi="Arial" w:cs="Arial"/>
          <w:color w:val="000000"/>
          <w:szCs w:val="22"/>
        </w:rPr>
        <w:t>mil. Kč</w:t>
      </w:r>
      <w:r w:rsidR="0059368D">
        <w:rPr>
          <w:rFonts w:ascii="Arial" w:hAnsi="Arial" w:cs="Arial"/>
          <w:color w:val="000000"/>
          <w:szCs w:val="22"/>
        </w:rPr>
        <w:t xml:space="preserve">. U velkých organizací veřejné správy jako jsou ministerstva a kraje je odhadováno 0,5 mil. Kč na jednu organizaci. U středních organizací veřejné správy jsou náklady odhadovány v rozpětí </w:t>
      </w:r>
      <w:r w:rsidR="00A73B24">
        <w:rPr>
          <w:rFonts w:ascii="Arial" w:hAnsi="Arial" w:cs="Arial"/>
          <w:color w:val="000000"/>
          <w:szCs w:val="22"/>
        </w:rPr>
        <w:t>30 tis. K</w:t>
      </w:r>
      <w:r w:rsidR="0059368D">
        <w:rPr>
          <w:rFonts w:ascii="Arial" w:hAnsi="Arial" w:cs="Arial"/>
          <w:color w:val="000000"/>
          <w:szCs w:val="22"/>
        </w:rPr>
        <w:t xml:space="preserve">č </w:t>
      </w:r>
      <w:r w:rsidR="00A73B24">
        <w:rPr>
          <w:rFonts w:ascii="Arial" w:hAnsi="Arial" w:cs="Arial"/>
          <w:color w:val="000000"/>
          <w:szCs w:val="22"/>
        </w:rPr>
        <w:t>až 250 tis. Kč. U nejmenších organizací jako malé obce do 5 tis. obyvatel, příspěvkové organizace ÚSC s aktivy do 100 mil. Kč</w:t>
      </w:r>
      <w:r w:rsidR="009D1888">
        <w:rPr>
          <w:rFonts w:ascii="Arial" w:hAnsi="Arial" w:cs="Arial"/>
          <w:color w:val="000000"/>
          <w:szCs w:val="22"/>
        </w:rPr>
        <w:t>,</w:t>
      </w:r>
      <w:r w:rsidR="00A73B24">
        <w:rPr>
          <w:rFonts w:ascii="Arial" w:hAnsi="Arial" w:cs="Arial"/>
          <w:color w:val="000000"/>
          <w:szCs w:val="22"/>
        </w:rPr>
        <w:t xml:space="preserve"> </w:t>
      </w:r>
      <w:r w:rsidR="009D1888">
        <w:rPr>
          <w:rFonts w:ascii="Arial" w:hAnsi="Arial" w:cs="Arial"/>
          <w:bCs/>
          <w:szCs w:val="22"/>
        </w:rPr>
        <w:t>se nepředpokládá nutnost upravovat software, resp. v mnoha případech tyto organizace software k nastavení procesů řídicí kontroly nepoužívají.</w:t>
      </w:r>
      <w:r w:rsidR="00A73B24">
        <w:rPr>
          <w:rFonts w:ascii="Arial" w:hAnsi="Arial" w:cs="Arial"/>
          <w:color w:val="000000"/>
          <w:szCs w:val="22"/>
        </w:rPr>
        <w:t xml:space="preserve"> </w:t>
      </w:r>
    </w:p>
    <w:p w:rsidR="004E5092" w:rsidRPr="00FB0693" w:rsidRDefault="004E5092" w:rsidP="00FB0693">
      <w:pPr>
        <w:pStyle w:val="Nadpis6"/>
        <w:rPr>
          <w:rFonts w:ascii="Arial" w:hAnsi="Arial" w:cs="Arial"/>
          <w:b/>
          <w:color w:val="0C0C0C" w:themeColor="text1"/>
          <w:szCs w:val="22"/>
        </w:rPr>
      </w:pPr>
      <w:r w:rsidRPr="00FB0693">
        <w:rPr>
          <w:rFonts w:ascii="Arial" w:hAnsi="Arial" w:cs="Arial"/>
          <w:b/>
          <w:color w:val="0C0C0C" w:themeColor="text1"/>
          <w:szCs w:val="22"/>
        </w:rPr>
        <w:t>Externí hodnocení kvality</w:t>
      </w:r>
    </w:p>
    <w:p w:rsidR="004E5092" w:rsidRPr="00AE7342" w:rsidRDefault="004E5092" w:rsidP="004E5092">
      <w:pPr>
        <w:spacing w:after="120"/>
        <w:rPr>
          <w:rFonts w:ascii="Arial" w:hAnsi="Arial" w:cs="Arial"/>
          <w:szCs w:val="22"/>
        </w:rPr>
      </w:pPr>
      <w:r w:rsidRPr="00AE7342">
        <w:rPr>
          <w:rFonts w:ascii="Arial" w:hAnsi="Arial" w:cs="Arial"/>
          <w:szCs w:val="22"/>
        </w:rPr>
        <w:t>Dále se předpokládá nárůst nákladů v souvislosti s externím hodnocením kvality dle Návrhu zákona. Externí hodnocení kvality se týká všech organizací, které mají povinnost zřídit interní audit. Předpokládaná cena za zpracování externího hodnocení kvality jednou za 5 let je 200 000 Kč na jednu organizaci. Celkem se to týká 145 organizací</w:t>
      </w:r>
      <w:r w:rsidR="005B7E50">
        <w:rPr>
          <w:rFonts w:ascii="Arial" w:hAnsi="Arial" w:cs="Arial"/>
          <w:szCs w:val="22"/>
        </w:rPr>
        <w:t>,</w:t>
      </w:r>
      <w:r w:rsidRPr="00AE7342">
        <w:rPr>
          <w:rFonts w:ascii="Arial" w:hAnsi="Arial" w:cs="Arial"/>
          <w:szCs w:val="22"/>
        </w:rPr>
        <w:t xml:space="preserve"> z toho 110 ÚSC, 14 ministerstev, 14 ústředních orgánů státní správy a 7 zdravotních pojišťoven. </w:t>
      </w:r>
      <w:r w:rsidRPr="00AE7342">
        <w:rPr>
          <w:rFonts w:ascii="Arial" w:hAnsi="Arial" w:cs="Arial"/>
          <w:b/>
          <w:szCs w:val="22"/>
        </w:rPr>
        <w:t>Celkem se tedy předpokládá navýšení ročních nákladů v souvislosti s externím hodnocením kvality o</w:t>
      </w:r>
      <w:r w:rsidR="00051559">
        <w:rPr>
          <w:rFonts w:ascii="Arial" w:hAnsi="Arial" w:cs="Arial"/>
          <w:b/>
          <w:szCs w:val="22"/>
        </w:rPr>
        <w:t> </w:t>
      </w:r>
      <w:r w:rsidRPr="00AE7342">
        <w:rPr>
          <w:rFonts w:ascii="Arial" w:hAnsi="Arial" w:cs="Arial"/>
          <w:b/>
          <w:szCs w:val="22"/>
        </w:rPr>
        <w:t>5,8 mil. Kč.</w:t>
      </w:r>
      <w:r w:rsidRPr="00AE7342">
        <w:rPr>
          <w:rFonts w:ascii="Arial" w:hAnsi="Arial" w:cs="Arial"/>
          <w:szCs w:val="22"/>
        </w:rPr>
        <w:t xml:space="preserve">  </w:t>
      </w:r>
    </w:p>
    <w:p w:rsidR="004E5092" w:rsidRPr="00FB0693" w:rsidRDefault="004E5092" w:rsidP="00FB0693">
      <w:pPr>
        <w:pStyle w:val="Nadpis6"/>
        <w:rPr>
          <w:rFonts w:ascii="Arial" w:hAnsi="Arial" w:cs="Arial"/>
          <w:b/>
          <w:color w:val="0C0C0C" w:themeColor="text1"/>
          <w:szCs w:val="22"/>
        </w:rPr>
      </w:pPr>
      <w:r w:rsidRPr="00FB0693">
        <w:rPr>
          <w:rFonts w:ascii="Arial" w:hAnsi="Arial" w:cs="Arial"/>
          <w:b/>
          <w:color w:val="0C0C0C" w:themeColor="text1"/>
          <w:szCs w:val="22"/>
        </w:rPr>
        <w:t>Ostatní nepřímé náklady</w:t>
      </w:r>
    </w:p>
    <w:p w:rsidR="004E5092" w:rsidRPr="00AE7342" w:rsidRDefault="004E5092" w:rsidP="004E5092">
      <w:pPr>
        <w:spacing w:after="120"/>
        <w:rPr>
          <w:rFonts w:ascii="Arial" w:hAnsi="Arial" w:cs="Arial"/>
          <w:szCs w:val="22"/>
        </w:rPr>
      </w:pPr>
      <w:r w:rsidRPr="00AE7342">
        <w:rPr>
          <w:rFonts w:ascii="Arial" w:hAnsi="Arial" w:cs="Arial"/>
          <w:szCs w:val="22"/>
        </w:rPr>
        <w:t xml:space="preserve">Předpokládá se, že v důsledku účinnosti návrhu zákona vzniknou následující </w:t>
      </w:r>
      <w:r w:rsidRPr="00AE7342">
        <w:rPr>
          <w:rFonts w:ascii="Arial" w:hAnsi="Arial" w:cs="Arial"/>
          <w:b/>
          <w:szCs w:val="22"/>
        </w:rPr>
        <w:t>náklady bez významného a přímého dopadu na veřejný rozpočet</w:t>
      </w:r>
      <w:r w:rsidRPr="00AE7342">
        <w:rPr>
          <w:rFonts w:ascii="Arial" w:hAnsi="Arial" w:cs="Arial"/>
          <w:szCs w:val="22"/>
        </w:rPr>
        <w:t xml:space="preserve">: </w:t>
      </w:r>
    </w:p>
    <w:p w:rsidR="004E5092" w:rsidRPr="00AE7342" w:rsidRDefault="004E5092" w:rsidP="00170D5A">
      <w:pPr>
        <w:pStyle w:val="Odstavecseseznamem"/>
        <w:numPr>
          <w:ilvl w:val="0"/>
          <w:numId w:val="23"/>
        </w:numPr>
        <w:spacing w:after="0"/>
        <w:contextualSpacing w:val="0"/>
        <w:rPr>
          <w:rFonts w:ascii="Arial" w:hAnsi="Arial" w:cs="Arial"/>
          <w:szCs w:val="22"/>
        </w:rPr>
      </w:pPr>
      <w:r w:rsidRPr="00AE7342">
        <w:rPr>
          <w:rFonts w:ascii="Arial" w:hAnsi="Arial" w:cs="Arial"/>
          <w:szCs w:val="22"/>
        </w:rPr>
        <w:t>Změny organizačního řádu, vnitřních předpisů a pracovních postupů</w:t>
      </w:r>
      <w:r w:rsidRPr="00AE7342">
        <w:rPr>
          <w:rFonts w:ascii="Arial" w:hAnsi="Arial" w:cs="Arial"/>
          <w:b/>
          <w:szCs w:val="22"/>
        </w:rPr>
        <w:t>. Je však možné zachovat stávající odpovědnosti, procesy a pracovní postupy.</w:t>
      </w:r>
      <w:r w:rsidRPr="00AE7342">
        <w:rPr>
          <w:rFonts w:ascii="Arial" w:hAnsi="Arial" w:cs="Arial"/>
          <w:szCs w:val="22"/>
        </w:rPr>
        <w:t xml:space="preserve"> Organizace tedy není nucena k radikálním zásahům do stávající struktury,</w:t>
      </w:r>
    </w:p>
    <w:p w:rsidR="004E5092" w:rsidRPr="00AE7342" w:rsidRDefault="004E5092" w:rsidP="00170D5A">
      <w:pPr>
        <w:pStyle w:val="Odstavecseseznamem"/>
        <w:numPr>
          <w:ilvl w:val="0"/>
          <w:numId w:val="23"/>
        </w:numPr>
        <w:spacing w:after="0"/>
        <w:contextualSpacing w:val="0"/>
        <w:rPr>
          <w:rFonts w:ascii="Arial" w:hAnsi="Arial" w:cs="Arial"/>
          <w:szCs w:val="22"/>
        </w:rPr>
      </w:pPr>
      <w:r w:rsidRPr="00AE7342">
        <w:rPr>
          <w:rFonts w:ascii="Arial" w:hAnsi="Arial" w:cs="Arial"/>
          <w:b/>
          <w:szCs w:val="22"/>
        </w:rPr>
        <w:t>Případná úprava softwarových nástrojů</w:t>
      </w:r>
      <w:r w:rsidRPr="00AE7342">
        <w:rPr>
          <w:rFonts w:ascii="Arial" w:hAnsi="Arial" w:cs="Arial"/>
          <w:szCs w:val="22"/>
        </w:rPr>
        <w:t xml:space="preserve"> - vzhledem k povaze změn navrhovaných Návrhem zákona není nutné měnit procesy schvalování výdajů a tudíž ani jejich zachycení v softwarových nástrojích veřejné správy. Ve většině organizací veřejné správy půjde jen o úpravu vytváření doprovodných dokladů k účetním dokladům v rámci účetního SW, která bude provedena v rámci standardních úprav souvisejících se změnou legislativy,</w:t>
      </w:r>
    </w:p>
    <w:p w:rsidR="004E5092" w:rsidRPr="00AE7342" w:rsidRDefault="004E5092" w:rsidP="00170D5A">
      <w:pPr>
        <w:pStyle w:val="Odstavecseseznamem"/>
        <w:numPr>
          <w:ilvl w:val="0"/>
          <w:numId w:val="23"/>
        </w:numPr>
        <w:spacing w:after="0"/>
        <w:contextualSpacing w:val="0"/>
        <w:rPr>
          <w:rFonts w:ascii="Arial" w:hAnsi="Arial" w:cs="Arial"/>
          <w:szCs w:val="22"/>
        </w:rPr>
      </w:pPr>
      <w:r w:rsidRPr="00AE7342">
        <w:rPr>
          <w:rFonts w:ascii="Arial" w:hAnsi="Arial" w:cs="Arial"/>
          <w:b/>
          <w:szCs w:val="22"/>
        </w:rPr>
        <w:t xml:space="preserve">Výbor pro </w:t>
      </w:r>
      <w:r w:rsidR="00DA2E1E">
        <w:rPr>
          <w:rFonts w:ascii="Arial" w:hAnsi="Arial" w:cs="Arial"/>
          <w:b/>
          <w:szCs w:val="22"/>
        </w:rPr>
        <w:t xml:space="preserve">interní </w:t>
      </w:r>
      <w:r w:rsidRPr="00AE7342">
        <w:rPr>
          <w:rFonts w:ascii="Arial" w:hAnsi="Arial" w:cs="Arial"/>
          <w:b/>
          <w:szCs w:val="22"/>
        </w:rPr>
        <w:t>audit</w:t>
      </w:r>
      <w:r w:rsidRPr="00AE7342">
        <w:rPr>
          <w:rFonts w:ascii="Arial" w:hAnsi="Arial" w:cs="Arial"/>
          <w:szCs w:val="22"/>
        </w:rPr>
        <w:t xml:space="preserve"> bude zřízen jen u ústředních orgánů státní správy, v jejichž čele stojí člen vlády. Předpokládá se, že zaměstnanci správce veřejného rozpočtu budou funkci vykonávat v rámci plnění úkolů vyplývajících z náplně práce (součást platu). Obdobně to platí pro zaměstnance Ministerstva financí. Nezávislí členové výboru pro </w:t>
      </w:r>
      <w:r w:rsidR="00DA2E1E">
        <w:rPr>
          <w:rFonts w:ascii="Arial" w:hAnsi="Arial" w:cs="Arial"/>
          <w:szCs w:val="22"/>
        </w:rPr>
        <w:t xml:space="preserve">interní </w:t>
      </w:r>
      <w:r w:rsidRPr="00AE7342">
        <w:rPr>
          <w:rFonts w:ascii="Arial" w:hAnsi="Arial" w:cs="Arial"/>
          <w:szCs w:val="22"/>
        </w:rPr>
        <w:t>audit nemůžou být zaměstnanci, tedy nelze s nimi uzavřít pracovní smlouvu ani dohodu o provedení práce nebo dohodu o pracovní činnosti. Předpokládá se, že tuto funkci budou zkušení odborníci vykonávat pro bono jako součást svého profesního růstu. V případě, že s nimi bude odměna sjednána, stane se tak na základě občanskoprávní smlouvy. Předpokládá se, že tato odměna bude odpovídat úhradě souvisejících nákladů nebo se bude jednat o odměnu symbolickou (srov. odměňování členů komisí Legislativní rady vlády). Tato změna nebude mít významný dopad na příslušný veřejný rozpočet.</w:t>
      </w:r>
    </w:p>
    <w:p w:rsidR="004E5092" w:rsidRPr="00241BCA" w:rsidRDefault="00241BCA" w:rsidP="00235C10">
      <w:pPr>
        <w:pStyle w:val="Nadpis4"/>
        <w:keepLines w:val="0"/>
        <w:numPr>
          <w:ilvl w:val="3"/>
          <w:numId w:val="6"/>
        </w:numPr>
        <w:autoSpaceDE/>
        <w:autoSpaceDN/>
        <w:adjustRightInd/>
        <w:spacing w:before="120" w:line="240" w:lineRule="auto"/>
        <w:ind w:left="862" w:hanging="862"/>
        <w:rPr>
          <w:rFonts w:ascii="Arial" w:hAnsi="Arial"/>
          <w:b/>
          <w:color w:val="0C0C0C" w:themeColor="text1"/>
        </w:rPr>
      </w:pPr>
      <w:bookmarkStart w:id="101" w:name="_Toc430856094"/>
      <w:r w:rsidRPr="00241BCA">
        <w:rPr>
          <w:rFonts w:ascii="Arial" w:hAnsi="Arial"/>
          <w:b/>
          <w:color w:val="0C0C0C" w:themeColor="text1"/>
        </w:rPr>
        <w:t>Přínosy</w:t>
      </w:r>
    </w:p>
    <w:p w:rsidR="002333C5" w:rsidRPr="000E5B16" w:rsidRDefault="0038740B" w:rsidP="002333C5">
      <w:pPr>
        <w:spacing w:after="240"/>
        <w:rPr>
          <w:rFonts w:ascii="Arial" w:hAnsi="Arial" w:cs="Arial"/>
          <w:b/>
          <w:color w:val="0C0C0C" w:themeColor="text1"/>
          <w:szCs w:val="22"/>
        </w:rPr>
      </w:pPr>
      <w:r w:rsidRPr="00170B01">
        <w:rPr>
          <w:rFonts w:ascii="Arial" w:hAnsi="Arial" w:cs="Arial"/>
          <w:bCs/>
        </w:rPr>
        <w:t>Přínosem nového zákona je</w:t>
      </w:r>
      <w:r>
        <w:rPr>
          <w:rFonts w:ascii="Arial" w:hAnsi="Arial" w:cs="Arial"/>
          <w:bCs/>
        </w:rPr>
        <w:t xml:space="preserve"> zvýšení ochrany veřejný</w:t>
      </w:r>
      <w:r w:rsidR="002333C5">
        <w:rPr>
          <w:rFonts w:ascii="Arial" w:hAnsi="Arial" w:cs="Arial"/>
          <w:bCs/>
        </w:rPr>
        <w:t>ch prostředků, vnitrostátních i </w:t>
      </w:r>
      <w:r>
        <w:rPr>
          <w:rFonts w:ascii="Arial" w:hAnsi="Arial" w:cs="Arial"/>
          <w:bCs/>
        </w:rPr>
        <w:t>zahraničních.</w:t>
      </w:r>
      <w:r>
        <w:rPr>
          <w:rFonts w:ascii="Arial" w:eastAsiaTheme="majorEastAsia" w:hAnsi="Arial" w:cs="Arial"/>
          <w:color w:val="0C0C0C" w:themeColor="text1"/>
          <w:szCs w:val="22"/>
          <w:lang w:eastAsia="cs-CZ"/>
        </w:rPr>
        <w:t xml:space="preserve"> </w:t>
      </w:r>
      <w:r>
        <w:rPr>
          <w:rFonts w:ascii="Arial" w:hAnsi="Arial" w:cs="Arial"/>
          <w:szCs w:val="22"/>
        </w:rPr>
        <w:t>Z</w:t>
      </w:r>
      <w:r w:rsidRPr="00AE7342">
        <w:rPr>
          <w:rFonts w:ascii="Arial" w:hAnsi="Arial" w:cs="Arial"/>
          <w:szCs w:val="22"/>
        </w:rPr>
        <w:t>jednodušení, unifikace a rozvoj součas</w:t>
      </w:r>
      <w:r w:rsidR="002333C5">
        <w:rPr>
          <w:rFonts w:ascii="Arial" w:hAnsi="Arial" w:cs="Arial"/>
          <w:szCs w:val="22"/>
        </w:rPr>
        <w:t>né legislativní úpravy řízení a </w:t>
      </w:r>
      <w:r w:rsidRPr="00AE7342">
        <w:rPr>
          <w:rFonts w:ascii="Arial" w:hAnsi="Arial" w:cs="Arial"/>
          <w:szCs w:val="22"/>
        </w:rPr>
        <w:t xml:space="preserve">kontroly veřejných financí </w:t>
      </w:r>
      <w:r>
        <w:rPr>
          <w:rFonts w:ascii="Arial" w:hAnsi="Arial" w:cs="Arial"/>
          <w:szCs w:val="22"/>
        </w:rPr>
        <w:t>přispěje k tomu, aby byl</w:t>
      </w:r>
      <w:r w:rsidRPr="00AE7342">
        <w:rPr>
          <w:rFonts w:ascii="Arial" w:hAnsi="Arial" w:cs="Arial"/>
          <w:szCs w:val="22"/>
        </w:rPr>
        <w:t xml:space="preserve"> systém efektivní, snižoval byrokracii, umožňoval koordinaci různých systémů ověřování při ochraně veřejných prostředků na principu jednotného auditu a následoval moderní trendy a</w:t>
      </w:r>
      <w:r>
        <w:rPr>
          <w:rFonts w:ascii="Arial" w:hAnsi="Arial" w:cs="Arial"/>
          <w:szCs w:val="22"/>
        </w:rPr>
        <w:t> </w:t>
      </w:r>
      <w:r w:rsidRPr="00AE7342">
        <w:rPr>
          <w:rFonts w:ascii="Arial" w:hAnsi="Arial" w:cs="Arial"/>
          <w:szCs w:val="22"/>
        </w:rPr>
        <w:t xml:space="preserve">osvědčené evropské zkušenosti. </w:t>
      </w:r>
      <w:r>
        <w:rPr>
          <w:rFonts w:ascii="Arial" w:hAnsi="Arial" w:cs="Arial"/>
          <w:szCs w:val="22"/>
        </w:rPr>
        <w:t xml:space="preserve">Nový zákon si dává za cíl dále odstraňování duplicitních kontrol a </w:t>
      </w:r>
      <w:r w:rsidR="002333C5" w:rsidRPr="002333C5">
        <w:rPr>
          <w:rFonts w:ascii="Arial" w:hAnsi="Arial" w:cs="Arial"/>
          <w:color w:val="0C0C0C" w:themeColor="text1"/>
          <w:szCs w:val="22"/>
        </w:rPr>
        <w:t>zlepšení koordinace a</w:t>
      </w:r>
      <w:r w:rsidR="002333C5">
        <w:rPr>
          <w:rFonts w:ascii="Arial" w:hAnsi="Arial" w:cs="Arial"/>
          <w:color w:val="0C0C0C" w:themeColor="text1"/>
          <w:szCs w:val="22"/>
        </w:rPr>
        <w:t> </w:t>
      </w:r>
      <w:r w:rsidR="002333C5" w:rsidRPr="00464B59">
        <w:rPr>
          <w:rFonts w:ascii="Arial" w:hAnsi="Arial" w:cs="Arial"/>
          <w:color w:val="0C0C0C" w:themeColor="text1"/>
          <w:szCs w:val="22"/>
        </w:rPr>
        <w:t>spolupráce kontrolních orgánu.</w:t>
      </w:r>
    </w:p>
    <w:p w:rsidR="002333C5" w:rsidRPr="00464B59" w:rsidRDefault="002333C5" w:rsidP="0038740B">
      <w:pPr>
        <w:rPr>
          <w:rFonts w:ascii="Arial" w:hAnsi="Arial" w:cs="Arial"/>
          <w:color w:val="0C0C0C" w:themeColor="text1"/>
          <w:szCs w:val="22"/>
        </w:rPr>
      </w:pPr>
      <w:r w:rsidRPr="00464B59">
        <w:rPr>
          <w:rFonts w:ascii="Arial" w:hAnsi="Arial" w:cs="Arial"/>
          <w:color w:val="0C0C0C" w:themeColor="text1"/>
          <w:szCs w:val="22"/>
        </w:rPr>
        <w:t>Regulace interního auditu a podrobnější vymezení jeho role, funkce a podmínek jeho činnosti dopomůže k zlepšení celého systému řízení</w:t>
      </w:r>
      <w:r w:rsidRPr="002333C5">
        <w:rPr>
          <w:rFonts w:ascii="Arial" w:hAnsi="Arial" w:cs="Arial"/>
          <w:color w:val="0C0C0C" w:themeColor="text1"/>
          <w:szCs w:val="22"/>
        </w:rPr>
        <w:t xml:space="preserve"> a kontroly veřejných financí a</w:t>
      </w:r>
      <w:r>
        <w:rPr>
          <w:rFonts w:ascii="Arial" w:hAnsi="Arial" w:cs="Arial"/>
          <w:color w:val="0C0C0C" w:themeColor="text1"/>
          <w:szCs w:val="22"/>
        </w:rPr>
        <w:t> </w:t>
      </w:r>
      <w:r w:rsidRPr="00464B59">
        <w:rPr>
          <w:rFonts w:ascii="Arial" w:hAnsi="Arial" w:cs="Arial"/>
          <w:color w:val="0C0C0C" w:themeColor="text1"/>
          <w:szCs w:val="22"/>
        </w:rPr>
        <w:t>předcházení vzniku problémů, které jsou často odhaleny až při následné kontrole.</w:t>
      </w:r>
    </w:p>
    <w:p w:rsidR="0038740B" w:rsidRDefault="0038740B" w:rsidP="0038740B">
      <w:pPr>
        <w:rPr>
          <w:rFonts w:ascii="Arial" w:hAnsi="Arial" w:cs="Arial"/>
          <w:szCs w:val="22"/>
        </w:rPr>
      </w:pPr>
      <w:r w:rsidRPr="00464B59">
        <w:rPr>
          <w:rFonts w:ascii="Arial" w:hAnsi="Arial" w:cs="Arial"/>
          <w:szCs w:val="22"/>
        </w:rPr>
        <w:t>Nový zákon jasně definuje zodpovědnost konkrétních orgánů a osob za zavedení, udržování a zdokonalování kontrolních mechanismů, nezbytných pro výkon řádné správy veřejných prostředků, včetně plnění schválených veřejných rozpočtů a hospodaření s veřejnými prostředky.</w:t>
      </w:r>
      <w:r w:rsidRPr="00AE7342">
        <w:rPr>
          <w:rFonts w:ascii="Arial" w:hAnsi="Arial" w:cs="Arial"/>
          <w:szCs w:val="22"/>
        </w:rPr>
        <w:t xml:space="preserve"> </w:t>
      </w:r>
      <w:r w:rsidR="002333C5" w:rsidRPr="00464B59">
        <w:rPr>
          <w:rFonts w:ascii="Arial" w:hAnsi="Arial" w:cs="Arial"/>
          <w:color w:val="0C0C0C" w:themeColor="text1"/>
          <w:szCs w:val="22"/>
        </w:rPr>
        <w:t>To umožňuje nastavení schvalovacích postupů řídící kontroly se značnou mírou flexibility a minimalizaci administrativní zátěže.</w:t>
      </w:r>
    </w:p>
    <w:p w:rsidR="0038740B" w:rsidRDefault="0038740B" w:rsidP="0038740B">
      <w:pPr>
        <w:rPr>
          <w:rFonts w:ascii="Arial" w:hAnsi="Arial" w:cs="Arial"/>
          <w:b/>
          <w:szCs w:val="22"/>
        </w:rPr>
      </w:pPr>
      <w:r>
        <w:rPr>
          <w:rFonts w:ascii="Arial" w:hAnsi="Arial" w:cs="Arial"/>
          <w:szCs w:val="22"/>
        </w:rPr>
        <w:t xml:space="preserve">Nový zákona částečně transponuje směrnici 2011/85/EU ze dne 8. listopadu 2011. Vzhledem k tomu, že dne 27. ledna 2014 bylo zasláno České republice formální upozornění na nedodržení termínu této transpozice, je Ministerstvo financí, jakožto gestor tohoto zákona, povinno předložit návrh právní úpravy v co nejbližší době. </w:t>
      </w:r>
    </w:p>
    <w:p w:rsidR="0038740B" w:rsidRPr="00230ED9" w:rsidRDefault="0038740B" w:rsidP="0038740B">
      <w:pPr>
        <w:pStyle w:val="Nadpis6"/>
        <w:spacing w:before="0" w:after="0" w:line="240" w:lineRule="auto"/>
        <w:rPr>
          <w:rFonts w:ascii="Arial" w:eastAsiaTheme="minorEastAsia" w:hAnsi="Arial" w:cs="Arial"/>
          <w:iCs w:val="0"/>
          <w:color w:val="auto"/>
          <w:szCs w:val="22"/>
        </w:rPr>
      </w:pPr>
      <w:r w:rsidRPr="00230ED9">
        <w:rPr>
          <w:rFonts w:ascii="Arial" w:eastAsiaTheme="minorEastAsia" w:hAnsi="Arial" w:cs="Arial"/>
          <w:iCs w:val="0"/>
          <w:color w:val="auto"/>
          <w:szCs w:val="22"/>
        </w:rPr>
        <w:t xml:space="preserve">Díky nekonzistenci zjištění různých kontrolních orgánů vznikají náklady pro státní rozpočet nebo rozpočty ÚSC (v důsledků neproplacení ze strany Evropské unie). V případě přijetí </w:t>
      </w:r>
      <w:r>
        <w:rPr>
          <w:rFonts w:ascii="Arial" w:eastAsiaTheme="minorEastAsia" w:hAnsi="Arial" w:cs="Arial"/>
          <w:iCs w:val="0"/>
          <w:color w:val="auto"/>
          <w:szCs w:val="22"/>
        </w:rPr>
        <w:t>nového</w:t>
      </w:r>
      <w:r w:rsidRPr="00230ED9">
        <w:rPr>
          <w:rFonts w:ascii="Arial" w:eastAsiaTheme="minorEastAsia" w:hAnsi="Arial" w:cs="Arial"/>
          <w:iCs w:val="0"/>
          <w:color w:val="auto"/>
          <w:szCs w:val="22"/>
        </w:rPr>
        <w:t xml:space="preserve"> zákona a odstraněním této nekonzistence se lze domnívat, že </w:t>
      </w:r>
      <w:r w:rsidRPr="00230ED9">
        <w:rPr>
          <w:rFonts w:ascii="Arial" w:eastAsiaTheme="minorEastAsia" w:hAnsi="Arial" w:cs="Arial"/>
          <w:b/>
          <w:iCs w:val="0"/>
          <w:color w:val="auto"/>
          <w:szCs w:val="22"/>
        </w:rPr>
        <w:t>dojde k úspoře státního rozpočtu či rozpočtům územních samosprávných celků</w:t>
      </w:r>
      <w:r w:rsidRPr="00230ED9">
        <w:rPr>
          <w:rFonts w:ascii="Arial" w:eastAsiaTheme="minorEastAsia" w:hAnsi="Arial" w:cs="Arial"/>
          <w:iCs w:val="0"/>
          <w:color w:val="auto"/>
          <w:szCs w:val="22"/>
        </w:rPr>
        <w:t xml:space="preserve">. </w:t>
      </w:r>
    </w:p>
    <w:p w:rsidR="0038740B" w:rsidRDefault="0038740B" w:rsidP="0038740B">
      <w:pPr>
        <w:spacing w:after="120"/>
        <w:rPr>
          <w:rFonts w:ascii="Arial" w:hAnsi="Arial" w:cs="Arial"/>
          <w:b/>
          <w:szCs w:val="22"/>
        </w:rPr>
      </w:pPr>
    </w:p>
    <w:p w:rsidR="0038740B" w:rsidRDefault="0038740B" w:rsidP="0038740B">
      <w:pPr>
        <w:spacing w:after="240"/>
        <w:rPr>
          <w:rFonts w:ascii="Arial" w:hAnsi="Arial" w:cs="Arial"/>
          <w:szCs w:val="22"/>
        </w:rPr>
      </w:pPr>
      <w:r>
        <w:rPr>
          <w:rFonts w:ascii="Arial" w:hAnsi="Arial" w:cs="Arial"/>
          <w:szCs w:val="22"/>
        </w:rPr>
        <w:t>Nový zákon</w:t>
      </w:r>
      <w:r w:rsidRPr="00AE7342">
        <w:rPr>
          <w:rFonts w:ascii="Arial" w:hAnsi="Arial" w:cs="Arial"/>
          <w:szCs w:val="22"/>
        </w:rPr>
        <w:t xml:space="preserve"> na úrovni dopadu </w:t>
      </w:r>
      <w:r>
        <w:rPr>
          <w:rFonts w:ascii="Arial" w:hAnsi="Arial" w:cs="Arial"/>
          <w:szCs w:val="22"/>
        </w:rPr>
        <w:t>podporuje principy</w:t>
      </w:r>
      <w:r w:rsidRPr="00AE7342">
        <w:rPr>
          <w:rFonts w:ascii="Arial" w:hAnsi="Arial" w:cs="Arial"/>
          <w:szCs w:val="22"/>
        </w:rPr>
        <w:t xml:space="preserve"> 3E – hospodárnosti, účelnosti </w:t>
      </w:r>
      <w:r>
        <w:rPr>
          <w:rFonts w:ascii="Arial" w:hAnsi="Arial" w:cs="Arial"/>
          <w:szCs w:val="22"/>
        </w:rPr>
        <w:t>a </w:t>
      </w:r>
      <w:r w:rsidRPr="00AE7342">
        <w:rPr>
          <w:rFonts w:ascii="Arial" w:hAnsi="Arial" w:cs="Arial"/>
          <w:szCs w:val="22"/>
        </w:rPr>
        <w:t xml:space="preserve">efektivnosti. Obecně se jedná o principy, jejichž aplikace přibližuje způsob rozhodování </w:t>
      </w:r>
      <w:r>
        <w:rPr>
          <w:rFonts w:ascii="Arial" w:hAnsi="Arial" w:cs="Arial"/>
          <w:szCs w:val="22"/>
        </w:rPr>
        <w:t>o </w:t>
      </w:r>
      <w:r w:rsidRPr="00AE7342">
        <w:rPr>
          <w:rFonts w:ascii="Arial" w:hAnsi="Arial" w:cs="Arial"/>
          <w:szCs w:val="22"/>
        </w:rPr>
        <w:t>veřejných prostředcích způsobu, který je běžný v případě rozhodování o vlastních prostředcích. Jinými slovy jde o dosažení optimálního čerpání veřej</w:t>
      </w:r>
      <w:r>
        <w:rPr>
          <w:rFonts w:ascii="Arial" w:hAnsi="Arial" w:cs="Arial"/>
          <w:szCs w:val="22"/>
        </w:rPr>
        <w:t xml:space="preserve">ných výdajů při dodržení platné </w:t>
      </w:r>
      <w:r w:rsidRPr="00AE7342">
        <w:rPr>
          <w:rFonts w:ascii="Arial" w:hAnsi="Arial" w:cs="Arial"/>
          <w:szCs w:val="22"/>
        </w:rPr>
        <w:t>legislativy</w:t>
      </w:r>
      <w:r>
        <w:rPr>
          <w:rFonts w:ascii="Arial" w:hAnsi="Arial" w:cs="Arial"/>
          <w:szCs w:val="22"/>
        </w:rPr>
        <w:t>.</w:t>
      </w:r>
    </w:p>
    <w:p w:rsidR="004E5092" w:rsidRPr="009545C5" w:rsidRDefault="004E5092" w:rsidP="004E5092">
      <w:pPr>
        <w:pStyle w:val="Nadpis3"/>
        <w:keepLines w:val="0"/>
        <w:numPr>
          <w:ilvl w:val="2"/>
          <w:numId w:val="6"/>
        </w:numPr>
        <w:autoSpaceDE/>
        <w:autoSpaceDN/>
        <w:adjustRightInd/>
        <w:spacing w:before="240" w:line="240" w:lineRule="auto"/>
        <w:ind w:left="709"/>
        <w:rPr>
          <w:rFonts w:ascii="Arial" w:hAnsi="Arial"/>
          <w:b/>
          <w:color w:val="0C0C0C" w:themeColor="text1"/>
        </w:rPr>
      </w:pPr>
      <w:bookmarkStart w:id="102" w:name="_Toc460399486"/>
      <w:bookmarkStart w:id="103" w:name="_Toc462040853"/>
      <w:bookmarkStart w:id="104" w:name="_Toc462208149"/>
      <w:bookmarkEnd w:id="102"/>
      <w:bookmarkEnd w:id="103"/>
      <w:r w:rsidRPr="009545C5">
        <w:rPr>
          <w:rFonts w:ascii="Arial" w:hAnsi="Arial"/>
          <w:b/>
          <w:color w:val="0C0C0C" w:themeColor="text1"/>
        </w:rPr>
        <w:t>Dopady zvolené varianty na státní rozpočet a ostatní veřejné rozpočty</w:t>
      </w:r>
      <w:bookmarkEnd w:id="101"/>
      <w:bookmarkEnd w:id="104"/>
    </w:p>
    <w:p w:rsidR="004E5092" w:rsidRPr="00170D5A" w:rsidRDefault="00170D5A" w:rsidP="00170D5A">
      <w:pPr>
        <w:spacing w:after="240"/>
        <w:rPr>
          <w:rFonts w:ascii="Arial" w:hAnsi="Arial" w:cs="Arial"/>
          <w:bCs/>
          <w:szCs w:val="22"/>
        </w:rPr>
      </w:pPr>
      <w:r>
        <w:rPr>
          <w:rFonts w:ascii="Arial" w:hAnsi="Arial" w:cs="Arial"/>
          <w:bCs/>
          <w:szCs w:val="22"/>
        </w:rPr>
        <w:t xml:space="preserve">Návrh zákona má dopad na státní rozpočet a ostatní veřejné rozpočty. </w:t>
      </w:r>
      <w:r w:rsidRPr="00F14372">
        <w:rPr>
          <w:rFonts w:ascii="Arial" w:hAnsi="Arial" w:cs="Arial"/>
          <w:bCs/>
          <w:szCs w:val="22"/>
        </w:rPr>
        <w:t>Očekávají se dopady na státní rozpočet v souvislosti se zavedením nového systému řízení a kontroly veřejných financí, které přinese jednorázové náklady na proškolení zaměstnanců ve výši 337 500 Kč</w:t>
      </w:r>
      <w:r w:rsidRPr="002C1E4E">
        <w:rPr>
          <w:rFonts w:ascii="Arial" w:hAnsi="Arial" w:cs="Arial"/>
          <w:bCs/>
          <w:szCs w:val="22"/>
        </w:rPr>
        <w:t xml:space="preserve"> </w:t>
      </w:r>
      <w:r>
        <w:rPr>
          <w:rFonts w:ascii="Arial" w:hAnsi="Arial" w:cs="Arial"/>
          <w:bCs/>
          <w:szCs w:val="22"/>
        </w:rPr>
        <w:t>a </w:t>
      </w:r>
      <w:r w:rsidRPr="002C1E4E">
        <w:rPr>
          <w:rFonts w:ascii="Arial" w:hAnsi="Arial" w:cs="Arial"/>
          <w:bCs/>
          <w:szCs w:val="22"/>
        </w:rPr>
        <w:t>jednorázové náklady na úpravu software ve výši 43,5 mil. Kč.</w:t>
      </w:r>
      <w:r w:rsidRPr="00F14372">
        <w:rPr>
          <w:rFonts w:ascii="Arial" w:hAnsi="Arial" w:cs="Arial"/>
          <w:bCs/>
          <w:szCs w:val="22"/>
        </w:rPr>
        <w:t xml:space="preserve"> Dále se očekává navýšení ročních nákladů v souvislosti s navýšením počtu interních auditorů ve státní správě o 4,3 mil. Kč a navýšení ročních nákladů ve státní správě a zdravotních pojišťovnách v souvislosti s povinností externího hodnocením kvality o 1,4 mil. Kč.</w:t>
      </w:r>
    </w:p>
    <w:p w:rsidR="004E5092" w:rsidRPr="00AE7342" w:rsidRDefault="004E5092" w:rsidP="004E5092">
      <w:pPr>
        <w:spacing w:after="120"/>
        <w:rPr>
          <w:rFonts w:ascii="Arial" w:hAnsi="Arial" w:cs="Arial"/>
          <w:szCs w:val="22"/>
        </w:rPr>
      </w:pPr>
      <w:r w:rsidRPr="00AE7342">
        <w:rPr>
          <w:rFonts w:ascii="Arial" w:hAnsi="Arial" w:cs="Arial"/>
          <w:szCs w:val="22"/>
        </w:rPr>
        <w:t xml:space="preserve">Návrh zákona nemá negativní dopady na mezinárodní konkurenceschopnost ČR. </w:t>
      </w:r>
    </w:p>
    <w:p w:rsidR="004E5092" w:rsidRPr="009545C5" w:rsidRDefault="004E5092" w:rsidP="009545C5">
      <w:pPr>
        <w:pStyle w:val="Nadpis3"/>
        <w:keepLines w:val="0"/>
        <w:numPr>
          <w:ilvl w:val="2"/>
          <w:numId w:val="6"/>
        </w:numPr>
        <w:autoSpaceDE/>
        <w:autoSpaceDN/>
        <w:adjustRightInd/>
        <w:spacing w:before="240" w:line="240" w:lineRule="auto"/>
        <w:ind w:left="709"/>
        <w:rPr>
          <w:rFonts w:ascii="Arial" w:hAnsi="Arial"/>
          <w:b/>
          <w:color w:val="0C0C0C" w:themeColor="text1"/>
        </w:rPr>
      </w:pPr>
      <w:bookmarkStart w:id="105" w:name="_Toc430856096"/>
      <w:bookmarkStart w:id="106" w:name="_Toc462208150"/>
      <w:r w:rsidRPr="009545C5">
        <w:rPr>
          <w:rFonts w:ascii="Arial" w:hAnsi="Arial"/>
          <w:b/>
          <w:color w:val="0C0C0C" w:themeColor="text1"/>
        </w:rPr>
        <w:t>Dopady na podnikatelské subjekty</w:t>
      </w:r>
      <w:bookmarkEnd w:id="105"/>
      <w:bookmarkEnd w:id="106"/>
    </w:p>
    <w:p w:rsidR="00170D5A" w:rsidRDefault="004E5092" w:rsidP="00763925">
      <w:pPr>
        <w:spacing w:after="120"/>
        <w:rPr>
          <w:rFonts w:ascii="Arial" w:hAnsi="Arial" w:cs="Arial"/>
          <w:szCs w:val="22"/>
        </w:rPr>
      </w:pPr>
      <w:r w:rsidRPr="00AE7342">
        <w:rPr>
          <w:rFonts w:ascii="Arial" w:hAnsi="Arial" w:cs="Arial"/>
          <w:szCs w:val="22"/>
        </w:rPr>
        <w:t>Změny v ověřování provedené Návrhem zákona nebudou pro podnikatelské subjekty, na které budou mít dopad, znamenat zvýšení nákladů</w:t>
      </w:r>
      <w:r w:rsidR="00BA2394">
        <w:rPr>
          <w:rFonts w:ascii="Arial" w:hAnsi="Arial" w:cs="Arial"/>
          <w:szCs w:val="22"/>
        </w:rPr>
        <w:t xml:space="preserve">. Podnikatelské subjekty by měly zaznamenat snížení administrativní zátěže. </w:t>
      </w:r>
      <w:r w:rsidR="00BA2394" w:rsidRPr="00AE7342">
        <w:rPr>
          <w:rFonts w:ascii="Arial" w:hAnsi="Arial" w:cs="Arial"/>
          <w:szCs w:val="22"/>
        </w:rPr>
        <w:t>Návrh zákona vychází z modelu jednotného auditu. Cílem jednotného auditu je omezovat duplicitní kontroly a administrativní zátěž jak kontrolovaného, tak kontrolujícího. Principem jednotného auditu je možnost spolehnout se na výsledky předchozích kontrol</w:t>
      </w:r>
      <w:r w:rsidR="00AF7B6B">
        <w:rPr>
          <w:rFonts w:ascii="Arial" w:hAnsi="Arial" w:cs="Arial"/>
          <w:szCs w:val="22"/>
        </w:rPr>
        <w:t xml:space="preserve">, </w:t>
      </w:r>
      <w:r w:rsidR="00BA2394" w:rsidRPr="00AE7342">
        <w:rPr>
          <w:rFonts w:ascii="Arial" w:hAnsi="Arial" w:cs="Arial"/>
          <w:szCs w:val="22"/>
        </w:rPr>
        <w:t>sdílet</w:t>
      </w:r>
      <w:r w:rsidR="00AF7B6B">
        <w:rPr>
          <w:rFonts w:ascii="Arial" w:hAnsi="Arial" w:cs="Arial"/>
          <w:szCs w:val="22"/>
        </w:rPr>
        <w:t xml:space="preserve"> informace a podle toho se vzájemně koordinovat.</w:t>
      </w:r>
      <w:bookmarkStart w:id="107" w:name="_Toc430856097"/>
    </w:p>
    <w:p w:rsidR="004E5092" w:rsidRPr="009545C5" w:rsidRDefault="004E5092" w:rsidP="00170D5A">
      <w:pPr>
        <w:pStyle w:val="Nadpis3"/>
        <w:keepLines w:val="0"/>
        <w:numPr>
          <w:ilvl w:val="2"/>
          <w:numId w:val="6"/>
        </w:numPr>
        <w:autoSpaceDE/>
        <w:autoSpaceDN/>
        <w:adjustRightInd/>
        <w:spacing w:before="240" w:line="240" w:lineRule="auto"/>
        <w:ind w:left="709"/>
        <w:rPr>
          <w:rFonts w:ascii="Arial" w:hAnsi="Arial"/>
          <w:b/>
          <w:color w:val="0C0C0C" w:themeColor="text1"/>
        </w:rPr>
      </w:pPr>
      <w:bookmarkStart w:id="108" w:name="_Toc462208151"/>
      <w:r w:rsidRPr="009545C5">
        <w:rPr>
          <w:rFonts w:ascii="Arial" w:hAnsi="Arial"/>
          <w:b/>
          <w:color w:val="0C0C0C" w:themeColor="text1"/>
        </w:rPr>
        <w:t>Dopady na územní samosprávné celky (obce, kraje)</w:t>
      </w:r>
      <w:bookmarkEnd w:id="107"/>
      <w:bookmarkEnd w:id="108"/>
    </w:p>
    <w:p w:rsidR="004E5092" w:rsidRPr="00AE7342" w:rsidRDefault="004E5092" w:rsidP="004E5092">
      <w:pPr>
        <w:spacing w:after="120"/>
        <w:rPr>
          <w:rFonts w:ascii="Arial" w:hAnsi="Arial" w:cs="Arial"/>
          <w:szCs w:val="22"/>
        </w:rPr>
      </w:pPr>
      <w:r w:rsidRPr="00AE7342">
        <w:rPr>
          <w:rFonts w:ascii="Arial" w:hAnsi="Arial" w:cs="Arial"/>
          <w:szCs w:val="22"/>
        </w:rPr>
        <w:t xml:space="preserve">Pokud lze hodnotit, zda z navrhované právní regulace vyplývají nové úkoly pro územní samosprávné celky, je třeba uvést, že jde pouze o revizi a implementaci inovovaného systému řízení a kontroly veřejných financí v souladu s mezinárodně uznávanými dobrými zkušenostmi a standardy. </w:t>
      </w:r>
    </w:p>
    <w:p w:rsidR="004E5092" w:rsidRPr="00AE7342" w:rsidRDefault="004E5092" w:rsidP="004E5092">
      <w:pPr>
        <w:spacing w:after="120"/>
        <w:rPr>
          <w:rFonts w:ascii="Arial" w:hAnsi="Arial" w:cs="Arial"/>
          <w:szCs w:val="22"/>
        </w:rPr>
      </w:pPr>
      <w:r w:rsidRPr="00AE7342">
        <w:rPr>
          <w:rFonts w:ascii="Arial" w:hAnsi="Arial" w:cs="Arial"/>
          <w:szCs w:val="22"/>
        </w:rPr>
        <w:t>V praxi to znamená zajištění řádné správy veřejných prostředků efektivnějším způsobem při využití současných zdrojů. Jelikož je hospodaření s veřejnými prostředky v samostatné působnosti územních samosprávných celků, byl by požadavek na zvýšení příspěvku k</w:t>
      </w:r>
      <w:r w:rsidR="00051559">
        <w:rPr>
          <w:rFonts w:ascii="Arial" w:hAnsi="Arial" w:cs="Arial"/>
          <w:szCs w:val="22"/>
        </w:rPr>
        <w:t> </w:t>
      </w:r>
      <w:r w:rsidRPr="00AE7342">
        <w:rPr>
          <w:rFonts w:ascii="Arial" w:hAnsi="Arial" w:cs="Arial"/>
          <w:szCs w:val="22"/>
        </w:rPr>
        <w:t xml:space="preserve">inovaci tohoto systému k tíži státního rozpočtu považován za </w:t>
      </w:r>
      <w:r w:rsidR="00BC7B65">
        <w:rPr>
          <w:rFonts w:ascii="Arial" w:hAnsi="Arial" w:cs="Arial"/>
          <w:szCs w:val="22"/>
        </w:rPr>
        <w:t>ne</w:t>
      </w:r>
      <w:r w:rsidR="00607C7A">
        <w:rPr>
          <w:rFonts w:ascii="Arial" w:hAnsi="Arial" w:cs="Arial"/>
          <w:szCs w:val="22"/>
        </w:rPr>
        <w:t>patřičný</w:t>
      </w:r>
      <w:r w:rsidRPr="00AE7342">
        <w:rPr>
          <w:rFonts w:ascii="Arial" w:hAnsi="Arial" w:cs="Arial"/>
          <w:szCs w:val="22"/>
        </w:rPr>
        <w:t xml:space="preserve">.  </w:t>
      </w:r>
    </w:p>
    <w:p w:rsidR="004E5092" w:rsidRPr="00302E4F" w:rsidRDefault="004E5092" w:rsidP="004E5092">
      <w:pPr>
        <w:spacing w:after="120"/>
        <w:rPr>
          <w:rFonts w:ascii="Arial" w:hAnsi="Arial" w:cs="Arial"/>
          <w:b/>
          <w:szCs w:val="22"/>
        </w:rPr>
      </w:pPr>
      <w:r w:rsidRPr="00302E4F">
        <w:rPr>
          <w:rFonts w:ascii="Arial" w:hAnsi="Arial" w:cs="Arial"/>
          <w:b/>
          <w:szCs w:val="22"/>
        </w:rPr>
        <w:t xml:space="preserve">Díky flexibilnímu nastavení rolí v procesu </w:t>
      </w:r>
      <w:r w:rsidR="00607C7A" w:rsidRPr="00302E4F">
        <w:rPr>
          <w:rFonts w:ascii="Arial" w:hAnsi="Arial" w:cs="Arial"/>
          <w:b/>
          <w:szCs w:val="22"/>
        </w:rPr>
        <w:t>říd</w:t>
      </w:r>
      <w:r w:rsidR="00607C7A">
        <w:rPr>
          <w:rFonts w:ascii="Arial" w:hAnsi="Arial" w:cs="Arial"/>
          <w:b/>
          <w:szCs w:val="22"/>
        </w:rPr>
        <w:t>i</w:t>
      </w:r>
      <w:r w:rsidR="00607C7A" w:rsidRPr="00302E4F">
        <w:rPr>
          <w:rFonts w:ascii="Arial" w:hAnsi="Arial" w:cs="Arial"/>
          <w:b/>
          <w:szCs w:val="22"/>
        </w:rPr>
        <w:t xml:space="preserve">cí </w:t>
      </w:r>
      <w:r w:rsidRPr="00302E4F">
        <w:rPr>
          <w:rFonts w:ascii="Arial" w:hAnsi="Arial" w:cs="Arial"/>
          <w:b/>
          <w:szCs w:val="22"/>
        </w:rPr>
        <w:t xml:space="preserve">ekonomické kontroly nemusí obce a kraje měnit současné nastavení. </w:t>
      </w:r>
    </w:p>
    <w:p w:rsidR="00170D5A" w:rsidRPr="00170D5A" w:rsidRDefault="00170D5A" w:rsidP="00170D5A">
      <w:pPr>
        <w:spacing w:after="120"/>
        <w:rPr>
          <w:rFonts w:ascii="Arial" w:hAnsi="Arial" w:cs="Arial"/>
          <w:szCs w:val="22"/>
        </w:rPr>
      </w:pPr>
      <w:bookmarkStart w:id="109" w:name="_Toc430856099"/>
      <w:r w:rsidRPr="00170D5A">
        <w:rPr>
          <w:rFonts w:ascii="Arial" w:hAnsi="Arial" w:cs="Arial"/>
          <w:szCs w:val="22"/>
        </w:rPr>
        <w:t>Návrh zákona má dopad na územní samosprávné celky. Očekávají se dopady na rozpočty územních samosprávných celků v souvislosti se zavedením nového systému řízení a kontroly veřejných financí, které přinese jednorázové náklady na proškolení zaměstnanců ve výši 85 mil. Kč a jednorázové náklady na úpravu software ve výši 26,445 mil. Kč. Dále se očekává navýšení ročních nákladů v souvislosti s navýšením počtu interních auditorů u územních samosprávných celků o 46 mil. Kč a navýšení ročních nákladů v souvislosti s externím hodnocením kvality o 4,4 mil. Kč.</w:t>
      </w:r>
    </w:p>
    <w:p w:rsidR="004E5092" w:rsidRPr="00302E4F" w:rsidRDefault="004E5092" w:rsidP="004E5092">
      <w:pPr>
        <w:pStyle w:val="Nadpis2"/>
        <w:keepNext w:val="0"/>
        <w:keepLines w:val="0"/>
        <w:numPr>
          <w:ilvl w:val="1"/>
          <w:numId w:val="6"/>
        </w:numPr>
        <w:autoSpaceDE/>
        <w:autoSpaceDN/>
        <w:adjustRightInd/>
        <w:spacing w:before="240" w:line="240" w:lineRule="auto"/>
        <w:rPr>
          <w:rFonts w:ascii="Arial" w:hAnsi="Arial" w:cs="Arial"/>
          <w:b/>
          <w:color w:val="0C0C0C" w:themeColor="text1"/>
          <w:sz w:val="22"/>
          <w:szCs w:val="22"/>
        </w:rPr>
      </w:pPr>
      <w:bookmarkStart w:id="110" w:name="_Toc462208152"/>
      <w:r w:rsidRPr="00302E4F">
        <w:rPr>
          <w:rFonts w:ascii="Arial" w:hAnsi="Arial" w:cs="Arial"/>
          <w:b/>
          <w:color w:val="0C0C0C" w:themeColor="text1"/>
          <w:sz w:val="22"/>
          <w:szCs w:val="22"/>
        </w:rPr>
        <w:t>Vyhodnocení nákladů a přínosů variant</w:t>
      </w:r>
      <w:bookmarkEnd w:id="109"/>
      <w:bookmarkEnd w:id="110"/>
      <w:r w:rsidRPr="00302E4F">
        <w:rPr>
          <w:rFonts w:ascii="Arial" w:hAnsi="Arial" w:cs="Arial"/>
          <w:b/>
          <w:color w:val="0C0C0C" w:themeColor="text1"/>
          <w:sz w:val="22"/>
          <w:szCs w:val="22"/>
        </w:rPr>
        <w:t xml:space="preserve"> </w:t>
      </w:r>
    </w:p>
    <w:p w:rsidR="004E5092" w:rsidRPr="00AE7342" w:rsidRDefault="004E5092" w:rsidP="004E5092">
      <w:pPr>
        <w:spacing w:after="120"/>
        <w:rPr>
          <w:rFonts w:ascii="Arial" w:hAnsi="Arial" w:cs="Arial"/>
          <w:szCs w:val="22"/>
        </w:rPr>
      </w:pPr>
      <w:r w:rsidRPr="00AE7342">
        <w:rPr>
          <w:rFonts w:ascii="Arial" w:hAnsi="Arial" w:cs="Arial"/>
          <w:szCs w:val="22"/>
        </w:rPr>
        <w:t xml:space="preserve">Se zřetelem na uvážení výše uvedených vývojových trendů se </w:t>
      </w:r>
      <w:r w:rsidRPr="00241BCA">
        <w:rPr>
          <w:rFonts w:ascii="Arial" w:hAnsi="Arial" w:cs="Arial"/>
          <w:b/>
          <w:szCs w:val="22"/>
        </w:rPr>
        <w:t xml:space="preserve">varianta </w:t>
      </w:r>
      <w:r w:rsidRPr="00AE7342">
        <w:rPr>
          <w:rFonts w:ascii="Arial" w:hAnsi="Arial" w:cs="Arial"/>
          <w:b/>
          <w:szCs w:val="22"/>
        </w:rPr>
        <w:t xml:space="preserve">II, tj. zpracování nového zákona </w:t>
      </w:r>
      <w:r w:rsidR="00607C7A">
        <w:rPr>
          <w:rFonts w:ascii="Arial" w:hAnsi="Arial" w:cs="Arial"/>
          <w:b/>
          <w:szCs w:val="22"/>
        </w:rPr>
        <w:t xml:space="preserve">o </w:t>
      </w:r>
      <w:r w:rsidRPr="00AE7342">
        <w:rPr>
          <w:rFonts w:ascii="Arial" w:hAnsi="Arial" w:cs="Arial"/>
          <w:b/>
          <w:szCs w:val="22"/>
        </w:rPr>
        <w:t>řízení a kontrole veřejných financí</w:t>
      </w:r>
      <w:r w:rsidR="00607C7A">
        <w:rPr>
          <w:rFonts w:ascii="Arial" w:hAnsi="Arial" w:cs="Arial"/>
          <w:b/>
          <w:szCs w:val="22"/>
        </w:rPr>
        <w:t>, jeví</w:t>
      </w:r>
      <w:r w:rsidRPr="00AE7342">
        <w:rPr>
          <w:rFonts w:ascii="Arial" w:hAnsi="Arial" w:cs="Arial"/>
          <w:b/>
          <w:szCs w:val="22"/>
        </w:rPr>
        <w:t xml:space="preserve"> jako účinnější, hospodárnější a vhodnější, než ostatní uvažované varianty.</w:t>
      </w:r>
      <w:r w:rsidRPr="00AE7342">
        <w:rPr>
          <w:rFonts w:ascii="Arial" w:hAnsi="Arial" w:cs="Arial"/>
          <w:szCs w:val="22"/>
        </w:rPr>
        <w:t xml:space="preserve"> </w:t>
      </w:r>
    </w:p>
    <w:p w:rsidR="004E5092" w:rsidRPr="00AE7342" w:rsidRDefault="004E5092" w:rsidP="004E5092">
      <w:pPr>
        <w:spacing w:after="120"/>
        <w:rPr>
          <w:rFonts w:ascii="Arial" w:hAnsi="Arial" w:cs="Arial"/>
          <w:szCs w:val="22"/>
        </w:rPr>
      </w:pPr>
      <w:r w:rsidRPr="00AE7342">
        <w:rPr>
          <w:rFonts w:ascii="Arial" w:hAnsi="Arial" w:cs="Arial"/>
          <w:szCs w:val="22"/>
        </w:rPr>
        <w:t>Následující tabulka shrnuje přímé přínosy a náklady za rok u jednotlivých variant:</w:t>
      </w:r>
    </w:p>
    <w:tbl>
      <w:tblPr>
        <w:tblStyle w:val="Tabulka47"/>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268"/>
        <w:gridCol w:w="2410"/>
        <w:gridCol w:w="2552"/>
        <w:gridCol w:w="1842"/>
      </w:tblGrid>
      <w:tr w:rsidR="004E5092" w:rsidRPr="00AE7342" w:rsidTr="00241BCA">
        <w:trPr>
          <w:cnfStyle w:val="100000000000" w:firstRow="1" w:lastRow="0" w:firstColumn="0" w:lastColumn="0" w:oddVBand="0" w:evenVBand="0" w:oddHBand="0" w:evenHBand="0" w:firstRowFirstColumn="0" w:firstRowLastColumn="0" w:lastRowFirstColumn="0" w:lastRowLastColumn="0"/>
          <w:trHeight w:val="421"/>
          <w:tblHeader/>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left w:val="none" w:sz="0" w:space="0" w:color="auto"/>
              <w:bottom w:val="none" w:sz="0" w:space="0" w:color="auto"/>
              <w:right w:val="none" w:sz="0" w:space="0" w:color="auto"/>
              <w:tl2br w:val="none" w:sz="0" w:space="0" w:color="auto"/>
              <w:tr2bl w:val="none" w:sz="0" w:space="0" w:color="auto"/>
            </w:tcBorders>
            <w:noWrap/>
          </w:tcPr>
          <w:p w:rsidR="004E5092" w:rsidRPr="00241BCA" w:rsidRDefault="004E5092" w:rsidP="00846751">
            <w:pPr>
              <w:jc w:val="left"/>
              <w:rPr>
                <w:rFonts w:ascii="Arial" w:hAnsi="Arial" w:cs="Arial"/>
                <w:color w:val="0C0C0C" w:themeColor="text1"/>
                <w:szCs w:val="22"/>
              </w:rPr>
            </w:pPr>
            <w:r w:rsidRPr="00241BCA">
              <w:rPr>
                <w:rFonts w:ascii="Arial" w:hAnsi="Arial" w:cs="Arial"/>
                <w:color w:val="0C0C0C" w:themeColor="text1"/>
                <w:szCs w:val="22"/>
              </w:rPr>
              <w:t>Varianta</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5092" w:rsidRPr="00241BCA" w:rsidRDefault="004E5092" w:rsidP="00846751">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Jednorázové náklady</w:t>
            </w:r>
          </w:p>
        </w:tc>
        <w:tc>
          <w:tcPr>
            <w:tcW w:w="255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5092" w:rsidRPr="00241BCA" w:rsidRDefault="004E5092" w:rsidP="00846751">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Navýšení ročních nákladů</w:t>
            </w:r>
          </w:p>
        </w:tc>
        <w:tc>
          <w:tcPr>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5092" w:rsidRPr="00241BCA" w:rsidRDefault="004E5092" w:rsidP="00846751">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Roční přínosy</w:t>
            </w:r>
          </w:p>
        </w:tc>
      </w:tr>
      <w:tr w:rsidR="004E5092" w:rsidRPr="00AE7342" w:rsidTr="00241BC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268" w:type="dxa"/>
            <w:tcBorders>
              <w:right w:val="none" w:sz="0" w:space="0" w:color="auto"/>
            </w:tcBorders>
            <w:shd w:val="clear" w:color="auto" w:fill="FFFFFF" w:themeFill="background1"/>
            <w:noWrap/>
            <w:vAlign w:val="top"/>
          </w:tcPr>
          <w:p w:rsidR="004E5092" w:rsidRPr="00241BCA" w:rsidRDefault="004E5092" w:rsidP="00846751">
            <w:pPr>
              <w:ind w:left="34" w:firstLine="142"/>
              <w:jc w:val="left"/>
              <w:rPr>
                <w:rFonts w:ascii="Arial" w:hAnsi="Arial" w:cs="Arial"/>
                <w:b w:val="0"/>
                <w:szCs w:val="22"/>
              </w:rPr>
            </w:pPr>
            <w:r w:rsidRPr="00241BCA">
              <w:rPr>
                <w:rFonts w:ascii="Arial" w:hAnsi="Arial" w:cs="Arial"/>
                <w:b w:val="0"/>
                <w:szCs w:val="22"/>
              </w:rPr>
              <w:t>Nulová varianta</w:t>
            </w:r>
          </w:p>
        </w:tc>
        <w:tc>
          <w:tcPr>
            <w:tcW w:w="2410" w:type="dxa"/>
            <w:shd w:val="clear" w:color="auto" w:fill="FFFFFF" w:themeFill="background1"/>
            <w:vAlign w:val="top"/>
          </w:tcPr>
          <w:p w:rsidR="004E5092" w:rsidRPr="00241BCA" w:rsidRDefault="004E5092" w:rsidP="0084675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0 Kč</w:t>
            </w:r>
          </w:p>
        </w:tc>
        <w:tc>
          <w:tcPr>
            <w:tcW w:w="2552" w:type="dxa"/>
            <w:shd w:val="clear" w:color="auto" w:fill="FFFFFF" w:themeFill="background1"/>
          </w:tcPr>
          <w:p w:rsidR="004E5092" w:rsidRPr="00241BCA" w:rsidRDefault="004E5092" w:rsidP="0084675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0 Kč</w:t>
            </w:r>
          </w:p>
        </w:tc>
        <w:tc>
          <w:tcPr>
            <w:tcW w:w="1842" w:type="dxa"/>
            <w:shd w:val="clear" w:color="auto" w:fill="FFFFFF" w:themeFill="background1"/>
          </w:tcPr>
          <w:p w:rsidR="004E5092" w:rsidRPr="00241BCA" w:rsidRDefault="004E5092" w:rsidP="0084675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0 Kč</w:t>
            </w:r>
          </w:p>
        </w:tc>
      </w:tr>
      <w:tr w:rsidR="004E5092" w:rsidRPr="00AE7342" w:rsidTr="00241BCA">
        <w:trPr>
          <w:trHeight w:val="280"/>
        </w:trPr>
        <w:tc>
          <w:tcPr>
            <w:cnfStyle w:val="001000000000" w:firstRow="0" w:lastRow="0" w:firstColumn="1" w:lastColumn="0" w:oddVBand="0" w:evenVBand="0" w:oddHBand="0" w:evenHBand="0" w:firstRowFirstColumn="0" w:firstRowLastColumn="0" w:lastRowFirstColumn="0" w:lastRowLastColumn="0"/>
            <w:tcW w:w="2268" w:type="dxa"/>
            <w:tcBorders>
              <w:right w:val="none" w:sz="0" w:space="0" w:color="auto"/>
            </w:tcBorders>
            <w:shd w:val="clear" w:color="auto" w:fill="FFFFFF" w:themeFill="background1"/>
            <w:noWrap/>
            <w:vAlign w:val="top"/>
          </w:tcPr>
          <w:p w:rsidR="004E5092" w:rsidRPr="00241BCA" w:rsidRDefault="004E5092" w:rsidP="00846751">
            <w:pPr>
              <w:ind w:left="34" w:firstLine="142"/>
              <w:jc w:val="left"/>
              <w:rPr>
                <w:rFonts w:ascii="Arial" w:hAnsi="Arial" w:cs="Arial"/>
                <w:b w:val="0"/>
                <w:szCs w:val="22"/>
              </w:rPr>
            </w:pPr>
            <w:r w:rsidRPr="00241BCA">
              <w:rPr>
                <w:rFonts w:ascii="Arial" w:hAnsi="Arial" w:cs="Arial"/>
                <w:b w:val="0"/>
                <w:szCs w:val="22"/>
              </w:rPr>
              <w:t>Varianta I</w:t>
            </w:r>
          </w:p>
        </w:tc>
        <w:tc>
          <w:tcPr>
            <w:tcW w:w="2410" w:type="dxa"/>
            <w:shd w:val="clear" w:color="auto" w:fill="FFFFFF" w:themeFill="background1"/>
            <w:vAlign w:val="top"/>
          </w:tcPr>
          <w:p w:rsidR="004E5092" w:rsidRPr="00241BCA" w:rsidRDefault="00EF2713" w:rsidP="0084675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276,12 mil.</w:t>
            </w:r>
            <w:r w:rsidR="004E5092" w:rsidRPr="00241BCA">
              <w:rPr>
                <w:rFonts w:ascii="Arial" w:hAnsi="Arial" w:cs="Arial"/>
                <w:color w:val="0C0C0C" w:themeColor="text1"/>
                <w:szCs w:val="22"/>
              </w:rPr>
              <w:t xml:space="preserve"> Kč</w:t>
            </w:r>
          </w:p>
        </w:tc>
        <w:tc>
          <w:tcPr>
            <w:tcW w:w="2552" w:type="dxa"/>
            <w:shd w:val="clear" w:color="auto" w:fill="FFFFFF" w:themeFill="background1"/>
          </w:tcPr>
          <w:p w:rsidR="004E5092" w:rsidRPr="00241BCA" w:rsidRDefault="00EF2713" w:rsidP="00846751">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56,1 mil.</w:t>
            </w:r>
            <w:r w:rsidR="004E5092" w:rsidRPr="00241BCA">
              <w:rPr>
                <w:rFonts w:ascii="Arial" w:hAnsi="Arial" w:cs="Arial"/>
                <w:color w:val="0C0C0C" w:themeColor="text1"/>
                <w:szCs w:val="22"/>
              </w:rPr>
              <w:t xml:space="preserve"> Kč</w:t>
            </w:r>
          </w:p>
        </w:tc>
        <w:tc>
          <w:tcPr>
            <w:tcW w:w="1842" w:type="dxa"/>
            <w:shd w:val="clear" w:color="auto" w:fill="FFFFFF" w:themeFill="background1"/>
          </w:tcPr>
          <w:p w:rsidR="004E5092" w:rsidRPr="00241BCA" w:rsidRDefault="004E5092" w:rsidP="001F7DF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0 Kč</w:t>
            </w:r>
          </w:p>
        </w:tc>
      </w:tr>
      <w:tr w:rsidR="004E5092" w:rsidRPr="00AE7342" w:rsidTr="00241BC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268" w:type="dxa"/>
            <w:tcBorders>
              <w:right w:val="none" w:sz="0" w:space="0" w:color="auto"/>
            </w:tcBorders>
            <w:shd w:val="clear" w:color="auto" w:fill="FFFFFF" w:themeFill="background1"/>
            <w:noWrap/>
            <w:vAlign w:val="top"/>
          </w:tcPr>
          <w:p w:rsidR="004E5092" w:rsidRPr="00241BCA" w:rsidRDefault="004E5092" w:rsidP="00846751">
            <w:pPr>
              <w:ind w:left="34" w:firstLine="142"/>
              <w:jc w:val="left"/>
              <w:rPr>
                <w:rFonts w:ascii="Arial" w:hAnsi="Arial" w:cs="Arial"/>
                <w:b w:val="0"/>
                <w:szCs w:val="22"/>
              </w:rPr>
            </w:pPr>
            <w:r w:rsidRPr="00241BCA">
              <w:rPr>
                <w:rFonts w:ascii="Arial" w:hAnsi="Arial" w:cs="Arial"/>
                <w:b w:val="0"/>
                <w:szCs w:val="22"/>
              </w:rPr>
              <w:t>Varianta II</w:t>
            </w:r>
          </w:p>
        </w:tc>
        <w:tc>
          <w:tcPr>
            <w:tcW w:w="2410" w:type="dxa"/>
            <w:shd w:val="clear" w:color="auto" w:fill="FFFFFF" w:themeFill="background1"/>
            <w:vAlign w:val="top"/>
          </w:tcPr>
          <w:p w:rsidR="004E5092" w:rsidRPr="00241BCA" w:rsidRDefault="00EF2713" w:rsidP="0084675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155,29</w:t>
            </w:r>
            <w:r w:rsidR="004E5092" w:rsidRPr="00241BCA">
              <w:rPr>
                <w:rFonts w:ascii="Arial" w:hAnsi="Arial" w:cs="Arial"/>
                <w:color w:val="0C0C0C" w:themeColor="text1"/>
                <w:szCs w:val="22"/>
              </w:rPr>
              <w:t xml:space="preserve"> mil. Kč</w:t>
            </w:r>
          </w:p>
        </w:tc>
        <w:tc>
          <w:tcPr>
            <w:tcW w:w="2552" w:type="dxa"/>
            <w:shd w:val="clear" w:color="auto" w:fill="FFFFFF" w:themeFill="background1"/>
          </w:tcPr>
          <w:p w:rsidR="004E5092" w:rsidRPr="00241BCA" w:rsidRDefault="004E5092" w:rsidP="00846751">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56,1 mil. Kč</w:t>
            </w:r>
          </w:p>
        </w:tc>
        <w:tc>
          <w:tcPr>
            <w:tcW w:w="1842" w:type="dxa"/>
            <w:shd w:val="clear" w:color="auto" w:fill="FFFFFF" w:themeFill="background1"/>
          </w:tcPr>
          <w:p w:rsidR="004E5092" w:rsidRPr="00241BCA" w:rsidRDefault="004E5092">
            <w:pPr>
              <w:keepNext/>
              <w:jc w:val="right"/>
              <w:cnfStyle w:val="000000100000" w:firstRow="0" w:lastRow="0" w:firstColumn="0" w:lastColumn="0" w:oddVBand="0" w:evenVBand="0" w:oddHBand="1" w:evenHBand="0" w:firstRowFirstColumn="0" w:firstRowLastColumn="0" w:lastRowFirstColumn="0" w:lastRowLastColumn="0"/>
              <w:rPr>
                <w:rFonts w:ascii="Arial" w:hAnsi="Arial" w:cs="Arial"/>
                <w:color w:val="0C0C0C" w:themeColor="text1"/>
                <w:szCs w:val="22"/>
              </w:rPr>
            </w:pPr>
            <w:r w:rsidRPr="00241BCA">
              <w:rPr>
                <w:rFonts w:ascii="Arial" w:hAnsi="Arial" w:cs="Arial"/>
                <w:color w:val="0C0C0C" w:themeColor="text1"/>
                <w:szCs w:val="22"/>
              </w:rPr>
              <w:t>0 Kč</w:t>
            </w:r>
          </w:p>
        </w:tc>
      </w:tr>
    </w:tbl>
    <w:p w:rsidR="00F812AD" w:rsidRPr="00A40D81" w:rsidRDefault="00F812AD">
      <w:pPr>
        <w:pStyle w:val="Titulek"/>
        <w:rPr>
          <w:rFonts w:ascii="Arial" w:hAnsi="Arial" w:cs="Arial"/>
        </w:rPr>
      </w:pPr>
      <w:bookmarkStart w:id="111" w:name="_Toc450751550"/>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Pr="00A40D81">
        <w:rPr>
          <w:rFonts w:ascii="Arial" w:hAnsi="Arial" w:cs="Arial"/>
          <w:noProof/>
        </w:rPr>
        <w:t>13</w:t>
      </w:r>
      <w:r w:rsidRPr="00A40D81">
        <w:rPr>
          <w:rFonts w:ascii="Arial" w:hAnsi="Arial" w:cs="Arial"/>
        </w:rPr>
        <w:fldChar w:fldCharType="end"/>
      </w:r>
      <w:r w:rsidRPr="00A40D81">
        <w:rPr>
          <w:rFonts w:ascii="Arial" w:hAnsi="Arial" w:cs="Arial"/>
        </w:rPr>
        <w:t xml:space="preserve"> Shrnutí přímých nákladů a přínosů jednotlivých variant</w:t>
      </w:r>
    </w:p>
    <w:p w:rsidR="004E5092" w:rsidRPr="00302E4F" w:rsidRDefault="004E5092" w:rsidP="00302E4F">
      <w:pPr>
        <w:pStyle w:val="Nadpis3"/>
        <w:keepLines w:val="0"/>
        <w:numPr>
          <w:ilvl w:val="2"/>
          <w:numId w:val="6"/>
        </w:numPr>
        <w:autoSpaceDE/>
        <w:autoSpaceDN/>
        <w:adjustRightInd/>
        <w:spacing w:before="240" w:line="240" w:lineRule="auto"/>
        <w:ind w:left="709"/>
        <w:rPr>
          <w:rFonts w:ascii="Arial" w:hAnsi="Arial"/>
          <w:b/>
          <w:color w:val="0C0C0C" w:themeColor="text1"/>
        </w:rPr>
      </w:pPr>
      <w:bookmarkStart w:id="112" w:name="_Toc462208153"/>
      <w:bookmarkStart w:id="113" w:name="_Toc462208154"/>
      <w:bookmarkEnd w:id="111"/>
      <w:bookmarkEnd w:id="112"/>
      <w:r w:rsidRPr="00302E4F">
        <w:rPr>
          <w:rFonts w:ascii="Arial" w:hAnsi="Arial"/>
          <w:b/>
          <w:color w:val="0C0C0C" w:themeColor="text1"/>
        </w:rPr>
        <w:t>Nulová varianta</w:t>
      </w:r>
      <w:bookmarkEnd w:id="113"/>
    </w:p>
    <w:p w:rsidR="004E5092" w:rsidRPr="00AE7342" w:rsidRDefault="00D607F1" w:rsidP="004E5092">
      <w:pPr>
        <w:rPr>
          <w:rFonts w:ascii="Arial" w:hAnsi="Arial" w:cs="Arial"/>
          <w:szCs w:val="22"/>
          <w:lang w:eastAsia="cs-CZ"/>
        </w:rPr>
      </w:pPr>
      <w:r>
        <w:rPr>
          <w:rFonts w:ascii="Arial" w:hAnsi="Arial" w:cs="Arial"/>
          <w:szCs w:val="22"/>
          <w:lang w:eastAsia="cs-CZ"/>
        </w:rPr>
        <w:t>H</w:t>
      </w:r>
      <w:r w:rsidRPr="00AE7342">
        <w:rPr>
          <w:rFonts w:ascii="Arial" w:hAnsi="Arial" w:cs="Arial"/>
          <w:szCs w:val="22"/>
          <w:lang w:eastAsia="cs-CZ"/>
        </w:rPr>
        <w:t xml:space="preserve">lavním argumentem pro vyřazení této varianty skutečnost, že by tak </w:t>
      </w:r>
      <w:r w:rsidRPr="00AE7342">
        <w:rPr>
          <w:rFonts w:ascii="Arial" w:hAnsi="Arial" w:cs="Arial"/>
          <w:b/>
          <w:szCs w:val="22"/>
          <w:lang w:eastAsia="cs-CZ"/>
        </w:rPr>
        <w:t>nebyla transponována směrnice 2011/85/EU</w:t>
      </w:r>
      <w:r w:rsidRPr="00AE7342">
        <w:rPr>
          <w:rFonts w:ascii="Arial" w:hAnsi="Arial" w:cs="Arial"/>
          <w:szCs w:val="22"/>
          <w:lang w:eastAsia="cs-CZ"/>
        </w:rPr>
        <w:t xml:space="preserve">, což by v extrémním případě mohlo vyústit v následky v podobě sankcí a pozastavení čerpání dotací. </w:t>
      </w:r>
      <w:r w:rsidR="004E499A">
        <w:rPr>
          <w:rFonts w:ascii="Arial" w:hAnsi="Arial" w:cs="Arial"/>
          <w:szCs w:val="22"/>
          <w:lang w:eastAsia="cs-CZ"/>
        </w:rPr>
        <w:t>T</w:t>
      </w:r>
      <w:r>
        <w:rPr>
          <w:rFonts w:ascii="Arial" w:hAnsi="Arial" w:cs="Arial"/>
          <w:szCs w:val="22"/>
          <w:lang w:eastAsia="cs-CZ"/>
        </w:rPr>
        <w:t>ato varianta</w:t>
      </w:r>
      <w:r w:rsidR="004E5092" w:rsidRPr="00AE7342">
        <w:rPr>
          <w:rFonts w:ascii="Arial" w:hAnsi="Arial" w:cs="Arial"/>
          <w:szCs w:val="22"/>
          <w:lang w:eastAsia="cs-CZ"/>
        </w:rPr>
        <w:t xml:space="preserve"> neřeší ani jeden ze zásadních problémů</w:t>
      </w:r>
      <w:r w:rsidR="004E499A">
        <w:rPr>
          <w:rFonts w:ascii="Arial" w:hAnsi="Arial" w:cs="Arial"/>
          <w:szCs w:val="22"/>
          <w:lang w:eastAsia="cs-CZ"/>
        </w:rPr>
        <w:t xml:space="preserve"> uvedených v </w:t>
      </w:r>
      <w:proofErr w:type="gramStart"/>
      <w:r w:rsidR="004E499A">
        <w:rPr>
          <w:rFonts w:ascii="Arial" w:hAnsi="Arial" w:cs="Arial"/>
          <w:szCs w:val="22"/>
          <w:lang w:eastAsia="cs-CZ"/>
        </w:rPr>
        <w:t xml:space="preserve">kapitole </w:t>
      </w:r>
      <w:r w:rsidR="004E499A">
        <w:rPr>
          <w:rFonts w:ascii="Arial" w:hAnsi="Arial" w:cs="Arial"/>
          <w:szCs w:val="22"/>
          <w:lang w:eastAsia="cs-CZ"/>
        </w:rPr>
        <w:fldChar w:fldCharType="begin"/>
      </w:r>
      <w:r w:rsidR="004E499A">
        <w:rPr>
          <w:rFonts w:ascii="Arial" w:hAnsi="Arial" w:cs="Arial"/>
          <w:szCs w:val="22"/>
          <w:lang w:eastAsia="cs-CZ"/>
        </w:rPr>
        <w:instrText xml:space="preserve"> REF _Ref462145593 \r \h </w:instrText>
      </w:r>
      <w:r w:rsidR="00C46633">
        <w:rPr>
          <w:rFonts w:ascii="Arial" w:hAnsi="Arial" w:cs="Arial"/>
          <w:szCs w:val="22"/>
          <w:lang w:eastAsia="cs-CZ"/>
        </w:rPr>
        <w:instrText xml:space="preserve"> \* MERGEFORMAT </w:instrText>
      </w:r>
      <w:r w:rsidR="004E499A">
        <w:rPr>
          <w:rFonts w:ascii="Arial" w:hAnsi="Arial" w:cs="Arial"/>
          <w:szCs w:val="22"/>
          <w:lang w:eastAsia="cs-CZ"/>
        </w:rPr>
      </w:r>
      <w:r w:rsidR="004E499A">
        <w:rPr>
          <w:rFonts w:ascii="Arial" w:hAnsi="Arial" w:cs="Arial"/>
          <w:szCs w:val="22"/>
          <w:lang w:eastAsia="cs-CZ"/>
        </w:rPr>
        <w:fldChar w:fldCharType="separate"/>
      </w:r>
      <w:r w:rsidR="004E499A">
        <w:rPr>
          <w:rFonts w:ascii="Arial" w:hAnsi="Arial" w:cs="Arial"/>
          <w:szCs w:val="22"/>
          <w:lang w:eastAsia="cs-CZ"/>
        </w:rPr>
        <w:t>2.2</w:t>
      </w:r>
      <w:r w:rsidR="004E499A">
        <w:rPr>
          <w:rFonts w:ascii="Arial" w:hAnsi="Arial" w:cs="Arial"/>
          <w:szCs w:val="22"/>
          <w:lang w:eastAsia="cs-CZ"/>
        </w:rPr>
        <w:fldChar w:fldCharType="end"/>
      </w:r>
      <w:r w:rsidR="004E499A">
        <w:rPr>
          <w:rFonts w:ascii="Arial" w:hAnsi="Arial" w:cs="Arial"/>
          <w:szCs w:val="22"/>
          <w:lang w:eastAsia="cs-CZ"/>
        </w:rPr>
        <w:t>.</w:t>
      </w:r>
      <w:proofErr w:type="gramEnd"/>
      <w:r w:rsidR="004E499A">
        <w:rPr>
          <w:rFonts w:ascii="Arial" w:hAnsi="Arial" w:cs="Arial"/>
          <w:szCs w:val="22"/>
          <w:lang w:eastAsia="cs-CZ"/>
        </w:rPr>
        <w:t xml:space="preserve">   </w:t>
      </w:r>
    </w:p>
    <w:p w:rsidR="004E5092" w:rsidRPr="00302E4F" w:rsidRDefault="004E5092" w:rsidP="00302E4F">
      <w:pPr>
        <w:pStyle w:val="Nadpis3"/>
        <w:keepLines w:val="0"/>
        <w:numPr>
          <w:ilvl w:val="2"/>
          <w:numId w:val="6"/>
        </w:numPr>
        <w:autoSpaceDE/>
        <w:autoSpaceDN/>
        <w:adjustRightInd/>
        <w:spacing w:before="240" w:line="240" w:lineRule="auto"/>
        <w:ind w:left="709"/>
        <w:rPr>
          <w:rFonts w:ascii="Arial" w:hAnsi="Arial"/>
          <w:b/>
          <w:color w:val="0C0C0C" w:themeColor="text1"/>
        </w:rPr>
      </w:pPr>
      <w:bookmarkStart w:id="114" w:name="_Toc462208155"/>
      <w:r w:rsidRPr="00302E4F">
        <w:rPr>
          <w:rFonts w:ascii="Arial" w:hAnsi="Arial"/>
          <w:b/>
          <w:color w:val="0C0C0C" w:themeColor="text1"/>
        </w:rPr>
        <w:t>Varianta I – novelizace zákona o finanční kontrole</w:t>
      </w:r>
      <w:bookmarkEnd w:id="114"/>
    </w:p>
    <w:p w:rsidR="004E5092" w:rsidRPr="00AE7342" w:rsidRDefault="004E5092" w:rsidP="004E5092">
      <w:pPr>
        <w:rPr>
          <w:rFonts w:ascii="Arial" w:hAnsi="Arial" w:cs="Arial"/>
          <w:szCs w:val="22"/>
          <w:lang w:eastAsia="cs-CZ"/>
        </w:rPr>
      </w:pPr>
      <w:r w:rsidRPr="00AE7342">
        <w:rPr>
          <w:rFonts w:ascii="Arial" w:hAnsi="Arial" w:cs="Arial"/>
          <w:szCs w:val="22"/>
          <w:lang w:eastAsia="cs-CZ"/>
        </w:rPr>
        <w:t>Novelizace zákona o finanční kontrole bude probíhat postupně v čase a nebude tak potřebných změn dosaženo včas. Současně je podmínkou transpozice směrnice 2011/85/EU přijetí nové právní úpravy a tedy stejně jako v případě nulové varianty, by nedošlo k naplnění požadavku ze strany EU.</w:t>
      </w:r>
      <w:r w:rsidR="00627EC8">
        <w:rPr>
          <w:rFonts w:ascii="Arial" w:hAnsi="Arial" w:cs="Arial"/>
          <w:szCs w:val="22"/>
          <w:lang w:eastAsia="cs-CZ"/>
        </w:rPr>
        <w:t xml:space="preserve"> </w:t>
      </w:r>
    </w:p>
    <w:p w:rsidR="004E5092" w:rsidRPr="00302E4F" w:rsidRDefault="004E5092" w:rsidP="00302E4F">
      <w:pPr>
        <w:pStyle w:val="Nadpis3"/>
        <w:keepLines w:val="0"/>
        <w:numPr>
          <w:ilvl w:val="2"/>
          <w:numId w:val="6"/>
        </w:numPr>
        <w:autoSpaceDE/>
        <w:autoSpaceDN/>
        <w:adjustRightInd/>
        <w:spacing w:before="240" w:line="240" w:lineRule="auto"/>
        <w:ind w:left="709"/>
        <w:rPr>
          <w:rFonts w:ascii="Arial" w:hAnsi="Arial"/>
          <w:b/>
          <w:color w:val="0C0C0C" w:themeColor="text1"/>
        </w:rPr>
      </w:pPr>
      <w:bookmarkStart w:id="115" w:name="_Toc462208156"/>
      <w:r w:rsidRPr="00302E4F">
        <w:rPr>
          <w:rFonts w:ascii="Arial" w:hAnsi="Arial"/>
          <w:b/>
          <w:color w:val="0C0C0C" w:themeColor="text1"/>
        </w:rPr>
        <w:t>Varianta II - Zpracování nového zákona</w:t>
      </w:r>
      <w:r w:rsidR="00302E4F">
        <w:rPr>
          <w:rFonts w:ascii="Arial" w:hAnsi="Arial"/>
          <w:b/>
          <w:color w:val="0C0C0C" w:themeColor="text1"/>
        </w:rPr>
        <w:t xml:space="preserve"> o řízení a kontrole veřejných financí</w:t>
      </w:r>
      <w:bookmarkEnd w:id="115"/>
      <w:r w:rsidRPr="00302E4F">
        <w:rPr>
          <w:rFonts w:ascii="Arial" w:hAnsi="Arial"/>
          <w:b/>
          <w:color w:val="0C0C0C" w:themeColor="text1"/>
        </w:rPr>
        <w:t xml:space="preserve"> </w:t>
      </w:r>
    </w:p>
    <w:p w:rsidR="00292939" w:rsidRPr="00292939" w:rsidRDefault="004E5092" w:rsidP="00292939">
      <w:pPr>
        <w:spacing w:after="120"/>
        <w:rPr>
          <w:rFonts w:ascii="Arial" w:hAnsi="Arial" w:cs="Arial"/>
          <w:color w:val="000000"/>
          <w:szCs w:val="22"/>
        </w:rPr>
      </w:pPr>
      <w:r w:rsidRPr="00292939">
        <w:rPr>
          <w:rFonts w:ascii="Arial" w:hAnsi="Arial" w:cs="Arial"/>
          <w:color w:val="000000"/>
          <w:szCs w:val="22"/>
        </w:rPr>
        <w:t xml:space="preserve">Tato varianta se jeví jako nejlepší varianta jak z hlediska přímých finančních dopadů na státní rozpočet, tak z hlediska dopadů v podobě zjednodušení celého systému, </w:t>
      </w:r>
      <w:r w:rsidR="00607C7A" w:rsidRPr="00292939">
        <w:rPr>
          <w:rFonts w:ascii="Arial" w:hAnsi="Arial" w:cs="Arial"/>
          <w:color w:val="000000"/>
          <w:szCs w:val="22"/>
        </w:rPr>
        <w:t>podpo</w:t>
      </w:r>
      <w:r w:rsidR="00607C7A">
        <w:rPr>
          <w:rFonts w:ascii="Arial" w:hAnsi="Arial" w:cs="Arial"/>
          <w:color w:val="000000"/>
          <w:szCs w:val="22"/>
        </w:rPr>
        <w:t>ry</w:t>
      </w:r>
      <w:r w:rsidR="00607C7A" w:rsidRPr="00292939">
        <w:rPr>
          <w:rFonts w:ascii="Arial" w:hAnsi="Arial" w:cs="Arial"/>
          <w:color w:val="000000"/>
          <w:szCs w:val="22"/>
        </w:rPr>
        <w:t xml:space="preserve"> </w:t>
      </w:r>
      <w:r w:rsidRPr="00292939">
        <w:rPr>
          <w:rFonts w:ascii="Arial" w:hAnsi="Arial" w:cs="Arial"/>
          <w:color w:val="000000"/>
          <w:szCs w:val="22"/>
        </w:rPr>
        <w:t xml:space="preserve">3E </w:t>
      </w:r>
      <w:r w:rsidR="00607C7A">
        <w:rPr>
          <w:rFonts w:ascii="Arial" w:hAnsi="Arial" w:cs="Arial"/>
          <w:color w:val="000000"/>
          <w:szCs w:val="22"/>
        </w:rPr>
        <w:t xml:space="preserve">při </w:t>
      </w:r>
      <w:r w:rsidRPr="00292939">
        <w:rPr>
          <w:rFonts w:ascii="Arial" w:hAnsi="Arial" w:cs="Arial"/>
          <w:color w:val="000000"/>
          <w:szCs w:val="22"/>
        </w:rPr>
        <w:t xml:space="preserve">nakládaní s veřejnými prostředky a vyhovění požadavkům EU. </w:t>
      </w:r>
      <w:r w:rsidR="00627EC8" w:rsidRPr="00292939">
        <w:rPr>
          <w:rFonts w:ascii="Arial" w:hAnsi="Arial" w:cs="Arial"/>
          <w:color w:val="000000"/>
          <w:szCs w:val="22"/>
        </w:rPr>
        <w:t>Novelizace zákona o</w:t>
      </w:r>
      <w:r w:rsidR="00051559">
        <w:rPr>
          <w:rFonts w:ascii="Arial" w:hAnsi="Arial" w:cs="Arial"/>
          <w:color w:val="000000"/>
          <w:szCs w:val="22"/>
        </w:rPr>
        <w:t> </w:t>
      </w:r>
      <w:r w:rsidR="00627EC8" w:rsidRPr="00292939">
        <w:rPr>
          <w:rFonts w:ascii="Arial" w:hAnsi="Arial" w:cs="Arial"/>
          <w:color w:val="000000"/>
          <w:szCs w:val="22"/>
        </w:rPr>
        <w:t xml:space="preserve">finanční kontrole neumožní provést zásadní změny v systému, které jsou v návrhu zákona obsaženy.  </w:t>
      </w:r>
      <w:r w:rsidR="00906662" w:rsidRPr="006137B1">
        <w:rPr>
          <w:rFonts w:ascii="Arial" w:hAnsi="Arial" w:cs="Arial"/>
          <w:bCs/>
        </w:rPr>
        <w:t xml:space="preserve">Novelizace stávajícího zákona by tak mohla být provedena jen prostřednictvím úplného přepsání současné legislativní úpravy. Jak ale vyplývá z některých stanovisek Legislativní rady vlády a jejich pracovních komisí není vysoký </w:t>
      </w:r>
      <w:r w:rsidR="00906662">
        <w:rPr>
          <w:rFonts w:ascii="Arial" w:hAnsi="Arial" w:cs="Arial"/>
          <w:bCs/>
        </w:rPr>
        <w:t>počet novelizační bodů žádoucí.</w:t>
      </w:r>
      <w:r w:rsidR="00906662" w:rsidRPr="006137B1">
        <w:rPr>
          <w:rFonts w:ascii="Arial" w:hAnsi="Arial" w:cs="Arial"/>
          <w:bCs/>
        </w:rPr>
        <w:t xml:space="preserve"> V tomto případě se jedná pouze o legislativně-technickou formu, proto varianta vypracovat nový zákon vychází jako varianta vhodnější, která je přehlednější a</w:t>
      </w:r>
      <w:r w:rsidR="00051559">
        <w:rPr>
          <w:rFonts w:ascii="Arial" w:hAnsi="Arial" w:cs="Arial"/>
          <w:bCs/>
        </w:rPr>
        <w:t> </w:t>
      </w:r>
      <w:r w:rsidR="00906662" w:rsidRPr="006137B1">
        <w:rPr>
          <w:rFonts w:ascii="Arial" w:hAnsi="Arial" w:cs="Arial"/>
          <w:bCs/>
        </w:rPr>
        <w:t>srozumitelnější, a bylo tak rozhodnuto též na základě připomínek z předchozích let, kdy kraje požadovaly změny zákona o finanční kontrole provést novým zákonem.</w:t>
      </w:r>
      <w:r w:rsidR="00906662" w:rsidRPr="006137B1">
        <w:rPr>
          <w:rFonts w:ascii="Arial" w:hAnsi="Arial" w:cs="Arial"/>
          <w:b/>
          <w:bCs/>
        </w:rPr>
        <w:t xml:space="preserve"> </w:t>
      </w:r>
      <w:bookmarkStart w:id="116" w:name="_Toc430856100"/>
    </w:p>
    <w:p w:rsidR="004E5092" w:rsidRPr="00476F2F" w:rsidRDefault="004E5092" w:rsidP="004E5092">
      <w:pPr>
        <w:pStyle w:val="Nadpis1"/>
        <w:keepNext w:val="0"/>
        <w:keepLines w:val="0"/>
        <w:numPr>
          <w:ilvl w:val="0"/>
          <w:numId w:val="6"/>
        </w:numPr>
        <w:spacing w:before="360"/>
        <w:ind w:left="431" w:hanging="431"/>
        <w:rPr>
          <w:rFonts w:ascii="Arial" w:hAnsi="Arial" w:cs="Arial"/>
          <w:b/>
          <w:color w:val="0C0C0C" w:themeColor="text1"/>
          <w:sz w:val="24"/>
          <w:szCs w:val="24"/>
        </w:rPr>
      </w:pPr>
      <w:bookmarkStart w:id="117" w:name="_Toc462208157"/>
      <w:r w:rsidRPr="00476F2F">
        <w:rPr>
          <w:rFonts w:ascii="Arial" w:hAnsi="Arial" w:cs="Arial"/>
          <w:b/>
          <w:color w:val="0C0C0C" w:themeColor="text1"/>
          <w:sz w:val="24"/>
          <w:szCs w:val="24"/>
        </w:rPr>
        <w:t>Návrh řešení</w:t>
      </w:r>
      <w:bookmarkEnd w:id="116"/>
      <w:bookmarkEnd w:id="117"/>
    </w:p>
    <w:p w:rsidR="004E5092" w:rsidRPr="00AE7342" w:rsidRDefault="004E5092" w:rsidP="004E5092">
      <w:pPr>
        <w:spacing w:before="240"/>
        <w:rPr>
          <w:rFonts w:ascii="Arial" w:hAnsi="Arial" w:cs="Arial"/>
          <w:szCs w:val="22"/>
        </w:rPr>
      </w:pPr>
      <w:r w:rsidRPr="00AE7342">
        <w:rPr>
          <w:rFonts w:ascii="Arial" w:hAnsi="Arial" w:cs="Arial"/>
          <w:szCs w:val="22"/>
        </w:rPr>
        <w:t xml:space="preserve">S ohledem na výše uvedené předkladatel doporučuje </w:t>
      </w:r>
      <w:r w:rsidRPr="00AE7342">
        <w:rPr>
          <w:rFonts w:ascii="Arial" w:hAnsi="Arial" w:cs="Arial"/>
          <w:b/>
          <w:szCs w:val="22"/>
        </w:rPr>
        <w:t xml:space="preserve">variantu II - Zpracování nového zákona </w:t>
      </w:r>
      <w:r w:rsidRPr="00AE7342">
        <w:rPr>
          <w:rFonts w:ascii="Arial" w:hAnsi="Arial" w:cs="Arial"/>
          <w:b/>
          <w:bCs/>
          <w:szCs w:val="22"/>
        </w:rPr>
        <w:t>o řízení a kontrole veřejných financí</w:t>
      </w:r>
      <w:r w:rsidRPr="00AE7342">
        <w:rPr>
          <w:rFonts w:ascii="Arial" w:hAnsi="Arial" w:cs="Arial"/>
          <w:b/>
          <w:szCs w:val="22"/>
        </w:rPr>
        <w:t>.</w:t>
      </w:r>
      <w:r w:rsidRPr="00AE7342">
        <w:rPr>
          <w:rFonts w:ascii="Arial" w:hAnsi="Arial" w:cs="Arial"/>
          <w:szCs w:val="22"/>
        </w:rPr>
        <w:t xml:space="preserve"> </w:t>
      </w:r>
    </w:p>
    <w:p w:rsidR="004E5092" w:rsidRPr="00476F2F" w:rsidRDefault="004E5092" w:rsidP="004E5092">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118" w:name="_Toc430856101"/>
      <w:bookmarkStart w:id="119" w:name="_Toc462208158"/>
      <w:r w:rsidRPr="00476F2F">
        <w:rPr>
          <w:rFonts w:ascii="Arial" w:hAnsi="Arial" w:cs="Arial"/>
          <w:b/>
          <w:color w:val="0C0C0C" w:themeColor="text1"/>
          <w:sz w:val="22"/>
          <w:szCs w:val="22"/>
        </w:rPr>
        <w:t>Stanovení pořadí variant a výběr nejvhodnějšího řešení</w:t>
      </w:r>
      <w:bookmarkEnd w:id="118"/>
      <w:bookmarkEnd w:id="119"/>
    </w:p>
    <w:p w:rsidR="004E5092" w:rsidRPr="00AE7342" w:rsidRDefault="004E5092" w:rsidP="00170D5A">
      <w:pPr>
        <w:pStyle w:val="Odstavecseseznamem"/>
        <w:numPr>
          <w:ilvl w:val="0"/>
          <w:numId w:val="18"/>
        </w:numPr>
        <w:ind w:left="284" w:hanging="284"/>
        <w:rPr>
          <w:rFonts w:ascii="Arial" w:hAnsi="Arial" w:cs="Arial"/>
          <w:szCs w:val="22"/>
        </w:rPr>
      </w:pPr>
      <w:r w:rsidRPr="00AE7342">
        <w:rPr>
          <w:rFonts w:ascii="Arial" w:hAnsi="Arial" w:cs="Arial"/>
          <w:szCs w:val="22"/>
        </w:rPr>
        <w:t xml:space="preserve">Zpracování nového zákona o řízení a kontrole veřejných financí </w:t>
      </w:r>
    </w:p>
    <w:p w:rsidR="004E5092" w:rsidRPr="00AE7342" w:rsidRDefault="004E5092" w:rsidP="00170D5A">
      <w:pPr>
        <w:pStyle w:val="Odstavecseseznamem"/>
        <w:numPr>
          <w:ilvl w:val="0"/>
          <w:numId w:val="18"/>
        </w:numPr>
        <w:ind w:left="284" w:hanging="284"/>
        <w:rPr>
          <w:rFonts w:ascii="Arial" w:hAnsi="Arial" w:cs="Arial"/>
          <w:szCs w:val="22"/>
        </w:rPr>
      </w:pPr>
      <w:r w:rsidRPr="00AE7342">
        <w:rPr>
          <w:rFonts w:ascii="Arial" w:hAnsi="Arial" w:cs="Arial"/>
          <w:szCs w:val="22"/>
        </w:rPr>
        <w:t>Novelizace zákona o finanční kontrole</w:t>
      </w:r>
    </w:p>
    <w:p w:rsidR="004E5092" w:rsidRPr="00AE7342" w:rsidRDefault="004E5092" w:rsidP="00170D5A">
      <w:pPr>
        <w:pStyle w:val="Odstavecseseznamem"/>
        <w:numPr>
          <w:ilvl w:val="0"/>
          <w:numId w:val="18"/>
        </w:numPr>
        <w:ind w:left="284" w:hanging="284"/>
        <w:rPr>
          <w:rFonts w:ascii="Arial" w:hAnsi="Arial" w:cs="Arial"/>
          <w:szCs w:val="22"/>
        </w:rPr>
      </w:pPr>
      <w:r w:rsidRPr="00AE7342">
        <w:rPr>
          <w:rFonts w:ascii="Arial" w:hAnsi="Arial" w:cs="Arial"/>
          <w:szCs w:val="22"/>
        </w:rPr>
        <w:t>Nulová varianta – ponechání současného stavu</w:t>
      </w:r>
    </w:p>
    <w:p w:rsidR="004E5092" w:rsidRPr="00476F2F" w:rsidRDefault="004E5092" w:rsidP="004E5092">
      <w:pPr>
        <w:pStyle w:val="Nadpis1"/>
        <w:keepNext w:val="0"/>
        <w:keepLines w:val="0"/>
        <w:numPr>
          <w:ilvl w:val="0"/>
          <w:numId w:val="6"/>
        </w:numPr>
        <w:spacing w:before="360"/>
        <w:ind w:left="431" w:hanging="431"/>
        <w:rPr>
          <w:rFonts w:ascii="Arial" w:hAnsi="Arial" w:cs="Arial"/>
          <w:b/>
          <w:color w:val="0C0C0C" w:themeColor="text1"/>
          <w:sz w:val="24"/>
          <w:szCs w:val="24"/>
        </w:rPr>
      </w:pPr>
      <w:bookmarkStart w:id="120" w:name="_Toc430856102"/>
      <w:bookmarkStart w:id="121" w:name="_Toc462208159"/>
      <w:r w:rsidRPr="00476F2F">
        <w:rPr>
          <w:rFonts w:ascii="Arial" w:hAnsi="Arial" w:cs="Arial"/>
          <w:b/>
          <w:color w:val="0C0C0C" w:themeColor="text1"/>
          <w:sz w:val="24"/>
          <w:szCs w:val="24"/>
        </w:rPr>
        <w:t>Implementace doporučené varianty a vynucování</w:t>
      </w:r>
      <w:bookmarkEnd w:id="120"/>
      <w:bookmarkEnd w:id="121"/>
      <w:r w:rsidRPr="00476F2F">
        <w:rPr>
          <w:rFonts w:ascii="Arial" w:hAnsi="Arial" w:cs="Arial"/>
          <w:b/>
          <w:color w:val="0C0C0C" w:themeColor="text1"/>
          <w:sz w:val="24"/>
          <w:szCs w:val="24"/>
        </w:rPr>
        <w:t xml:space="preserve"> </w:t>
      </w:r>
    </w:p>
    <w:p w:rsidR="004E5092" w:rsidRPr="00AE7342" w:rsidRDefault="004E5092" w:rsidP="004E5092">
      <w:pPr>
        <w:spacing w:after="120"/>
        <w:rPr>
          <w:rFonts w:ascii="Arial" w:hAnsi="Arial" w:cs="Arial"/>
          <w:b/>
          <w:bCs/>
          <w:szCs w:val="22"/>
        </w:rPr>
      </w:pPr>
      <w:r w:rsidRPr="00AE7342">
        <w:rPr>
          <w:rFonts w:ascii="Arial" w:hAnsi="Arial" w:cs="Arial"/>
          <w:color w:val="000000"/>
          <w:szCs w:val="22"/>
        </w:rPr>
        <w:t xml:space="preserve">Navrhovaný zákon o vnitřním řízení a kontrole částečně implementuje část směrnice </w:t>
      </w:r>
      <w:r w:rsidRPr="00AE7342">
        <w:rPr>
          <w:rFonts w:ascii="Arial" w:hAnsi="Arial" w:cs="Arial"/>
          <w:szCs w:val="22"/>
        </w:rPr>
        <w:t>2011/85/EU ze dne 8. listopadu 2011 o požadavcích na rozpočtové rámce členských států, jejíž hlavní část je implementována souborem předpisů týkajících se rozpočtové odpovědnosti (návrh ústavního zákona o rozpočtové odpovědnosti, návrh zákona o</w:t>
      </w:r>
      <w:r w:rsidR="00051559">
        <w:rPr>
          <w:rFonts w:ascii="Arial" w:hAnsi="Arial" w:cs="Arial"/>
          <w:szCs w:val="22"/>
        </w:rPr>
        <w:t> </w:t>
      </w:r>
      <w:r w:rsidRPr="00AE7342">
        <w:rPr>
          <w:rFonts w:ascii="Arial" w:hAnsi="Arial" w:cs="Arial"/>
          <w:szCs w:val="22"/>
        </w:rPr>
        <w:t>pravidlech rozpočtové odpovědnosti a změnový zákon, které jsou momentálně projednávány Paramentem ČR jako sněmovní tisky č. 411 až 413). U směrnice již v důsledku předčasného konce vlády P. Nečase (a rozpuštění Poslanecké sněmovny) uplynula stanovená lhůta k implementaci, Evropská komise je však o současném průběhu detailně informována.</w:t>
      </w:r>
    </w:p>
    <w:p w:rsidR="00051559" w:rsidRDefault="004E5092" w:rsidP="007E4B24">
      <w:pPr>
        <w:spacing w:after="120"/>
        <w:rPr>
          <w:rFonts w:ascii="Arial" w:eastAsiaTheme="majorEastAsia" w:hAnsi="Arial" w:cs="Arial"/>
          <w:b/>
          <w:color w:val="0C0C0C" w:themeColor="text1"/>
          <w:szCs w:val="22"/>
          <w:lang w:eastAsia="cs-CZ"/>
        </w:rPr>
      </w:pPr>
      <w:r w:rsidRPr="00AE7342">
        <w:rPr>
          <w:rFonts w:ascii="Arial" w:hAnsi="Arial" w:cs="Arial"/>
          <w:szCs w:val="22"/>
        </w:rPr>
        <w:t>Činnosti, které budou muset regulované subjekty v důsledku implementace nové právní úpravy provádět, jsou v zásadě činnosti, které provádí i v současné době.</w:t>
      </w:r>
      <w:bookmarkStart w:id="122" w:name="_Toc430856103"/>
    </w:p>
    <w:p w:rsidR="004E5092" w:rsidRPr="00476F2F" w:rsidRDefault="004E5092" w:rsidP="00781CC6">
      <w:pPr>
        <w:pStyle w:val="Nadpis2"/>
        <w:numPr>
          <w:ilvl w:val="1"/>
          <w:numId w:val="6"/>
        </w:numPr>
        <w:autoSpaceDE/>
        <w:autoSpaceDN/>
        <w:adjustRightInd/>
        <w:spacing w:before="240"/>
        <w:rPr>
          <w:rFonts w:ascii="Arial" w:hAnsi="Arial" w:cs="Arial"/>
          <w:b/>
          <w:color w:val="0C0C0C" w:themeColor="text1"/>
          <w:sz w:val="22"/>
          <w:szCs w:val="22"/>
        </w:rPr>
      </w:pPr>
      <w:bookmarkStart w:id="123" w:name="_Toc462208160"/>
      <w:r w:rsidRPr="00476F2F">
        <w:rPr>
          <w:rFonts w:ascii="Arial" w:hAnsi="Arial" w:cs="Arial"/>
          <w:b/>
          <w:color w:val="0C0C0C" w:themeColor="text1"/>
          <w:sz w:val="22"/>
          <w:szCs w:val="22"/>
        </w:rPr>
        <w:t>Vynucování</w:t>
      </w:r>
      <w:bookmarkEnd w:id="122"/>
      <w:bookmarkEnd w:id="123"/>
    </w:p>
    <w:p w:rsidR="004E5092" w:rsidRPr="00AE7342" w:rsidRDefault="004E5092" w:rsidP="00781CC6">
      <w:pPr>
        <w:keepNext/>
        <w:keepLines/>
        <w:spacing w:after="120"/>
        <w:rPr>
          <w:rFonts w:ascii="Arial" w:hAnsi="Arial" w:cs="Arial"/>
          <w:b/>
          <w:bCs/>
          <w:szCs w:val="22"/>
        </w:rPr>
      </w:pPr>
      <w:r w:rsidRPr="00AE7342">
        <w:rPr>
          <w:rFonts w:ascii="Arial" w:hAnsi="Arial" w:cs="Arial"/>
          <w:szCs w:val="22"/>
        </w:rPr>
        <w:t xml:space="preserve">Podle návrhu zákona jsou jak vynutitelnost nápravy, tak i odstranění nedostatků v systému řízení a kontroly veřejných financí podle nové právní regulace prosaditelné v rámci výkonu dohledu nad dodržováním souladu s touto regulací, a to auditorskými postupy formou auditu Ministerstva financí, systému harmonizace a Výborů pro </w:t>
      </w:r>
      <w:r w:rsidR="00BC578E">
        <w:rPr>
          <w:rFonts w:ascii="Arial" w:hAnsi="Arial" w:cs="Arial"/>
          <w:szCs w:val="22"/>
        </w:rPr>
        <w:t xml:space="preserve">interní </w:t>
      </w:r>
      <w:r w:rsidRPr="00AE7342">
        <w:rPr>
          <w:rFonts w:ascii="Arial" w:hAnsi="Arial" w:cs="Arial"/>
          <w:szCs w:val="22"/>
        </w:rPr>
        <w:t xml:space="preserve">audit. </w:t>
      </w:r>
    </w:p>
    <w:p w:rsidR="004E5092" w:rsidRPr="00476F2F" w:rsidRDefault="004E5092" w:rsidP="004E5092">
      <w:pPr>
        <w:pStyle w:val="Nadpis1"/>
        <w:keepNext w:val="0"/>
        <w:keepLines w:val="0"/>
        <w:numPr>
          <w:ilvl w:val="0"/>
          <w:numId w:val="6"/>
        </w:numPr>
        <w:spacing w:before="360"/>
        <w:ind w:left="431" w:hanging="431"/>
        <w:rPr>
          <w:rFonts w:ascii="Arial" w:hAnsi="Arial" w:cs="Arial"/>
          <w:b/>
          <w:color w:val="0C0C0C" w:themeColor="text1"/>
          <w:sz w:val="24"/>
          <w:szCs w:val="24"/>
        </w:rPr>
      </w:pPr>
      <w:bookmarkStart w:id="124" w:name="_Toc430856104"/>
      <w:bookmarkStart w:id="125" w:name="_Toc462208161"/>
      <w:r w:rsidRPr="00476F2F">
        <w:rPr>
          <w:rFonts w:ascii="Arial" w:hAnsi="Arial" w:cs="Arial"/>
          <w:b/>
          <w:color w:val="0C0C0C" w:themeColor="text1"/>
          <w:sz w:val="24"/>
          <w:szCs w:val="24"/>
        </w:rPr>
        <w:t>Přijetí prováděcí</w:t>
      </w:r>
      <w:r w:rsidR="00352065">
        <w:rPr>
          <w:rFonts w:ascii="Arial" w:hAnsi="Arial" w:cs="Arial"/>
          <w:b/>
          <w:color w:val="0C0C0C" w:themeColor="text1"/>
          <w:sz w:val="24"/>
          <w:szCs w:val="24"/>
        </w:rPr>
        <w:t>ch</w:t>
      </w:r>
      <w:r w:rsidRPr="00476F2F">
        <w:rPr>
          <w:rFonts w:ascii="Arial" w:hAnsi="Arial" w:cs="Arial"/>
          <w:b/>
          <w:color w:val="0C0C0C" w:themeColor="text1"/>
          <w:sz w:val="24"/>
          <w:szCs w:val="24"/>
        </w:rPr>
        <w:t xml:space="preserve"> právních předpisů</w:t>
      </w:r>
      <w:bookmarkEnd w:id="124"/>
      <w:bookmarkEnd w:id="125"/>
    </w:p>
    <w:p w:rsidR="004E5092" w:rsidRPr="00AE7342" w:rsidRDefault="004E5092" w:rsidP="004E5092">
      <w:pPr>
        <w:rPr>
          <w:rFonts w:ascii="Arial" w:hAnsi="Arial" w:cs="Arial"/>
          <w:szCs w:val="22"/>
        </w:rPr>
      </w:pPr>
      <w:r w:rsidRPr="00AE7342">
        <w:rPr>
          <w:rFonts w:ascii="Arial" w:hAnsi="Arial" w:cs="Arial"/>
          <w:szCs w:val="22"/>
        </w:rPr>
        <w:t xml:space="preserve">Návrh zákona předpokládá přijetí </w:t>
      </w:r>
      <w:r w:rsidR="00051559">
        <w:rPr>
          <w:rFonts w:ascii="Arial" w:hAnsi="Arial" w:cs="Arial"/>
          <w:szCs w:val="22"/>
        </w:rPr>
        <w:t>2</w:t>
      </w:r>
      <w:r w:rsidRPr="00AE7342">
        <w:rPr>
          <w:rFonts w:ascii="Arial" w:hAnsi="Arial" w:cs="Arial"/>
          <w:szCs w:val="22"/>
        </w:rPr>
        <w:t xml:space="preserve"> prováděcích vyhlášek pro stanovení:</w:t>
      </w:r>
    </w:p>
    <w:p w:rsidR="004E5092" w:rsidRPr="00AE7342" w:rsidRDefault="004E5092" w:rsidP="00170D5A">
      <w:pPr>
        <w:pStyle w:val="Odstavecseseznamem"/>
        <w:numPr>
          <w:ilvl w:val="0"/>
          <w:numId w:val="19"/>
        </w:numPr>
        <w:jc w:val="left"/>
        <w:rPr>
          <w:rFonts w:ascii="Arial" w:hAnsi="Arial" w:cs="Arial"/>
          <w:szCs w:val="22"/>
        </w:rPr>
      </w:pPr>
      <w:r w:rsidRPr="00AE7342">
        <w:rPr>
          <w:rFonts w:ascii="Arial" w:hAnsi="Arial" w:cs="Arial"/>
          <w:szCs w:val="22"/>
        </w:rPr>
        <w:t>obsahu a průběhu zkoušky profesní způsobilosti,</w:t>
      </w:r>
    </w:p>
    <w:p w:rsidR="004E5092" w:rsidRPr="00AE7342" w:rsidRDefault="004E5092" w:rsidP="00170D5A">
      <w:pPr>
        <w:pStyle w:val="Odstavecseseznamem"/>
        <w:numPr>
          <w:ilvl w:val="0"/>
          <w:numId w:val="19"/>
        </w:numPr>
        <w:jc w:val="left"/>
        <w:rPr>
          <w:rFonts w:ascii="Arial" w:hAnsi="Arial" w:cs="Arial"/>
          <w:szCs w:val="22"/>
        </w:rPr>
      </w:pPr>
      <w:r w:rsidRPr="00AE7342">
        <w:rPr>
          <w:rFonts w:ascii="Arial" w:hAnsi="Arial" w:cs="Arial"/>
          <w:szCs w:val="22"/>
        </w:rPr>
        <w:t xml:space="preserve">obsahu a struktury </w:t>
      </w:r>
    </w:p>
    <w:p w:rsidR="004E5092" w:rsidRPr="00AE7342" w:rsidRDefault="004E5092" w:rsidP="00170D5A">
      <w:pPr>
        <w:pStyle w:val="Odstavecseseznamem"/>
        <w:numPr>
          <w:ilvl w:val="1"/>
          <w:numId w:val="14"/>
        </w:numPr>
        <w:ind w:left="993" w:hanging="284"/>
        <w:jc w:val="left"/>
        <w:rPr>
          <w:rFonts w:ascii="Arial" w:hAnsi="Arial" w:cs="Arial"/>
          <w:szCs w:val="22"/>
        </w:rPr>
      </w:pPr>
      <w:r w:rsidRPr="00AE7342">
        <w:rPr>
          <w:rFonts w:ascii="Arial" w:hAnsi="Arial" w:cs="Arial"/>
          <w:szCs w:val="22"/>
        </w:rPr>
        <w:t>oznamování zjištění o závažném jednání v rozporu s cílem řízení a kontroly veřejných financí</w:t>
      </w:r>
    </w:p>
    <w:p w:rsidR="004E5092" w:rsidRPr="00AE7342" w:rsidRDefault="004E5092" w:rsidP="00170D5A">
      <w:pPr>
        <w:pStyle w:val="Odstavecseseznamem"/>
        <w:numPr>
          <w:ilvl w:val="1"/>
          <w:numId w:val="14"/>
        </w:numPr>
        <w:ind w:left="993" w:hanging="284"/>
        <w:jc w:val="left"/>
        <w:rPr>
          <w:rFonts w:ascii="Arial" w:hAnsi="Arial" w:cs="Arial"/>
          <w:szCs w:val="22"/>
        </w:rPr>
      </w:pPr>
      <w:r w:rsidRPr="00AE7342">
        <w:rPr>
          <w:rFonts w:ascii="Arial" w:hAnsi="Arial" w:cs="Arial"/>
          <w:szCs w:val="22"/>
        </w:rPr>
        <w:t>výroční kontrolní zprávy,</w:t>
      </w:r>
    </w:p>
    <w:p w:rsidR="004E5092" w:rsidRPr="00AE7342" w:rsidRDefault="004E5092" w:rsidP="00170D5A">
      <w:pPr>
        <w:pStyle w:val="Odstavecseseznamem"/>
        <w:numPr>
          <w:ilvl w:val="1"/>
          <w:numId w:val="14"/>
        </w:numPr>
        <w:ind w:left="993" w:hanging="284"/>
        <w:jc w:val="left"/>
        <w:rPr>
          <w:rFonts w:ascii="Arial" w:hAnsi="Arial" w:cs="Arial"/>
          <w:szCs w:val="22"/>
        </w:rPr>
      </w:pPr>
      <w:r w:rsidRPr="00AE7342">
        <w:rPr>
          <w:rFonts w:ascii="Arial" w:hAnsi="Arial" w:cs="Arial"/>
          <w:szCs w:val="22"/>
        </w:rPr>
        <w:t xml:space="preserve">výroční auditní zprávy, </w:t>
      </w:r>
    </w:p>
    <w:p w:rsidR="004E5092" w:rsidRPr="00AE7342" w:rsidRDefault="004E5092" w:rsidP="00170D5A">
      <w:pPr>
        <w:pStyle w:val="Odstavecseseznamem"/>
        <w:numPr>
          <w:ilvl w:val="1"/>
          <w:numId w:val="14"/>
        </w:numPr>
        <w:ind w:left="993" w:hanging="284"/>
        <w:jc w:val="left"/>
        <w:rPr>
          <w:rFonts w:ascii="Arial" w:hAnsi="Arial" w:cs="Arial"/>
          <w:szCs w:val="22"/>
        </w:rPr>
      </w:pPr>
      <w:r w:rsidRPr="00AE7342">
        <w:rPr>
          <w:rFonts w:ascii="Arial" w:hAnsi="Arial" w:cs="Arial"/>
          <w:szCs w:val="22"/>
        </w:rPr>
        <w:t>výročního shrnutí</w:t>
      </w:r>
      <w:r w:rsidRPr="00AE7342" w:rsidDel="00361A2D">
        <w:rPr>
          <w:rFonts w:ascii="Arial" w:hAnsi="Arial" w:cs="Arial"/>
          <w:szCs w:val="22"/>
        </w:rPr>
        <w:t xml:space="preserve"> </w:t>
      </w:r>
    </w:p>
    <w:p w:rsidR="004E5092" w:rsidRPr="00AE7342" w:rsidRDefault="004E5092" w:rsidP="00170D5A">
      <w:pPr>
        <w:pStyle w:val="Odstavecseseznamem"/>
        <w:numPr>
          <w:ilvl w:val="1"/>
          <w:numId w:val="14"/>
        </w:numPr>
        <w:ind w:left="993" w:hanging="284"/>
        <w:jc w:val="left"/>
        <w:rPr>
          <w:rFonts w:ascii="Arial" w:hAnsi="Arial" w:cs="Arial"/>
          <w:szCs w:val="22"/>
        </w:rPr>
      </w:pPr>
      <w:r w:rsidRPr="00AE7342">
        <w:rPr>
          <w:rFonts w:ascii="Arial" w:hAnsi="Arial" w:cs="Arial"/>
          <w:szCs w:val="22"/>
        </w:rPr>
        <w:t xml:space="preserve">informací o plánovaných kontrolách a jejich výsledcích,   </w:t>
      </w:r>
    </w:p>
    <w:p w:rsidR="004E5092" w:rsidRPr="00AE7342" w:rsidRDefault="004E5092" w:rsidP="00170D5A">
      <w:pPr>
        <w:pStyle w:val="Odstavecseseznamem"/>
        <w:numPr>
          <w:ilvl w:val="1"/>
          <w:numId w:val="14"/>
        </w:numPr>
        <w:ind w:left="993" w:hanging="284"/>
        <w:jc w:val="left"/>
        <w:rPr>
          <w:rFonts w:ascii="Arial" w:hAnsi="Arial" w:cs="Arial"/>
          <w:szCs w:val="22"/>
        </w:rPr>
      </w:pPr>
      <w:r w:rsidRPr="00AE7342">
        <w:rPr>
          <w:rFonts w:ascii="Arial" w:hAnsi="Arial" w:cs="Arial"/>
          <w:szCs w:val="22"/>
        </w:rPr>
        <w:t>získávání informací pro výkon kontroly a interního auditu (součást centrálního systému účetních informací státu).</w:t>
      </w:r>
    </w:p>
    <w:p w:rsidR="004E5092" w:rsidRPr="00476F2F" w:rsidRDefault="004E5092" w:rsidP="004E5092">
      <w:pPr>
        <w:pStyle w:val="Nadpis1"/>
        <w:keepNext w:val="0"/>
        <w:keepLines w:val="0"/>
        <w:numPr>
          <w:ilvl w:val="0"/>
          <w:numId w:val="6"/>
        </w:numPr>
        <w:spacing w:before="360"/>
        <w:ind w:left="431" w:hanging="431"/>
        <w:rPr>
          <w:rFonts w:ascii="Arial" w:hAnsi="Arial" w:cs="Arial"/>
          <w:b/>
          <w:color w:val="0C0C0C" w:themeColor="text1"/>
          <w:sz w:val="24"/>
          <w:szCs w:val="24"/>
        </w:rPr>
      </w:pPr>
      <w:bookmarkStart w:id="126" w:name="_Toc430856105"/>
      <w:bookmarkStart w:id="127" w:name="_Toc462208162"/>
      <w:r w:rsidRPr="00476F2F">
        <w:rPr>
          <w:rFonts w:ascii="Arial" w:hAnsi="Arial" w:cs="Arial"/>
          <w:b/>
          <w:color w:val="0C0C0C" w:themeColor="text1"/>
          <w:sz w:val="24"/>
          <w:szCs w:val="24"/>
        </w:rPr>
        <w:t>Přezkum účinnosti regulace</w:t>
      </w:r>
      <w:bookmarkEnd w:id="126"/>
      <w:bookmarkEnd w:id="127"/>
    </w:p>
    <w:p w:rsidR="004E5092" w:rsidRPr="00AE7342" w:rsidRDefault="004E5092" w:rsidP="004E5092">
      <w:pPr>
        <w:spacing w:after="120"/>
        <w:rPr>
          <w:rFonts w:ascii="Arial" w:hAnsi="Arial" w:cs="Arial"/>
          <w:szCs w:val="22"/>
        </w:rPr>
      </w:pPr>
      <w:r w:rsidRPr="00AE7342">
        <w:rPr>
          <w:rFonts w:ascii="Arial" w:hAnsi="Arial" w:cs="Arial"/>
          <w:szCs w:val="22"/>
        </w:rPr>
        <w:t>Nástroje dohledu nad dodržováním nové právní regulace správci veřejného rozpočtu a veřejnými subjekty prostřednictvím interního auditu podle § 2</w:t>
      </w:r>
      <w:r w:rsidR="00E85B65">
        <w:rPr>
          <w:rFonts w:ascii="Arial" w:hAnsi="Arial" w:cs="Arial"/>
          <w:szCs w:val="22"/>
        </w:rPr>
        <w:t>6</w:t>
      </w:r>
      <w:r w:rsidRPr="00AE7342">
        <w:rPr>
          <w:rFonts w:ascii="Arial" w:hAnsi="Arial" w:cs="Arial"/>
          <w:szCs w:val="22"/>
        </w:rPr>
        <w:t xml:space="preserve"> odst. </w:t>
      </w:r>
      <w:r w:rsidR="00E85B65">
        <w:rPr>
          <w:rFonts w:ascii="Arial" w:hAnsi="Arial" w:cs="Arial"/>
          <w:szCs w:val="22"/>
        </w:rPr>
        <w:t>1</w:t>
      </w:r>
      <w:r w:rsidRPr="00AE7342">
        <w:rPr>
          <w:rFonts w:ascii="Arial" w:hAnsi="Arial" w:cs="Arial"/>
          <w:szCs w:val="22"/>
        </w:rPr>
        <w:t xml:space="preserve"> Návrhu zákona a</w:t>
      </w:r>
      <w:r w:rsidR="00130113">
        <w:rPr>
          <w:rFonts w:ascii="Arial" w:hAnsi="Arial" w:cs="Arial"/>
          <w:szCs w:val="22"/>
        </w:rPr>
        <w:t> </w:t>
      </w:r>
      <w:r w:rsidRPr="00AE7342">
        <w:rPr>
          <w:rFonts w:ascii="Arial" w:hAnsi="Arial" w:cs="Arial"/>
          <w:szCs w:val="22"/>
        </w:rPr>
        <w:t xml:space="preserve">výročních zpráv se zdají být postačující k tomu, aby Ministerstvo financí (Centrální harmonizační jednotka) přezkoumalo účinnost nové právní regulace a poskytlo o tom zprávu vládě. </w:t>
      </w:r>
    </w:p>
    <w:p w:rsidR="004E5092" w:rsidRDefault="004E5092" w:rsidP="004E5092">
      <w:pPr>
        <w:spacing w:after="120"/>
        <w:rPr>
          <w:rFonts w:ascii="Arial" w:hAnsi="Arial" w:cs="Arial"/>
          <w:szCs w:val="22"/>
        </w:rPr>
      </w:pPr>
      <w:r w:rsidRPr="00AE7342">
        <w:rPr>
          <w:rFonts w:ascii="Arial" w:hAnsi="Arial" w:cs="Arial"/>
          <w:szCs w:val="22"/>
        </w:rPr>
        <w:t>V rámci přezkumu účinnosti regulace dojde k vyhodnocování závěrů interního auditu a</w:t>
      </w:r>
      <w:r w:rsidR="00130113">
        <w:rPr>
          <w:rFonts w:ascii="Arial" w:hAnsi="Arial" w:cs="Arial"/>
          <w:szCs w:val="22"/>
        </w:rPr>
        <w:t> </w:t>
      </w:r>
      <w:r w:rsidRPr="00AE7342">
        <w:rPr>
          <w:rFonts w:ascii="Arial" w:hAnsi="Arial" w:cs="Arial"/>
          <w:szCs w:val="22"/>
        </w:rPr>
        <w:t xml:space="preserve">výborů pro </w:t>
      </w:r>
      <w:r w:rsidR="00BC578E">
        <w:rPr>
          <w:rFonts w:ascii="Arial" w:hAnsi="Arial" w:cs="Arial"/>
          <w:szCs w:val="22"/>
        </w:rPr>
        <w:t xml:space="preserve">interní </w:t>
      </w:r>
      <w:r w:rsidRPr="00AE7342">
        <w:rPr>
          <w:rFonts w:ascii="Arial" w:hAnsi="Arial" w:cs="Arial"/>
          <w:szCs w:val="22"/>
        </w:rPr>
        <w:t xml:space="preserve">audit a sledování úspěšnosti vymáhání korekcí (případných soudních sporů a reálného splácení potvrzených výměrů). </w:t>
      </w:r>
    </w:p>
    <w:p w:rsidR="00BA3616" w:rsidRDefault="00BA3616" w:rsidP="004E5092">
      <w:pPr>
        <w:spacing w:after="120"/>
        <w:rPr>
          <w:rFonts w:ascii="Arial" w:hAnsi="Arial" w:cs="Arial"/>
          <w:szCs w:val="22"/>
        </w:rPr>
      </w:pPr>
      <w:r>
        <w:rPr>
          <w:rFonts w:ascii="Arial" w:hAnsi="Arial" w:cs="Arial"/>
          <w:szCs w:val="22"/>
        </w:rPr>
        <w:t>Návrh zákona upravuje tyto nástroje přezkumu účinnosti regulace:</w:t>
      </w:r>
    </w:p>
    <w:p w:rsidR="00BA3616" w:rsidRPr="007E4B24" w:rsidRDefault="00BA3616" w:rsidP="007E4B24">
      <w:pPr>
        <w:pStyle w:val="Odstavecseseznamem"/>
        <w:numPr>
          <w:ilvl w:val="0"/>
          <w:numId w:val="58"/>
        </w:numPr>
        <w:spacing w:after="120"/>
        <w:rPr>
          <w:rFonts w:ascii="Arial" w:hAnsi="Arial" w:cs="Arial"/>
          <w:szCs w:val="22"/>
        </w:rPr>
      </w:pPr>
      <w:r w:rsidRPr="007E4B24">
        <w:rPr>
          <w:rFonts w:ascii="Arial" w:hAnsi="Arial" w:cs="Arial"/>
          <w:szCs w:val="22"/>
        </w:rPr>
        <w:t>interní audit,</w:t>
      </w:r>
    </w:p>
    <w:p w:rsidR="007404C6" w:rsidRDefault="00BA3616" w:rsidP="007E4B24">
      <w:pPr>
        <w:pStyle w:val="Odstavecseseznamem"/>
        <w:numPr>
          <w:ilvl w:val="0"/>
          <w:numId w:val="58"/>
        </w:numPr>
        <w:spacing w:after="120"/>
        <w:rPr>
          <w:rFonts w:ascii="Arial" w:hAnsi="Arial" w:cs="Arial"/>
          <w:szCs w:val="22"/>
        </w:rPr>
      </w:pPr>
      <w:r w:rsidRPr="007E4B24">
        <w:rPr>
          <w:rFonts w:ascii="Arial" w:hAnsi="Arial" w:cs="Arial"/>
          <w:szCs w:val="22"/>
        </w:rPr>
        <w:t>informační systém pro koordinaci a vyhodnocování řízení a kontroly veřejných financí</w:t>
      </w:r>
      <w:r w:rsidR="007404C6">
        <w:rPr>
          <w:rFonts w:ascii="Arial" w:hAnsi="Arial" w:cs="Arial"/>
          <w:szCs w:val="22"/>
        </w:rPr>
        <w:t>,</w:t>
      </w:r>
    </w:p>
    <w:p w:rsidR="00BA3616" w:rsidRDefault="007404C6" w:rsidP="007E4B24">
      <w:pPr>
        <w:pStyle w:val="Odstavecseseznamem"/>
        <w:numPr>
          <w:ilvl w:val="0"/>
          <w:numId w:val="58"/>
        </w:numPr>
        <w:spacing w:after="120"/>
        <w:rPr>
          <w:rFonts w:ascii="Arial" w:hAnsi="Arial" w:cs="Arial"/>
          <w:szCs w:val="22"/>
        </w:rPr>
      </w:pPr>
      <w:r>
        <w:rPr>
          <w:rFonts w:ascii="Arial" w:hAnsi="Arial" w:cs="Arial"/>
          <w:szCs w:val="22"/>
        </w:rPr>
        <w:t xml:space="preserve"> zhodnocení dopadů </w:t>
      </w:r>
      <w:proofErr w:type="gramStart"/>
      <w:r>
        <w:rPr>
          <w:rFonts w:ascii="Arial" w:hAnsi="Arial" w:cs="Arial"/>
          <w:szCs w:val="22"/>
        </w:rPr>
        <w:t>regulace  po</w:t>
      </w:r>
      <w:proofErr w:type="gramEnd"/>
      <w:r>
        <w:rPr>
          <w:rFonts w:ascii="Arial" w:hAnsi="Arial" w:cs="Arial"/>
          <w:szCs w:val="22"/>
        </w:rPr>
        <w:t xml:space="preserve"> aplikaci zákona. </w:t>
      </w:r>
    </w:p>
    <w:p w:rsidR="00BA3616" w:rsidRDefault="00BA3616" w:rsidP="00B337A6">
      <w:pPr>
        <w:spacing w:after="120"/>
        <w:rPr>
          <w:rFonts w:ascii="Arial" w:hAnsi="Arial" w:cs="Arial"/>
          <w:szCs w:val="22"/>
          <w:u w:val="single"/>
        </w:rPr>
      </w:pPr>
      <w:r w:rsidRPr="007E4B24">
        <w:rPr>
          <w:rFonts w:ascii="Arial" w:hAnsi="Arial" w:cs="Arial"/>
          <w:szCs w:val="22"/>
          <w:u w:val="single"/>
        </w:rPr>
        <w:t>Interní audit</w:t>
      </w:r>
    </w:p>
    <w:p w:rsidR="00182F7C" w:rsidRPr="00EF046C" w:rsidRDefault="00182F7C" w:rsidP="00182F7C">
      <w:pPr>
        <w:spacing w:after="120"/>
        <w:rPr>
          <w:rFonts w:ascii="Arial" w:hAnsi="Arial" w:cs="Arial"/>
          <w:szCs w:val="22"/>
        </w:rPr>
      </w:pPr>
      <w:r w:rsidRPr="00AE7342">
        <w:rPr>
          <w:rFonts w:ascii="Arial" w:hAnsi="Arial" w:cs="Arial"/>
          <w:szCs w:val="22"/>
        </w:rPr>
        <w:t xml:space="preserve">Úkolem interního auditu je </w:t>
      </w:r>
      <w:r w:rsidRPr="00EF046C">
        <w:rPr>
          <w:rFonts w:ascii="Arial" w:hAnsi="Arial" w:cs="Arial"/>
          <w:szCs w:val="22"/>
        </w:rPr>
        <w:t xml:space="preserve">zajišťovat nezávislé, objektivně </w:t>
      </w:r>
      <w:proofErr w:type="spellStart"/>
      <w:r w:rsidRPr="00EF046C">
        <w:rPr>
          <w:rFonts w:ascii="Arial" w:hAnsi="Arial" w:cs="Arial"/>
          <w:szCs w:val="22"/>
        </w:rPr>
        <w:t>ujišťovací</w:t>
      </w:r>
      <w:proofErr w:type="spellEnd"/>
      <w:r w:rsidRPr="00EF046C">
        <w:rPr>
          <w:rFonts w:ascii="Arial" w:hAnsi="Arial" w:cs="Arial"/>
          <w:szCs w:val="22"/>
        </w:rPr>
        <w:t xml:space="preserve"> a poradenské činnosti, zaměřené na přidávání hodnoty a na zdokonalování procesů v systémech vnitřního řízení a kontroly správců veřejných rozpočtů a veřejných subjektů v působnosti těchto správců</w:t>
      </w:r>
      <w:r>
        <w:rPr>
          <w:rFonts w:ascii="Arial" w:hAnsi="Arial" w:cs="Arial"/>
          <w:szCs w:val="22"/>
        </w:rPr>
        <w:t xml:space="preserve">. </w:t>
      </w:r>
    </w:p>
    <w:p w:rsidR="00182F7C" w:rsidRPr="00EF046C" w:rsidRDefault="00182F7C" w:rsidP="00182F7C">
      <w:pPr>
        <w:spacing w:after="120"/>
        <w:rPr>
          <w:rFonts w:ascii="Arial" w:hAnsi="Arial" w:cs="Arial"/>
          <w:szCs w:val="22"/>
        </w:rPr>
      </w:pPr>
      <w:proofErr w:type="spellStart"/>
      <w:r w:rsidRPr="00AE7342">
        <w:rPr>
          <w:rFonts w:ascii="Arial" w:hAnsi="Arial" w:cs="Arial"/>
          <w:szCs w:val="22"/>
        </w:rPr>
        <w:t>Ujišťovací</w:t>
      </w:r>
      <w:proofErr w:type="spellEnd"/>
      <w:r w:rsidRPr="00AE7342">
        <w:rPr>
          <w:rFonts w:ascii="Arial" w:hAnsi="Arial" w:cs="Arial"/>
          <w:szCs w:val="22"/>
        </w:rPr>
        <w:t xml:space="preserve"> funkce interního auditu zajistí nezávislá stanoviska ke spolehlivosti a účinnosti fungování řídicích a kontrolních mechanismů, fungujících ve sdílené odpovědnosti schvalujícího orgánu a schvalující osoby. </w:t>
      </w:r>
    </w:p>
    <w:p w:rsidR="00182F7C" w:rsidRDefault="00182F7C" w:rsidP="00182F7C">
      <w:pPr>
        <w:spacing w:before="120" w:after="120"/>
        <w:rPr>
          <w:rFonts w:ascii="Arial" w:hAnsi="Arial" w:cs="Arial"/>
          <w:szCs w:val="22"/>
        </w:rPr>
      </w:pPr>
      <w:r w:rsidRPr="00AE7342">
        <w:rPr>
          <w:rFonts w:ascii="Arial" w:hAnsi="Arial" w:cs="Arial"/>
          <w:szCs w:val="22"/>
        </w:rPr>
        <w:t>Součástí výsledků činnosti interního auditu jsou upozornění na slabé stránky řízení a</w:t>
      </w:r>
      <w:r>
        <w:rPr>
          <w:rFonts w:ascii="Arial" w:hAnsi="Arial" w:cs="Arial"/>
          <w:szCs w:val="22"/>
        </w:rPr>
        <w:t> </w:t>
      </w:r>
      <w:r w:rsidRPr="00AE7342">
        <w:rPr>
          <w:rFonts w:ascii="Arial" w:hAnsi="Arial" w:cs="Arial"/>
          <w:szCs w:val="22"/>
        </w:rPr>
        <w:t>kontroly veřejných financí a podle potřeby i doporučení pro jejich zlepšení. Tato činnost se řídí souborem pravidel a etiky obsažených v návrhu zákona a mezinárodně uznaném rámci profesionální praxe interního auditu</w:t>
      </w:r>
      <w:r>
        <w:rPr>
          <w:rFonts w:ascii="Arial" w:hAnsi="Arial" w:cs="Arial"/>
          <w:szCs w:val="22"/>
        </w:rPr>
        <w:t>.</w:t>
      </w:r>
    </w:p>
    <w:p w:rsidR="00182F7C" w:rsidRDefault="00182F7C" w:rsidP="00182F7C">
      <w:pPr>
        <w:spacing w:before="120" w:after="120"/>
        <w:rPr>
          <w:rFonts w:ascii="Arial" w:hAnsi="Arial" w:cs="Arial"/>
          <w:szCs w:val="22"/>
        </w:rPr>
      </w:pPr>
      <w:r>
        <w:rPr>
          <w:rFonts w:ascii="Arial" w:hAnsi="Arial" w:cs="Arial"/>
          <w:szCs w:val="22"/>
        </w:rPr>
        <w:t>V rámci úpravy přezkumu účinnosti nastavených systému návrh zákona přináší zásadní změnu. M</w:t>
      </w:r>
      <w:r w:rsidRPr="00AE7342">
        <w:rPr>
          <w:rFonts w:ascii="Arial" w:hAnsi="Arial" w:cs="Arial"/>
          <w:szCs w:val="22"/>
        </w:rPr>
        <w:t>inisterstvo financí</w:t>
      </w:r>
      <w:r>
        <w:rPr>
          <w:rFonts w:ascii="Arial" w:hAnsi="Arial" w:cs="Arial"/>
          <w:szCs w:val="22"/>
        </w:rPr>
        <w:t xml:space="preserve"> již nebude</w:t>
      </w:r>
      <w:r w:rsidRPr="00AE7342">
        <w:rPr>
          <w:rFonts w:ascii="Arial" w:hAnsi="Arial" w:cs="Arial"/>
          <w:szCs w:val="22"/>
        </w:rPr>
        <w:t xml:space="preserve"> provádět kontrolu zaměřenou </w:t>
      </w:r>
      <w:r>
        <w:rPr>
          <w:rFonts w:ascii="Arial" w:hAnsi="Arial" w:cs="Arial"/>
          <w:szCs w:val="22"/>
        </w:rPr>
        <w:t>jen</w:t>
      </w:r>
      <w:r w:rsidRPr="00AE7342">
        <w:rPr>
          <w:rFonts w:ascii="Arial" w:hAnsi="Arial" w:cs="Arial"/>
          <w:szCs w:val="22"/>
        </w:rPr>
        <w:t xml:space="preserve"> na ověření plnění zákonných požadavků, ale bude provádět </w:t>
      </w:r>
      <w:r w:rsidR="007404C6">
        <w:rPr>
          <w:rFonts w:ascii="Arial" w:hAnsi="Arial" w:cs="Arial"/>
          <w:szCs w:val="22"/>
        </w:rPr>
        <w:t>vrchní</w:t>
      </w:r>
      <w:r w:rsidR="007404C6" w:rsidRPr="00AE7342">
        <w:rPr>
          <w:rFonts w:ascii="Arial" w:hAnsi="Arial" w:cs="Arial"/>
          <w:szCs w:val="22"/>
        </w:rPr>
        <w:t xml:space="preserve"> </w:t>
      </w:r>
      <w:r w:rsidRPr="00AE7342">
        <w:rPr>
          <w:rFonts w:ascii="Arial" w:hAnsi="Arial" w:cs="Arial"/>
          <w:szCs w:val="22"/>
        </w:rPr>
        <w:t>audit, zejména audit systému a případně audity operací jako podklad pro audit systému. Cílem tohoto působení má být</w:t>
      </w:r>
      <w:r>
        <w:rPr>
          <w:rFonts w:ascii="Arial" w:hAnsi="Arial" w:cs="Arial"/>
          <w:szCs w:val="22"/>
        </w:rPr>
        <w:t xml:space="preserve"> nejen ověření naplňování dikce zákona ale i</w:t>
      </w:r>
      <w:r w:rsidRPr="00AE7342">
        <w:rPr>
          <w:rFonts w:ascii="Arial" w:hAnsi="Arial" w:cs="Arial"/>
          <w:szCs w:val="22"/>
        </w:rPr>
        <w:t xml:space="preserve"> vyhodnocení naplňování cíle řízení a kontroly veřejných financí a účinnost a přiměřenost nastavení systému řízení a ochrany veřejných financí. Výsledkem těchto auditů mají být zejména doporučení ke zlepšení celkového fungování systému. </w:t>
      </w:r>
    </w:p>
    <w:p w:rsidR="00182F7C" w:rsidRDefault="007404C6" w:rsidP="00182F7C">
      <w:pPr>
        <w:spacing w:before="120" w:after="120"/>
        <w:rPr>
          <w:rFonts w:ascii="Arial" w:hAnsi="Arial" w:cs="Arial"/>
          <w:szCs w:val="22"/>
        </w:rPr>
      </w:pPr>
      <w:r>
        <w:rPr>
          <w:rFonts w:ascii="Arial" w:hAnsi="Arial" w:cs="Arial"/>
          <w:szCs w:val="22"/>
        </w:rPr>
        <w:t>Vrchní</w:t>
      </w:r>
      <w:r w:rsidRPr="008F5CA0">
        <w:rPr>
          <w:rFonts w:ascii="Arial" w:hAnsi="Arial" w:cs="Arial"/>
          <w:szCs w:val="22"/>
        </w:rPr>
        <w:t xml:space="preserve"> </w:t>
      </w:r>
      <w:r w:rsidR="00182F7C" w:rsidRPr="008F5CA0">
        <w:rPr>
          <w:rFonts w:ascii="Arial" w:hAnsi="Arial" w:cs="Arial"/>
          <w:szCs w:val="22"/>
        </w:rPr>
        <w:t xml:space="preserve">audit Ministerstva financí se zaměří na systémové nedostatky a nesoulad s platnou právní úpravou. Výsledkem jeho činnosti však má být </w:t>
      </w:r>
      <w:r w:rsidR="00182F7C">
        <w:rPr>
          <w:rFonts w:ascii="Arial" w:hAnsi="Arial" w:cs="Arial"/>
          <w:szCs w:val="22"/>
        </w:rPr>
        <w:t>zpětná</w:t>
      </w:r>
      <w:r w:rsidR="00182F7C" w:rsidRPr="008F5CA0">
        <w:rPr>
          <w:rFonts w:ascii="Arial" w:hAnsi="Arial" w:cs="Arial"/>
          <w:szCs w:val="22"/>
        </w:rPr>
        <w:t xml:space="preserve"> vazbu o fungování systému řízení a kontroly veřejných financí na všech úrovních veřejné správy, podle které lze celý systém lépe metodicky řídit a rozvíjet.</w:t>
      </w:r>
    </w:p>
    <w:p w:rsidR="00182F7C" w:rsidRDefault="00182F7C" w:rsidP="00182F7C">
      <w:pPr>
        <w:spacing w:before="120" w:after="120"/>
        <w:rPr>
          <w:rFonts w:ascii="Arial" w:hAnsi="Arial" w:cs="Arial"/>
          <w:szCs w:val="22"/>
        </w:rPr>
      </w:pPr>
      <w:r w:rsidRPr="0039331B">
        <w:rPr>
          <w:rFonts w:ascii="Arial" w:hAnsi="Arial" w:cs="Arial"/>
          <w:szCs w:val="22"/>
        </w:rPr>
        <w:t xml:space="preserve">Prostřednictvím </w:t>
      </w:r>
      <w:r>
        <w:rPr>
          <w:rFonts w:ascii="Arial" w:hAnsi="Arial" w:cs="Arial"/>
          <w:szCs w:val="22"/>
        </w:rPr>
        <w:t>tohoto nástroje</w:t>
      </w:r>
      <w:r w:rsidRPr="0039331B">
        <w:rPr>
          <w:rFonts w:ascii="Arial" w:hAnsi="Arial" w:cs="Arial"/>
          <w:szCs w:val="22"/>
        </w:rPr>
        <w:t xml:space="preserve"> by mělo Ministerstvo financí dát ujištění vládě, </w:t>
      </w:r>
      <w:r>
        <w:rPr>
          <w:rFonts w:ascii="Arial" w:hAnsi="Arial" w:cs="Arial"/>
          <w:szCs w:val="22"/>
        </w:rPr>
        <w:t xml:space="preserve">která je odpovědná za plnění státního rozpočtu, </w:t>
      </w:r>
      <w:r w:rsidRPr="0039331B">
        <w:rPr>
          <w:rFonts w:ascii="Arial" w:hAnsi="Arial" w:cs="Arial"/>
          <w:szCs w:val="22"/>
        </w:rPr>
        <w:t>že s veřejnými financemi napříč veřejnou správou je nakládáno účelně, hospodárně a efektivně. Výsledkem bude doporučení pro zlepšení adresované příslušné organizaci a také informace, ve kterých oblastech je nezbytné poskytovat cílenou metodickou pomoc ze strany Ministerstva financí.</w:t>
      </w:r>
    </w:p>
    <w:p w:rsidR="00182F7C" w:rsidRDefault="00182F7C" w:rsidP="00182F7C">
      <w:pPr>
        <w:rPr>
          <w:rFonts w:ascii="Arial" w:hAnsi="Arial" w:cs="Arial"/>
          <w:szCs w:val="22"/>
        </w:rPr>
      </w:pPr>
      <w:r w:rsidRPr="00F505B6">
        <w:rPr>
          <w:rFonts w:ascii="Arial" w:hAnsi="Arial" w:cs="Arial"/>
          <w:szCs w:val="22"/>
        </w:rPr>
        <w:t>Interní audit poskytuje nezávislé a objektivní ujištění o funkčnosti systému a dává doporučení ke zlepšení. Pokud se tím auditovaný subjekt nebude řídit, přebírá na sebe odpovědnost za rizika s tím související včetně odpovědnosti za škodu, porušení rozpočtové kázně nebo trestněprávní odpovědnosti. Tím se interní audit odlišuje od kontroly. V případě, že zjištěním interního auditu nebude věnována dostatečná pozornost, lze v případě ministerstev tuto skutečnost eskalovat na výbor pro interní audit, případně až na vládní výbor pro interní audit</w:t>
      </w:r>
      <w:r>
        <w:rPr>
          <w:rFonts w:ascii="Arial" w:hAnsi="Arial" w:cs="Arial"/>
          <w:szCs w:val="22"/>
        </w:rPr>
        <w:t>.</w:t>
      </w:r>
    </w:p>
    <w:p w:rsidR="00182F7C" w:rsidRPr="00F505B6" w:rsidRDefault="00182F7C" w:rsidP="00182F7C">
      <w:pPr>
        <w:rPr>
          <w:rFonts w:ascii="Arial" w:hAnsi="Arial" w:cs="Arial"/>
          <w:szCs w:val="22"/>
        </w:rPr>
      </w:pPr>
      <w:r>
        <w:rPr>
          <w:rFonts w:ascii="Arial" w:hAnsi="Arial" w:cs="Arial"/>
          <w:szCs w:val="22"/>
        </w:rPr>
        <w:t xml:space="preserve">Výbor pro interní audit </w:t>
      </w:r>
      <w:r w:rsidRPr="00C52D9B">
        <w:rPr>
          <w:rFonts w:ascii="Arial" w:hAnsi="Arial" w:cs="Arial"/>
          <w:szCs w:val="22"/>
        </w:rPr>
        <w:t>pomáhá ministrovi řídit rizika související s řízením a kontrolou veřejných financí</w:t>
      </w:r>
      <w:r>
        <w:rPr>
          <w:rFonts w:ascii="Arial" w:hAnsi="Arial" w:cs="Arial"/>
          <w:szCs w:val="22"/>
        </w:rPr>
        <w:t xml:space="preserve"> a </w:t>
      </w:r>
      <w:r w:rsidRPr="00C52D9B">
        <w:rPr>
          <w:rFonts w:ascii="Arial" w:hAnsi="Arial" w:cs="Arial"/>
          <w:szCs w:val="22"/>
        </w:rPr>
        <w:t>garantuje, že interní audit se zabývá tím, čím se zabývat má</w:t>
      </w:r>
      <w:r>
        <w:rPr>
          <w:rFonts w:ascii="Arial" w:hAnsi="Arial" w:cs="Arial"/>
          <w:szCs w:val="22"/>
        </w:rPr>
        <w:t xml:space="preserve"> a že </w:t>
      </w:r>
      <w:r w:rsidRPr="00C52D9B">
        <w:rPr>
          <w:rFonts w:ascii="Arial" w:hAnsi="Arial" w:cs="Arial"/>
          <w:szCs w:val="22"/>
        </w:rPr>
        <w:t>při své činnosti dodržuje stanovená pravidla</w:t>
      </w:r>
      <w:r>
        <w:rPr>
          <w:rFonts w:ascii="Arial" w:hAnsi="Arial" w:cs="Arial"/>
          <w:szCs w:val="22"/>
        </w:rPr>
        <w:t>. Vládní výbor pro audit poskytuje obdobnou službu vládě jako její poradní orgán.</w:t>
      </w:r>
      <w:r w:rsidRPr="00F505B6">
        <w:rPr>
          <w:rFonts w:ascii="Arial" w:hAnsi="Arial" w:cs="Arial"/>
          <w:szCs w:val="22"/>
        </w:rPr>
        <w:t xml:space="preserve"> </w:t>
      </w:r>
      <w:r w:rsidRPr="00601F43">
        <w:rPr>
          <w:rFonts w:ascii="Arial" w:hAnsi="Arial" w:cs="Arial"/>
          <w:szCs w:val="22"/>
        </w:rPr>
        <w:t>Výbory pro audit, které by se měly nově zavést na všech ministerstvech a na úrovni vlády, jsou novinkou v celém systému. V případě, že útvar interního auditu na ministerstvu zjistí, že na základě jeho zjištění nedošlo k nápravě, postoupí tuto věc výboru pro audit, který dohlédne na to, aby byla přijata opatření. V případě, že ani tato varianta nebyla úspěšná, postoupí se celé zjištění vládnímu výboru pro audit a</w:t>
      </w:r>
      <w:r>
        <w:rPr>
          <w:rFonts w:ascii="Arial" w:hAnsi="Arial" w:cs="Arial"/>
          <w:szCs w:val="22"/>
        </w:rPr>
        <w:t> </w:t>
      </w:r>
      <w:r w:rsidRPr="00601F43">
        <w:rPr>
          <w:rFonts w:ascii="Arial" w:hAnsi="Arial" w:cs="Arial"/>
          <w:szCs w:val="22"/>
        </w:rPr>
        <w:t>celá záležitost se bude řešit na úrovni vlády.</w:t>
      </w:r>
    </w:p>
    <w:p w:rsidR="00182F7C" w:rsidRPr="007E4B24" w:rsidRDefault="00182F7C" w:rsidP="00B337A6">
      <w:pPr>
        <w:spacing w:after="120"/>
        <w:rPr>
          <w:rFonts w:ascii="Arial" w:hAnsi="Arial" w:cs="Arial"/>
          <w:szCs w:val="22"/>
          <w:u w:val="single"/>
        </w:rPr>
      </w:pPr>
      <w:r w:rsidRPr="007E4B24">
        <w:rPr>
          <w:rFonts w:ascii="Arial" w:hAnsi="Arial" w:cs="Arial"/>
          <w:szCs w:val="22"/>
          <w:u w:val="single"/>
        </w:rPr>
        <w:t>Informační systém pro koordinaci a vyhodnocování řízení a kontroly veřejných financí</w:t>
      </w:r>
    </w:p>
    <w:p w:rsidR="004A4C1D" w:rsidRDefault="004A4C1D" w:rsidP="004A4C1D">
      <w:pPr>
        <w:rPr>
          <w:rFonts w:ascii="Arial" w:hAnsi="Arial" w:cs="Arial"/>
          <w:szCs w:val="22"/>
        </w:rPr>
      </w:pPr>
      <w:r w:rsidRPr="00AE7342">
        <w:rPr>
          <w:rFonts w:ascii="Arial" w:hAnsi="Arial" w:cs="Arial"/>
          <w:szCs w:val="22"/>
        </w:rPr>
        <w:t>Ministerstvo financí již dnes provozuje informační systém, do něhož jsou vkládány zprávy o výsledcích finančních kontrol a dále informační systém, který obsahuje informace o plánovaných kontrolách v rámci výkonu kontrol řídicími orgány (kontroly u prostředků z EU), s cílem zamezit výkonu duplicitních kontrol. V návaznosti na zásadní požadavek uplatňovaný připomínkovými místy napříč veřejnou správou, bude využití informační</w:t>
      </w:r>
      <w:r>
        <w:rPr>
          <w:rFonts w:ascii="Arial" w:hAnsi="Arial" w:cs="Arial"/>
          <w:szCs w:val="22"/>
        </w:rPr>
        <w:t>ho</w:t>
      </w:r>
      <w:r w:rsidRPr="00AE7342">
        <w:rPr>
          <w:rFonts w:ascii="Arial" w:hAnsi="Arial" w:cs="Arial"/>
          <w:szCs w:val="22"/>
        </w:rPr>
        <w:t xml:space="preserve"> systém</w:t>
      </w:r>
      <w:r>
        <w:rPr>
          <w:rFonts w:ascii="Arial" w:hAnsi="Arial" w:cs="Arial"/>
          <w:szCs w:val="22"/>
        </w:rPr>
        <w:t>u</w:t>
      </w:r>
      <w:r w:rsidRPr="00AE7342">
        <w:rPr>
          <w:rFonts w:ascii="Arial" w:hAnsi="Arial" w:cs="Arial"/>
          <w:szCs w:val="22"/>
        </w:rPr>
        <w:t xml:space="preserve"> pro zamezení výkonu duplicitních kontrol rozšířen. Do systému budou vkládány informace o plánovaných řídicích ekonomických kontrolách u žadatelů a příjemců veřejné finanční podpory a podřízených organizací. Povinnost se bude vztahovat na organizace státní správy. Informační systém následně vyhodnotí duplicitu. Vykonat kontrolu u stejného příjemce nebo projektu bude možné jen po řádném a adekvátním odůvodnění. Součástí systému budou i výsledky těchto kontrol. Existence a využívání tohoto systému napomůže naplnění zásady jednotného auditu (singl audit), jehož cílem je zajistit omezení duplicitní</w:t>
      </w:r>
      <w:r>
        <w:rPr>
          <w:rFonts w:ascii="Arial" w:hAnsi="Arial" w:cs="Arial"/>
          <w:szCs w:val="22"/>
        </w:rPr>
        <w:t>ch</w:t>
      </w:r>
      <w:r w:rsidRPr="00AE7342">
        <w:rPr>
          <w:rFonts w:ascii="Arial" w:hAnsi="Arial" w:cs="Arial"/>
          <w:szCs w:val="22"/>
        </w:rPr>
        <w:t xml:space="preserve"> kontrol a sdílení jejich výsledků.</w:t>
      </w:r>
    </w:p>
    <w:p w:rsidR="004A4C1D" w:rsidRDefault="004A4C1D" w:rsidP="004A4C1D">
      <w:pPr>
        <w:rPr>
          <w:rFonts w:ascii="Arial" w:hAnsi="Arial" w:cs="Arial"/>
          <w:szCs w:val="22"/>
        </w:rPr>
      </w:pPr>
      <w:r>
        <w:rPr>
          <w:rFonts w:ascii="Arial" w:hAnsi="Arial" w:cs="Arial"/>
          <w:szCs w:val="22"/>
        </w:rPr>
        <w:t xml:space="preserve">Systém bude v reálném čase obsahovat informace o závažných zjištěních, které byly odhaleny v důsledku působení kontrolních a auditních mechanismů (viz § 57 návrhu zákona). Na rozdíl od stávajícího stavu se nebudou odevzdávat jen informace o zjištění samotném, ale průběžně se budou doplňovat i informace o navazujícím řízení nebo přijímání opatření k nápravě a to včetně výsledku. Půjde tedy o zásadní zdroj informací pro vyhodnocení účinnosti i navazující právní regulace, která primárně není ani nemůže být součástí řízení a kontroly veřejných financí, např. právní regulace ukládání sankcí. </w:t>
      </w:r>
    </w:p>
    <w:p w:rsidR="004A4C1D" w:rsidRPr="00AE7342" w:rsidRDefault="004A4C1D" w:rsidP="004A4C1D">
      <w:pPr>
        <w:spacing w:after="120"/>
        <w:rPr>
          <w:rFonts w:ascii="Arial" w:hAnsi="Arial" w:cs="Arial"/>
          <w:szCs w:val="22"/>
        </w:rPr>
      </w:pPr>
      <w:r>
        <w:rPr>
          <w:rFonts w:ascii="Arial" w:hAnsi="Arial" w:cs="Arial"/>
          <w:szCs w:val="22"/>
        </w:rPr>
        <w:t xml:space="preserve">Do systému budou vkládány stejně jako dnes i výroční zprávy od všech subjektů, které hospodaří s veřejnými prostředky. Návrhem zákona dochází k zásadní úpravě obsahu těchto zpráv. Na </w:t>
      </w:r>
      <w:r w:rsidRPr="00AE7342">
        <w:rPr>
          <w:rFonts w:ascii="Arial" w:hAnsi="Arial" w:cs="Arial"/>
          <w:szCs w:val="22"/>
        </w:rPr>
        <w:t>základě informací obsažených v této zprávě bude možné usuzovat na vyzrálost a</w:t>
      </w:r>
      <w:r>
        <w:rPr>
          <w:rFonts w:ascii="Arial" w:hAnsi="Arial" w:cs="Arial"/>
          <w:szCs w:val="22"/>
        </w:rPr>
        <w:t> </w:t>
      </w:r>
      <w:r w:rsidRPr="00AE7342">
        <w:rPr>
          <w:rFonts w:ascii="Arial" w:hAnsi="Arial" w:cs="Arial"/>
          <w:szCs w:val="22"/>
        </w:rPr>
        <w:t xml:space="preserve">míru nastavení celého systému řízení a kontroly veřejných financí. </w:t>
      </w:r>
      <w:r>
        <w:rPr>
          <w:rFonts w:ascii="Arial" w:hAnsi="Arial" w:cs="Arial"/>
          <w:szCs w:val="22"/>
        </w:rPr>
        <w:t>Výroční zprávy, a to jak za oblast kontroly, tak za oblast interní audit, budou Ministerstvem financí vyhodnocovány. Při tomto vyhodnocování se předpokládá využití i dalších informací shromažďovaných na Ministerstvu financí. S tím souvisí i z</w:t>
      </w:r>
      <w:r w:rsidRPr="00AE7342">
        <w:rPr>
          <w:rFonts w:ascii="Arial" w:hAnsi="Arial" w:cs="Arial"/>
          <w:szCs w:val="22"/>
        </w:rPr>
        <w:t>ajištění možnosti vyžádat si účetní záznam v elektronické podobě prostřednictvím Centrálního systému účetních informací státu (</w:t>
      </w:r>
      <w:r>
        <w:rPr>
          <w:rFonts w:ascii="Arial" w:hAnsi="Arial" w:cs="Arial"/>
          <w:szCs w:val="22"/>
        </w:rPr>
        <w:t>C</w:t>
      </w:r>
      <w:r w:rsidRPr="00AE7342">
        <w:rPr>
          <w:rFonts w:ascii="Arial" w:hAnsi="Arial" w:cs="Arial"/>
          <w:szCs w:val="22"/>
        </w:rPr>
        <w:t>SÚIS) v rámci říd</w:t>
      </w:r>
      <w:r>
        <w:rPr>
          <w:rFonts w:ascii="Arial" w:hAnsi="Arial" w:cs="Arial"/>
          <w:szCs w:val="22"/>
        </w:rPr>
        <w:t>i</w:t>
      </w:r>
      <w:r w:rsidRPr="00AE7342">
        <w:rPr>
          <w:rFonts w:ascii="Arial" w:hAnsi="Arial" w:cs="Arial"/>
          <w:szCs w:val="22"/>
        </w:rPr>
        <w:t>cí ekonomické kontroly a interního auditu</w:t>
      </w:r>
      <w:r>
        <w:rPr>
          <w:rFonts w:ascii="Arial" w:hAnsi="Arial" w:cs="Arial"/>
          <w:szCs w:val="22"/>
        </w:rPr>
        <w:t>.</w:t>
      </w:r>
      <w:r w:rsidRPr="00AE7342">
        <w:rPr>
          <w:rFonts w:ascii="Arial" w:hAnsi="Arial" w:cs="Arial"/>
          <w:szCs w:val="22"/>
        </w:rPr>
        <w:t xml:space="preserve"> Předávání účetních záznamů v elektronické podobě prostřednictvím CSÚIS se umožňuje efektivnější provádění kontrolních činností. Zavedení elektronického způsobu přenosu informací se předpokládá postupně v souladu s aktuálními možnostmi dotčených účetních jednotek a v souladu s nastavením nových procesů a</w:t>
      </w:r>
      <w:r>
        <w:rPr>
          <w:rFonts w:ascii="Arial" w:hAnsi="Arial" w:cs="Arial"/>
          <w:szCs w:val="22"/>
        </w:rPr>
        <w:t> </w:t>
      </w:r>
      <w:r w:rsidRPr="00AE7342">
        <w:rPr>
          <w:rFonts w:ascii="Arial" w:hAnsi="Arial" w:cs="Arial"/>
          <w:szCs w:val="22"/>
        </w:rPr>
        <w:t>postupů říd</w:t>
      </w:r>
      <w:r>
        <w:rPr>
          <w:rFonts w:ascii="Arial" w:hAnsi="Arial" w:cs="Arial"/>
          <w:szCs w:val="22"/>
        </w:rPr>
        <w:t>i</w:t>
      </w:r>
      <w:r w:rsidRPr="00AE7342">
        <w:rPr>
          <w:rFonts w:ascii="Arial" w:hAnsi="Arial" w:cs="Arial"/>
          <w:szCs w:val="22"/>
        </w:rPr>
        <w:t>cí ekonomické kontroly resp. interního auditu. Vyžádání účetních záznamů bude probíhat v souladu se zásadami a konkrétními pravidly provádění kontroly, tzn., že bude možné pouze v případě standardních kontrolních činností. V tomto kontextu bude též zajištěna technická stránka a nezbytná auditní stopa způsobu zadávání požadavků na přenos vyžádaných účetních záznamů. Předávání účetních záznamů v elektronické podobě prostřednictvím CSÚIS je v souladu s usnesením vlády č.</w:t>
      </w:r>
      <w:r>
        <w:rPr>
          <w:rFonts w:ascii="Arial" w:hAnsi="Arial" w:cs="Arial"/>
          <w:szCs w:val="22"/>
        </w:rPr>
        <w:t> </w:t>
      </w:r>
      <w:r w:rsidRPr="00AE7342">
        <w:rPr>
          <w:rFonts w:ascii="Arial" w:hAnsi="Arial" w:cs="Arial"/>
          <w:szCs w:val="22"/>
        </w:rPr>
        <w:t xml:space="preserve">980/2013 ze dne 18. prosince 2013 k návrhu dalšího postupu zefektivnění výkonu státní statistické služby a revize v oblasti výkaznictví a evidencí, kterým se v čl. II bod 3. ukládá </w:t>
      </w:r>
      <w:r w:rsidRPr="005B2811">
        <w:rPr>
          <w:rFonts w:ascii="Arial" w:hAnsi="Arial" w:cs="Arial"/>
          <w:i/>
          <w:szCs w:val="22"/>
        </w:rPr>
        <w:t>„členům vlády a vedoucím ostatních správních úřadů zohlednit existenci Centrálního systému účetních informací státu spravovaného Ministerstvem financí při tvorbě právních předpisů upravujících oblast shromažďování účetních záznamů a dalších informac</w:t>
      </w:r>
      <w:r>
        <w:rPr>
          <w:rFonts w:ascii="Arial" w:hAnsi="Arial" w:cs="Arial"/>
          <w:i/>
          <w:szCs w:val="22"/>
        </w:rPr>
        <w:t>í</w:t>
      </w:r>
      <w:r w:rsidRPr="005B2811">
        <w:rPr>
          <w:rFonts w:ascii="Arial" w:hAnsi="Arial" w:cs="Arial"/>
          <w:i/>
          <w:szCs w:val="22"/>
        </w:rPr>
        <w:t xml:space="preserve"> z</w:t>
      </w:r>
      <w:r>
        <w:rPr>
          <w:rFonts w:ascii="Arial" w:hAnsi="Arial" w:cs="Arial"/>
          <w:i/>
          <w:szCs w:val="22"/>
        </w:rPr>
        <w:t> </w:t>
      </w:r>
      <w:r w:rsidRPr="005B2811">
        <w:rPr>
          <w:rFonts w:ascii="Arial" w:hAnsi="Arial" w:cs="Arial"/>
          <w:i/>
          <w:szCs w:val="22"/>
        </w:rPr>
        <w:t>účetnictví účetních jednotek pro potřeby státu, včetně monitorovacích, zjišťovacích a</w:t>
      </w:r>
      <w:r>
        <w:rPr>
          <w:rFonts w:ascii="Arial" w:hAnsi="Arial" w:cs="Arial"/>
          <w:i/>
          <w:szCs w:val="22"/>
        </w:rPr>
        <w:t> </w:t>
      </w:r>
      <w:r w:rsidRPr="005B2811">
        <w:rPr>
          <w:rFonts w:ascii="Arial" w:hAnsi="Arial" w:cs="Arial"/>
          <w:i/>
          <w:szCs w:val="22"/>
        </w:rPr>
        <w:t>kontrolních činností orgánů veřejné správy“.</w:t>
      </w:r>
    </w:p>
    <w:p w:rsidR="004A4C1D" w:rsidRDefault="004A4C1D" w:rsidP="004A4C1D">
      <w:pPr>
        <w:rPr>
          <w:rFonts w:ascii="Arial" w:hAnsi="Arial" w:cs="Arial"/>
          <w:szCs w:val="22"/>
        </w:rPr>
      </w:pPr>
      <w:r>
        <w:rPr>
          <w:rFonts w:ascii="Arial" w:hAnsi="Arial" w:cs="Arial"/>
          <w:szCs w:val="22"/>
        </w:rPr>
        <w:t xml:space="preserve">Výroční shrnutí předkládané Ministerstvem financí vládě a Nejvyššímu kontrolnímu úřadu má za cíl poskytnout představu o objemu prostředků, která podléhá přezkumu podle návrhu zákona, o související chybovosti a také důležitou zpětnou vazbu o účinnosti nastavení celého systému a o případných nedostatcích. Půjde tedy o důležitý podklad pro analýzu systému řízení a kontroly veřejných financí prováděnou v ročních intervalech tak, aby mohly být navrženy vhodná opatření ke zvýšení ochrany veřejných financí. Půjde o opatření koncepčního, legislativního nebo metodického charakteru. Jelikož primárním adresátem výročního shrnutí bude vláda, jako nejvyšší orgán moci výkonné, bude vyhodnocení systému a navrženým opatřením věnována zásadní pozornost. Vláda v rámci projednávání výroční shrnutí může přímo uložit povinnost realizovat navrhovaná případně další opatření směřujících ke zvýšení ochrany veřejných financí a účinnosti celého systému.    </w:t>
      </w:r>
    </w:p>
    <w:p w:rsidR="00B323B2" w:rsidRDefault="004A4C1D" w:rsidP="00A40D81">
      <w:pPr>
        <w:rPr>
          <w:rFonts w:ascii="Arial" w:hAnsi="Arial" w:cs="Arial"/>
          <w:szCs w:val="22"/>
        </w:rPr>
      </w:pPr>
      <w:r>
        <w:rPr>
          <w:rFonts w:ascii="Arial" w:hAnsi="Arial" w:cs="Arial"/>
          <w:szCs w:val="22"/>
        </w:rPr>
        <w:t xml:space="preserve">Jelikož jde o rozšíření využití stávajícího informačního systému, nepředpokládají se dodatečné náklady nad rámec již schválených objemů veřejných prostředků určených na jeho rozvoj.  </w:t>
      </w:r>
    </w:p>
    <w:p w:rsidR="007404C6" w:rsidRPr="00CE64CD" w:rsidRDefault="007404C6" w:rsidP="00781CC6">
      <w:pPr>
        <w:spacing w:after="120"/>
        <w:rPr>
          <w:rFonts w:ascii="Arial" w:hAnsi="Arial" w:cs="Arial"/>
          <w:szCs w:val="22"/>
          <w:u w:val="single"/>
        </w:rPr>
      </w:pPr>
      <w:r w:rsidRPr="00781CC6">
        <w:rPr>
          <w:rFonts w:ascii="Arial" w:hAnsi="Arial" w:cs="Arial"/>
          <w:szCs w:val="22"/>
          <w:u w:val="single"/>
        </w:rPr>
        <w:t>Zhodnocení dopadů regulace po aplikaci zákona</w:t>
      </w:r>
    </w:p>
    <w:p w:rsidR="000E5039" w:rsidRPr="00781CC6" w:rsidRDefault="007404C6" w:rsidP="00781CC6">
      <w:pPr>
        <w:spacing w:after="120"/>
        <w:rPr>
          <w:rFonts w:ascii="Arial" w:hAnsi="Arial" w:cs="Arial"/>
          <w:szCs w:val="22"/>
        </w:rPr>
      </w:pPr>
      <w:r w:rsidRPr="00781CC6">
        <w:rPr>
          <w:rFonts w:ascii="Arial" w:hAnsi="Arial" w:cs="Arial"/>
          <w:szCs w:val="22"/>
        </w:rPr>
        <w:t>Ministerstvo financí vypracuje do 5 let po nabití účinnosti zákon</w:t>
      </w:r>
      <w:r w:rsidR="000E5039" w:rsidRPr="00781CC6">
        <w:rPr>
          <w:rFonts w:ascii="Arial" w:hAnsi="Arial" w:cs="Arial"/>
          <w:szCs w:val="22"/>
        </w:rPr>
        <w:t>a</w:t>
      </w:r>
      <w:r w:rsidRPr="00781CC6">
        <w:rPr>
          <w:rFonts w:ascii="Arial" w:hAnsi="Arial" w:cs="Arial"/>
          <w:szCs w:val="22"/>
        </w:rPr>
        <w:t xml:space="preserve"> o řízení a kontrole veřejných financí</w:t>
      </w:r>
      <w:r w:rsidR="000E5039" w:rsidRPr="00781CC6">
        <w:rPr>
          <w:rFonts w:ascii="Arial" w:hAnsi="Arial" w:cs="Arial"/>
          <w:szCs w:val="22"/>
        </w:rPr>
        <w:t xml:space="preserve"> zprávu k zhodnocení dopadů regulace. Předmětem zprávy bude </w:t>
      </w:r>
    </w:p>
    <w:p w:rsidR="000E5039" w:rsidRPr="00781CC6" w:rsidRDefault="000E5039" w:rsidP="00781CC6">
      <w:pPr>
        <w:pStyle w:val="Odstavecseseznamem"/>
        <w:numPr>
          <w:ilvl w:val="0"/>
          <w:numId w:val="67"/>
        </w:numPr>
        <w:spacing w:after="120"/>
        <w:rPr>
          <w:rFonts w:ascii="Arial" w:hAnsi="Arial" w:cs="Arial"/>
          <w:szCs w:val="22"/>
        </w:rPr>
      </w:pPr>
      <w:r w:rsidRPr="00781CC6">
        <w:rPr>
          <w:rFonts w:ascii="Arial" w:hAnsi="Arial" w:cs="Arial"/>
          <w:szCs w:val="22"/>
        </w:rPr>
        <w:t>dosažení cílů stanovených v závěrečné zprávě RIA,</w:t>
      </w:r>
    </w:p>
    <w:p w:rsidR="000E5039" w:rsidRPr="00781CC6" w:rsidRDefault="000E5039" w:rsidP="00781CC6">
      <w:pPr>
        <w:pStyle w:val="Odstavecseseznamem"/>
        <w:numPr>
          <w:ilvl w:val="0"/>
          <w:numId w:val="67"/>
        </w:numPr>
        <w:spacing w:after="120"/>
        <w:rPr>
          <w:rFonts w:ascii="Arial" w:hAnsi="Arial" w:cs="Arial"/>
          <w:szCs w:val="22"/>
        </w:rPr>
      </w:pPr>
      <w:r w:rsidRPr="00781CC6">
        <w:rPr>
          <w:rFonts w:ascii="Arial" w:hAnsi="Arial" w:cs="Arial"/>
          <w:szCs w:val="22"/>
        </w:rPr>
        <w:t>soulad předpokládaných dopadů regulace se skutečnými dopady,</w:t>
      </w:r>
    </w:p>
    <w:p w:rsidR="000E5039" w:rsidRPr="00781CC6" w:rsidRDefault="000E5039" w:rsidP="00781CC6">
      <w:pPr>
        <w:pStyle w:val="Odstavecseseznamem"/>
        <w:numPr>
          <w:ilvl w:val="0"/>
          <w:numId w:val="67"/>
        </w:numPr>
        <w:spacing w:after="120"/>
        <w:rPr>
          <w:rFonts w:ascii="Arial" w:hAnsi="Arial" w:cs="Arial"/>
          <w:szCs w:val="22"/>
        </w:rPr>
      </w:pPr>
      <w:r w:rsidRPr="00781CC6">
        <w:rPr>
          <w:rFonts w:ascii="Arial" w:hAnsi="Arial" w:cs="Arial"/>
          <w:szCs w:val="22"/>
        </w:rPr>
        <w:t>výskyt neočekávaných dopadů</w:t>
      </w:r>
      <w:r w:rsidR="00091CD7" w:rsidRPr="00781CC6">
        <w:rPr>
          <w:rFonts w:ascii="Arial" w:hAnsi="Arial" w:cs="Arial"/>
          <w:szCs w:val="22"/>
        </w:rPr>
        <w:t xml:space="preserve">. </w:t>
      </w:r>
    </w:p>
    <w:p w:rsidR="000E5039" w:rsidRDefault="00CE64CD" w:rsidP="00781CC6">
      <w:pPr>
        <w:spacing w:after="120"/>
        <w:rPr>
          <w:rFonts w:ascii="Arial" w:hAnsi="Arial" w:cs="Arial"/>
          <w:szCs w:val="22"/>
        </w:rPr>
      </w:pPr>
      <w:r>
        <w:rPr>
          <w:rFonts w:ascii="Arial" w:hAnsi="Arial" w:cs="Arial"/>
          <w:szCs w:val="22"/>
        </w:rPr>
        <w:t>Dosažení cílů stanovených v závěrečné zprávě RIA bude vyhodnoceno na základě:</w:t>
      </w:r>
    </w:p>
    <w:p w:rsidR="00CE64CD" w:rsidRDefault="00CE64CD" w:rsidP="00781CC6">
      <w:pPr>
        <w:pStyle w:val="Odstavecseseznamem"/>
        <w:numPr>
          <w:ilvl w:val="0"/>
          <w:numId w:val="14"/>
        </w:numPr>
        <w:spacing w:after="120"/>
        <w:rPr>
          <w:rFonts w:ascii="Arial" w:hAnsi="Arial" w:cs="Arial"/>
          <w:szCs w:val="22"/>
        </w:rPr>
      </w:pPr>
      <w:r>
        <w:rPr>
          <w:rFonts w:ascii="Arial" w:hAnsi="Arial" w:cs="Arial"/>
          <w:szCs w:val="22"/>
        </w:rPr>
        <w:t>komparativní analýzy interních předpisů upravujících procesy řídicí kontroly nastavených podle současné úpravy a podle návrhu zákona u vybraných organizací a územně samosprávných celků</w:t>
      </w:r>
    </w:p>
    <w:p w:rsidR="00CE64CD" w:rsidRDefault="000B2A9C" w:rsidP="00781CC6">
      <w:pPr>
        <w:pStyle w:val="Odstavecseseznamem"/>
        <w:numPr>
          <w:ilvl w:val="0"/>
          <w:numId w:val="14"/>
        </w:numPr>
        <w:spacing w:after="120"/>
        <w:rPr>
          <w:rFonts w:ascii="Arial" w:hAnsi="Arial" w:cs="Arial"/>
          <w:szCs w:val="22"/>
        </w:rPr>
      </w:pPr>
      <w:r>
        <w:rPr>
          <w:rFonts w:ascii="Arial" w:hAnsi="Arial" w:cs="Arial"/>
          <w:szCs w:val="22"/>
        </w:rPr>
        <w:t>vyhodnocení zpráv z externího hodnocení interního auditu</w:t>
      </w:r>
    </w:p>
    <w:p w:rsidR="000B2A9C" w:rsidRDefault="000B2A9C" w:rsidP="00781CC6">
      <w:pPr>
        <w:pStyle w:val="Odstavecseseznamem"/>
        <w:numPr>
          <w:ilvl w:val="0"/>
          <w:numId w:val="14"/>
        </w:numPr>
        <w:spacing w:after="120"/>
        <w:rPr>
          <w:rFonts w:ascii="Arial" w:hAnsi="Arial" w:cs="Arial"/>
          <w:szCs w:val="22"/>
        </w:rPr>
      </w:pPr>
      <w:r>
        <w:rPr>
          <w:rFonts w:ascii="Arial" w:hAnsi="Arial" w:cs="Arial"/>
          <w:szCs w:val="22"/>
        </w:rPr>
        <w:t>vyhodnocení výročních ročních zpráv</w:t>
      </w:r>
    </w:p>
    <w:p w:rsidR="000B2A9C" w:rsidRDefault="000B2A9C" w:rsidP="00781CC6">
      <w:pPr>
        <w:pStyle w:val="Odstavecseseznamem"/>
        <w:numPr>
          <w:ilvl w:val="0"/>
          <w:numId w:val="14"/>
        </w:numPr>
        <w:spacing w:after="120"/>
        <w:rPr>
          <w:rFonts w:ascii="Arial" w:hAnsi="Arial" w:cs="Arial"/>
          <w:szCs w:val="22"/>
        </w:rPr>
      </w:pPr>
      <w:r>
        <w:rPr>
          <w:rFonts w:ascii="Arial" w:hAnsi="Arial" w:cs="Arial"/>
          <w:szCs w:val="22"/>
        </w:rPr>
        <w:t>vyhodnocení zákonné povinnosti vykonat zkoušku profesní způsobilosti interního auditora</w:t>
      </w:r>
    </w:p>
    <w:p w:rsidR="000B2A9C" w:rsidRDefault="000B2A9C" w:rsidP="00781CC6">
      <w:pPr>
        <w:pStyle w:val="Odstavecseseznamem"/>
        <w:numPr>
          <w:ilvl w:val="0"/>
          <w:numId w:val="14"/>
        </w:numPr>
        <w:spacing w:after="120"/>
        <w:rPr>
          <w:rFonts w:ascii="Arial" w:hAnsi="Arial" w:cs="Arial"/>
          <w:szCs w:val="22"/>
        </w:rPr>
      </w:pPr>
      <w:r>
        <w:rPr>
          <w:rFonts w:ascii="Arial" w:hAnsi="Arial" w:cs="Arial"/>
          <w:szCs w:val="22"/>
        </w:rPr>
        <w:t>vyhodnocení funkčnosti informačního systému Ministerstva financí</w:t>
      </w:r>
    </w:p>
    <w:p w:rsidR="000B2A9C" w:rsidRDefault="000B2A9C" w:rsidP="00781CC6">
      <w:pPr>
        <w:spacing w:after="120"/>
        <w:rPr>
          <w:rFonts w:ascii="Arial" w:hAnsi="Arial" w:cs="Arial"/>
          <w:szCs w:val="22"/>
        </w:rPr>
      </w:pPr>
      <w:r>
        <w:rPr>
          <w:rFonts w:ascii="Arial" w:hAnsi="Arial" w:cs="Arial"/>
          <w:szCs w:val="22"/>
        </w:rPr>
        <w:t>Hlavními kritérii vyhodnocení dosažení stanovených cílů jsou:</w:t>
      </w:r>
    </w:p>
    <w:p w:rsidR="000B2A9C" w:rsidRDefault="000B2A9C" w:rsidP="00781CC6">
      <w:pPr>
        <w:pStyle w:val="Odstavecseseznamem"/>
        <w:numPr>
          <w:ilvl w:val="0"/>
          <w:numId w:val="14"/>
        </w:numPr>
        <w:spacing w:after="120"/>
        <w:rPr>
          <w:rFonts w:ascii="Arial" w:hAnsi="Arial" w:cs="Arial"/>
          <w:szCs w:val="22"/>
        </w:rPr>
      </w:pPr>
      <w:r>
        <w:rPr>
          <w:rFonts w:ascii="Arial" w:hAnsi="Arial" w:cs="Arial"/>
          <w:szCs w:val="22"/>
        </w:rPr>
        <w:t>srovnání počtu a charakteru položek ve výročních zprávách</w:t>
      </w:r>
    </w:p>
    <w:p w:rsidR="000B2A9C" w:rsidRDefault="000B2A9C" w:rsidP="00781CC6">
      <w:pPr>
        <w:pStyle w:val="Odstavecseseznamem"/>
        <w:numPr>
          <w:ilvl w:val="0"/>
          <w:numId w:val="14"/>
        </w:numPr>
        <w:spacing w:after="120"/>
        <w:rPr>
          <w:rFonts w:ascii="Arial" w:hAnsi="Arial" w:cs="Arial"/>
          <w:szCs w:val="22"/>
        </w:rPr>
      </w:pPr>
      <w:r>
        <w:rPr>
          <w:rFonts w:ascii="Arial" w:hAnsi="Arial" w:cs="Arial"/>
          <w:szCs w:val="22"/>
        </w:rPr>
        <w:t xml:space="preserve">zapojení kontrolních subjektů do </w:t>
      </w:r>
      <w:r w:rsidR="00F11684">
        <w:rPr>
          <w:rFonts w:ascii="Arial" w:hAnsi="Arial" w:cs="Arial"/>
          <w:szCs w:val="22"/>
        </w:rPr>
        <w:t>informačního systému Ministerstva financí</w:t>
      </w:r>
    </w:p>
    <w:p w:rsidR="00F11684" w:rsidRDefault="00F11684" w:rsidP="00781CC6">
      <w:pPr>
        <w:pStyle w:val="Odstavecseseznamem"/>
        <w:numPr>
          <w:ilvl w:val="0"/>
          <w:numId w:val="14"/>
        </w:numPr>
        <w:spacing w:after="120"/>
        <w:rPr>
          <w:rFonts w:ascii="Arial" w:hAnsi="Arial" w:cs="Arial"/>
          <w:szCs w:val="22"/>
        </w:rPr>
      </w:pPr>
      <w:r>
        <w:rPr>
          <w:rFonts w:ascii="Arial" w:hAnsi="Arial" w:cs="Arial"/>
          <w:szCs w:val="22"/>
        </w:rPr>
        <w:t>využitelnost kontrolních zjištění u více kontrolních orgánů</w:t>
      </w:r>
    </w:p>
    <w:p w:rsidR="00F11684" w:rsidRPr="00781CC6" w:rsidRDefault="00F11684" w:rsidP="00781CC6">
      <w:pPr>
        <w:pStyle w:val="Odstavecseseznamem"/>
        <w:numPr>
          <w:ilvl w:val="0"/>
          <w:numId w:val="14"/>
        </w:numPr>
        <w:spacing w:after="120"/>
        <w:rPr>
          <w:rFonts w:ascii="Arial" w:hAnsi="Arial" w:cs="Arial"/>
          <w:szCs w:val="22"/>
        </w:rPr>
      </w:pPr>
      <w:r>
        <w:rPr>
          <w:rFonts w:ascii="Arial" w:hAnsi="Arial" w:cs="Arial"/>
          <w:szCs w:val="22"/>
        </w:rPr>
        <w:t>srovnání rolí ve schvalovacím procesu, délky a složitosti schvalovacího procesu</w:t>
      </w:r>
    </w:p>
    <w:p w:rsidR="004E5092" w:rsidRPr="00476F2F" w:rsidRDefault="004E5092" w:rsidP="00A40D81">
      <w:pPr>
        <w:pStyle w:val="Nadpis1"/>
        <w:numPr>
          <w:ilvl w:val="0"/>
          <w:numId w:val="6"/>
        </w:numPr>
        <w:spacing w:before="360"/>
        <w:ind w:left="431" w:hanging="431"/>
        <w:rPr>
          <w:rFonts w:ascii="Arial" w:hAnsi="Arial" w:cs="Arial"/>
          <w:b/>
          <w:color w:val="0C0C0C" w:themeColor="text1"/>
          <w:sz w:val="24"/>
          <w:szCs w:val="24"/>
        </w:rPr>
      </w:pPr>
      <w:bookmarkStart w:id="128" w:name="_Toc430856106"/>
      <w:bookmarkStart w:id="129" w:name="_Toc462208163"/>
      <w:r w:rsidRPr="00476F2F">
        <w:rPr>
          <w:rFonts w:ascii="Arial" w:hAnsi="Arial" w:cs="Arial"/>
          <w:b/>
          <w:color w:val="0C0C0C" w:themeColor="text1"/>
          <w:sz w:val="24"/>
          <w:szCs w:val="24"/>
        </w:rPr>
        <w:t>Konzultace a zdroje dat</w:t>
      </w:r>
      <w:bookmarkEnd w:id="128"/>
      <w:bookmarkEnd w:id="129"/>
      <w:r w:rsidRPr="00476F2F">
        <w:rPr>
          <w:rFonts w:ascii="Arial" w:hAnsi="Arial" w:cs="Arial"/>
          <w:b/>
          <w:color w:val="0C0C0C" w:themeColor="text1"/>
          <w:sz w:val="24"/>
          <w:szCs w:val="24"/>
        </w:rPr>
        <w:t xml:space="preserve"> </w:t>
      </w:r>
    </w:p>
    <w:p w:rsidR="004E5092" w:rsidRPr="00AE7342" w:rsidRDefault="004E5092" w:rsidP="00A40D81">
      <w:pPr>
        <w:keepNext/>
        <w:keepLines/>
        <w:spacing w:after="120"/>
        <w:rPr>
          <w:rFonts w:ascii="Arial" w:hAnsi="Arial" w:cs="Arial"/>
          <w:b/>
          <w:bCs/>
          <w:szCs w:val="22"/>
        </w:rPr>
      </w:pPr>
      <w:r w:rsidRPr="00AE7342">
        <w:rPr>
          <w:rFonts w:ascii="Arial" w:hAnsi="Arial" w:cs="Arial"/>
          <w:szCs w:val="22"/>
        </w:rPr>
        <w:t>Při vypracování zprávy RIA zpracovatel vycházel z výsledků konzultací s odborníky Generálního ředitelství pro rozpočet Evropské komise a orgánů veřejné správy, z mezinárodně uznávaných zkušeností a v neposlední řadě i ze zkušeností z neúspěšných pokusů o novelizaci stávajícího zákona o finanční kontrole nebo o prosazení návrhu nové právní regulace.</w:t>
      </w:r>
    </w:p>
    <w:p w:rsidR="004E5092" w:rsidRPr="00AE7342" w:rsidRDefault="004E5092" w:rsidP="004E5092">
      <w:pPr>
        <w:spacing w:after="120"/>
        <w:rPr>
          <w:rFonts w:ascii="Arial" w:hAnsi="Arial" w:cs="Arial"/>
          <w:szCs w:val="22"/>
        </w:rPr>
      </w:pPr>
      <w:r w:rsidRPr="00AE7342">
        <w:rPr>
          <w:rFonts w:ascii="Arial" w:hAnsi="Arial" w:cs="Arial"/>
          <w:szCs w:val="22"/>
        </w:rPr>
        <w:t xml:space="preserve">Hlavní konzultace se zástupci organizací všech úrovní veřejné správy byly organizovány již před </w:t>
      </w:r>
      <w:r w:rsidR="00A533B8">
        <w:rPr>
          <w:rFonts w:ascii="Arial" w:hAnsi="Arial" w:cs="Arial"/>
          <w:szCs w:val="22"/>
        </w:rPr>
        <w:t>konáním</w:t>
      </w:r>
      <w:r w:rsidR="00A533B8" w:rsidRPr="00AE7342">
        <w:rPr>
          <w:rFonts w:ascii="Arial" w:hAnsi="Arial" w:cs="Arial"/>
          <w:szCs w:val="22"/>
        </w:rPr>
        <w:t xml:space="preserve"> </w:t>
      </w:r>
      <w:r w:rsidRPr="00AE7342">
        <w:rPr>
          <w:rFonts w:ascii="Arial" w:hAnsi="Arial" w:cs="Arial"/>
          <w:szCs w:val="22"/>
        </w:rPr>
        <w:t>a posléze i v rámci vnitřního a vnějšího připomínkového řízení. Za účelem dosažení co nejvhodnějšího řešení předmětného problému se uskutečnily formální i</w:t>
      </w:r>
      <w:r w:rsidR="00130113">
        <w:rPr>
          <w:rFonts w:ascii="Arial" w:hAnsi="Arial" w:cs="Arial"/>
          <w:szCs w:val="22"/>
        </w:rPr>
        <w:t> </w:t>
      </w:r>
      <w:r w:rsidRPr="00AE7342">
        <w:rPr>
          <w:rFonts w:ascii="Arial" w:hAnsi="Arial" w:cs="Arial"/>
          <w:szCs w:val="22"/>
        </w:rPr>
        <w:t xml:space="preserve">neformální konzultace s dotčenými subjekty, tj. především s odbornou veřejností, příslušnými resorty a dalšími ústředními správními úřady, územními samosprávnými celky, dalšími organizacemi, jichž se daná problematika jinak dotýká. </w:t>
      </w:r>
    </w:p>
    <w:p w:rsidR="004E5092" w:rsidRPr="00AE7342" w:rsidRDefault="004E5092" w:rsidP="004E5092">
      <w:pPr>
        <w:spacing w:after="120"/>
        <w:rPr>
          <w:rFonts w:ascii="Arial" w:hAnsi="Arial" w:cs="Arial"/>
          <w:szCs w:val="22"/>
        </w:rPr>
      </w:pPr>
      <w:r w:rsidRPr="00AE7342">
        <w:rPr>
          <w:rFonts w:ascii="Arial" w:hAnsi="Arial" w:cs="Arial"/>
          <w:szCs w:val="22"/>
        </w:rPr>
        <w:t>Výsledkem těchto konzultací a také předchozího kola připomínkového řízení jsou zejména tyto závěry, které byly promítnuty do návrhu zákona:</w:t>
      </w:r>
    </w:p>
    <w:p w:rsidR="004E5092" w:rsidRPr="00AE7342" w:rsidRDefault="004E5092" w:rsidP="00170D5A">
      <w:pPr>
        <w:pStyle w:val="Odstavecseseznamem"/>
        <w:numPr>
          <w:ilvl w:val="0"/>
          <w:numId w:val="25"/>
        </w:numPr>
        <w:spacing w:after="120"/>
        <w:rPr>
          <w:rFonts w:ascii="Arial" w:hAnsi="Arial" w:cs="Arial"/>
          <w:szCs w:val="22"/>
        </w:rPr>
      </w:pPr>
      <w:r w:rsidRPr="00AE7342">
        <w:rPr>
          <w:rFonts w:ascii="Arial" w:hAnsi="Arial" w:cs="Arial"/>
          <w:szCs w:val="22"/>
        </w:rPr>
        <w:t>ponechání přezkoumávání hospodaření ÚSC beze změny,</w:t>
      </w:r>
    </w:p>
    <w:p w:rsidR="004E5092" w:rsidRPr="00AE7342" w:rsidRDefault="004E5092" w:rsidP="00170D5A">
      <w:pPr>
        <w:pStyle w:val="Odstavecseseznamem"/>
        <w:numPr>
          <w:ilvl w:val="0"/>
          <w:numId w:val="25"/>
        </w:numPr>
        <w:spacing w:after="120"/>
        <w:rPr>
          <w:rFonts w:ascii="Arial" w:hAnsi="Arial" w:cs="Arial"/>
          <w:szCs w:val="22"/>
        </w:rPr>
      </w:pPr>
      <w:r w:rsidRPr="00AE7342">
        <w:rPr>
          <w:rFonts w:ascii="Arial" w:hAnsi="Arial" w:cs="Arial"/>
          <w:szCs w:val="22"/>
        </w:rPr>
        <w:t xml:space="preserve">zavedení Výborů pro </w:t>
      </w:r>
      <w:r w:rsidR="00BC578E">
        <w:rPr>
          <w:rFonts w:ascii="Arial" w:hAnsi="Arial" w:cs="Arial"/>
          <w:szCs w:val="22"/>
        </w:rPr>
        <w:t xml:space="preserve">interní </w:t>
      </w:r>
      <w:r w:rsidRPr="00AE7342">
        <w:rPr>
          <w:rFonts w:ascii="Arial" w:hAnsi="Arial" w:cs="Arial"/>
          <w:szCs w:val="22"/>
        </w:rPr>
        <w:t>audit jen u ministerstev,</w:t>
      </w:r>
    </w:p>
    <w:p w:rsidR="004E5092" w:rsidRPr="00AE7342" w:rsidRDefault="004E5092" w:rsidP="00170D5A">
      <w:pPr>
        <w:pStyle w:val="Odstavecseseznamem"/>
        <w:numPr>
          <w:ilvl w:val="0"/>
          <w:numId w:val="25"/>
        </w:numPr>
        <w:spacing w:after="120"/>
        <w:rPr>
          <w:rFonts w:ascii="Arial" w:hAnsi="Arial" w:cs="Arial"/>
          <w:szCs w:val="22"/>
        </w:rPr>
      </w:pPr>
      <w:r w:rsidRPr="00AE7342">
        <w:rPr>
          <w:rFonts w:ascii="Arial" w:hAnsi="Arial" w:cs="Arial"/>
          <w:szCs w:val="22"/>
        </w:rPr>
        <w:t>ponechání veřejnosprávní kontroly (ve formě řídicí ekonomické kontroly) s aplikací kontrolního řádu,</w:t>
      </w:r>
    </w:p>
    <w:p w:rsidR="004E5092" w:rsidRPr="00AE7342" w:rsidRDefault="004E5092" w:rsidP="00170D5A">
      <w:pPr>
        <w:pStyle w:val="Odstavecseseznamem"/>
        <w:numPr>
          <w:ilvl w:val="0"/>
          <w:numId w:val="25"/>
        </w:numPr>
        <w:spacing w:after="120"/>
        <w:rPr>
          <w:rFonts w:ascii="Arial" w:hAnsi="Arial" w:cs="Arial"/>
          <w:szCs w:val="22"/>
        </w:rPr>
      </w:pPr>
      <w:r w:rsidRPr="00AE7342">
        <w:rPr>
          <w:rFonts w:ascii="Arial" w:hAnsi="Arial" w:cs="Arial"/>
          <w:szCs w:val="22"/>
        </w:rPr>
        <w:t>revize schvalovacích postupů řídicí ekonomické kontroly,</w:t>
      </w:r>
    </w:p>
    <w:p w:rsidR="004E5092" w:rsidRPr="00AE7342" w:rsidRDefault="004E5092" w:rsidP="00170D5A">
      <w:pPr>
        <w:pStyle w:val="Odstavecseseznamem"/>
        <w:numPr>
          <w:ilvl w:val="0"/>
          <w:numId w:val="25"/>
        </w:numPr>
        <w:spacing w:after="120"/>
        <w:rPr>
          <w:rFonts w:ascii="Arial" w:hAnsi="Arial" w:cs="Arial"/>
          <w:szCs w:val="22"/>
        </w:rPr>
      </w:pPr>
      <w:r w:rsidRPr="00AE7342">
        <w:rPr>
          <w:rFonts w:ascii="Arial" w:hAnsi="Arial" w:cs="Arial"/>
          <w:szCs w:val="22"/>
        </w:rPr>
        <w:t>doplnění důvodové zprávy včetně schémat.</w:t>
      </w:r>
    </w:p>
    <w:p w:rsidR="004E5092" w:rsidRPr="00AE7342" w:rsidRDefault="004E5092" w:rsidP="004E5092">
      <w:pPr>
        <w:spacing w:after="120"/>
        <w:rPr>
          <w:rFonts w:ascii="Arial" w:hAnsi="Arial" w:cs="Arial"/>
          <w:szCs w:val="22"/>
        </w:rPr>
      </w:pPr>
      <w:r w:rsidRPr="00AE7342">
        <w:rPr>
          <w:rFonts w:ascii="Arial" w:hAnsi="Arial" w:cs="Arial"/>
          <w:szCs w:val="22"/>
        </w:rPr>
        <w:t>Následující tabulka uvádí vybrané akce související s prezentací návrhu zákona:</w:t>
      </w:r>
    </w:p>
    <w:tbl>
      <w:tblPr>
        <w:tblStyle w:val="Tabulka47"/>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127"/>
        <w:gridCol w:w="6945"/>
      </w:tblGrid>
      <w:tr w:rsidR="004E5092" w:rsidRPr="00AE7342" w:rsidTr="00B95097">
        <w:trPr>
          <w:cnfStyle w:val="100000000000" w:firstRow="1" w:lastRow="0" w:firstColumn="0" w:lastColumn="0" w:oddVBand="0" w:evenVBand="0" w:oddHBand="0" w:evenHBand="0" w:firstRowFirstColumn="0" w:firstRowLastColumn="0" w:lastRowFirstColumn="0" w:lastRowLastColumn="0"/>
          <w:trHeight w:val="421"/>
          <w:tblHeader/>
        </w:trPr>
        <w:tc>
          <w:tcPr>
            <w:cnfStyle w:val="001000000000" w:firstRow="0" w:lastRow="0" w:firstColumn="1" w:lastColumn="0" w:oddVBand="0" w:evenVBand="0" w:oddHBand="0" w:evenHBand="0" w:firstRowFirstColumn="0" w:firstRowLastColumn="0" w:lastRowFirstColumn="0" w:lastRowLastColumn="0"/>
            <w:tcW w:w="2127" w:type="dxa"/>
            <w:tcBorders>
              <w:top w:val="none" w:sz="0" w:space="0" w:color="auto"/>
              <w:left w:val="none" w:sz="0" w:space="0" w:color="auto"/>
              <w:bottom w:val="none" w:sz="0" w:space="0" w:color="auto"/>
              <w:right w:val="none" w:sz="0" w:space="0" w:color="auto"/>
              <w:tl2br w:val="none" w:sz="0" w:space="0" w:color="auto"/>
              <w:tr2bl w:val="none" w:sz="0" w:space="0" w:color="auto"/>
            </w:tcBorders>
            <w:noWrap/>
          </w:tcPr>
          <w:p w:rsidR="004E5092" w:rsidRPr="00B95097" w:rsidRDefault="004E5092" w:rsidP="00846751">
            <w:pPr>
              <w:jc w:val="left"/>
              <w:rPr>
                <w:rFonts w:ascii="Arial" w:hAnsi="Arial" w:cs="Arial"/>
                <w:color w:val="0C0C0C" w:themeColor="text1"/>
                <w:szCs w:val="22"/>
              </w:rPr>
            </w:pPr>
            <w:r w:rsidRPr="00B95097">
              <w:rPr>
                <w:rFonts w:ascii="Arial" w:hAnsi="Arial" w:cs="Arial"/>
                <w:color w:val="0C0C0C" w:themeColor="text1"/>
                <w:szCs w:val="22"/>
              </w:rPr>
              <w:t>Datum setkání</w:t>
            </w:r>
          </w:p>
        </w:tc>
        <w:tc>
          <w:tcPr>
            <w:tcW w:w="694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5092" w:rsidRPr="00B95097" w:rsidRDefault="004E5092" w:rsidP="00846751">
            <w:pPr>
              <w:jc w:val="left"/>
              <w:cnfStyle w:val="100000000000" w:firstRow="1" w:lastRow="0" w:firstColumn="0" w:lastColumn="0" w:oddVBand="0" w:evenVBand="0" w:oddHBand="0" w:evenHBand="0" w:firstRowFirstColumn="0" w:firstRowLastColumn="0" w:lastRowFirstColumn="0" w:lastRowLastColumn="0"/>
              <w:rPr>
                <w:rFonts w:ascii="Arial" w:hAnsi="Arial" w:cs="Arial"/>
                <w:color w:val="0C0C0C" w:themeColor="text1"/>
                <w:szCs w:val="22"/>
              </w:rPr>
            </w:pPr>
            <w:r w:rsidRPr="00B95097">
              <w:rPr>
                <w:rFonts w:ascii="Arial" w:hAnsi="Arial" w:cs="Arial"/>
                <w:color w:val="0C0C0C" w:themeColor="text1"/>
                <w:szCs w:val="22"/>
              </w:rPr>
              <w:t>Účastníci setkání</w:t>
            </w:r>
          </w:p>
        </w:tc>
      </w:tr>
      <w:tr w:rsidR="00887EB5" w:rsidRPr="00AE7342" w:rsidTr="00892F0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887EB5" w:rsidRPr="00AE7342" w:rsidRDefault="00887EB5" w:rsidP="00846751">
            <w:pPr>
              <w:jc w:val="left"/>
              <w:rPr>
                <w:rFonts w:ascii="Arial" w:hAnsi="Arial" w:cs="Arial"/>
                <w:szCs w:val="22"/>
              </w:rPr>
            </w:pPr>
            <w:r>
              <w:rPr>
                <w:rFonts w:ascii="Arial" w:hAnsi="Arial" w:cs="Arial"/>
                <w:szCs w:val="22"/>
              </w:rPr>
              <w:t>15. - 16. 10. 2014</w:t>
            </w:r>
          </w:p>
        </w:tc>
        <w:tc>
          <w:tcPr>
            <w:tcW w:w="6945" w:type="dxa"/>
            <w:tcBorders>
              <w:left w:val="single" w:sz="4" w:space="0" w:color="auto"/>
              <w:bottom w:val="single" w:sz="4" w:space="0" w:color="auto"/>
            </w:tcBorders>
            <w:shd w:val="clear" w:color="auto" w:fill="FFFFFF" w:themeFill="background1"/>
            <w:vAlign w:val="top"/>
          </w:tcPr>
          <w:p w:rsidR="00887EB5" w:rsidRPr="00887EB5" w:rsidRDefault="00887EB5"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892F01">
              <w:rPr>
                <w:rFonts w:ascii="Arial" w:hAnsi="Arial" w:cs="Arial"/>
                <w:szCs w:val="22"/>
              </w:rPr>
              <w:t>Národní konference Českého institutu interních auditorů</w:t>
            </w:r>
          </w:p>
        </w:tc>
      </w:tr>
      <w:tr w:rsidR="00887EB5" w:rsidRPr="00AE7342" w:rsidTr="00892F01">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887EB5" w:rsidRPr="00AE7342" w:rsidRDefault="00887EB5" w:rsidP="00846751">
            <w:pPr>
              <w:jc w:val="left"/>
              <w:rPr>
                <w:rFonts w:ascii="Arial" w:hAnsi="Arial" w:cs="Arial"/>
                <w:szCs w:val="22"/>
              </w:rPr>
            </w:pPr>
            <w:r>
              <w:rPr>
                <w:rFonts w:ascii="Arial" w:hAnsi="Arial" w:cs="Arial"/>
                <w:szCs w:val="22"/>
              </w:rPr>
              <w:t>12. 11. 2014</w:t>
            </w:r>
          </w:p>
        </w:tc>
        <w:tc>
          <w:tcPr>
            <w:tcW w:w="6945" w:type="dxa"/>
            <w:tcBorders>
              <w:left w:val="single" w:sz="4" w:space="0" w:color="auto"/>
            </w:tcBorders>
            <w:shd w:val="clear" w:color="auto" w:fill="FFFFFF" w:themeFill="background1"/>
            <w:vAlign w:val="top"/>
          </w:tcPr>
          <w:p w:rsidR="00887EB5" w:rsidRPr="00887EB5" w:rsidRDefault="00887EB5"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892F01">
              <w:rPr>
                <w:rFonts w:ascii="Arial" w:hAnsi="Arial" w:cs="Arial"/>
                <w:szCs w:val="22"/>
              </w:rPr>
              <w:t>Ministerstvo vnitra - workshop</w:t>
            </w:r>
          </w:p>
        </w:tc>
      </w:tr>
      <w:tr w:rsidR="00887EB5" w:rsidRPr="00AE7342" w:rsidTr="00892F0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887EB5" w:rsidRPr="00AE7342" w:rsidRDefault="00887EB5" w:rsidP="00846751">
            <w:pPr>
              <w:jc w:val="left"/>
              <w:rPr>
                <w:rFonts w:ascii="Arial" w:hAnsi="Arial" w:cs="Arial"/>
                <w:szCs w:val="22"/>
              </w:rPr>
            </w:pPr>
            <w:r>
              <w:rPr>
                <w:rFonts w:ascii="Arial" w:hAnsi="Arial" w:cs="Arial"/>
                <w:szCs w:val="22"/>
              </w:rPr>
              <w:t>19. – 20. 11. 2014</w:t>
            </w:r>
          </w:p>
        </w:tc>
        <w:tc>
          <w:tcPr>
            <w:tcW w:w="6945" w:type="dxa"/>
            <w:tcBorders>
              <w:left w:val="single" w:sz="4" w:space="0" w:color="auto"/>
            </w:tcBorders>
            <w:shd w:val="clear" w:color="auto" w:fill="FFFFFF" w:themeFill="background1"/>
            <w:vAlign w:val="top"/>
          </w:tcPr>
          <w:p w:rsidR="00887EB5" w:rsidRPr="00887EB5" w:rsidRDefault="00887EB5"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892F01">
              <w:rPr>
                <w:rFonts w:ascii="Arial" w:hAnsi="Arial" w:cs="Arial"/>
                <w:szCs w:val="22"/>
              </w:rPr>
              <w:t>Konference Dny Práva</w:t>
            </w:r>
          </w:p>
        </w:tc>
      </w:tr>
      <w:tr w:rsidR="00887EB5" w:rsidRPr="00AE7342" w:rsidTr="00892F01">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887EB5" w:rsidRPr="00AE7342" w:rsidRDefault="00887EB5" w:rsidP="00846751">
            <w:pPr>
              <w:jc w:val="left"/>
              <w:rPr>
                <w:rFonts w:ascii="Arial" w:hAnsi="Arial" w:cs="Arial"/>
                <w:szCs w:val="22"/>
              </w:rPr>
            </w:pPr>
            <w:r>
              <w:rPr>
                <w:rFonts w:ascii="Arial" w:hAnsi="Arial" w:cs="Arial"/>
                <w:szCs w:val="22"/>
              </w:rPr>
              <w:t>20. 11. 2014</w:t>
            </w:r>
          </w:p>
        </w:tc>
        <w:tc>
          <w:tcPr>
            <w:tcW w:w="6945" w:type="dxa"/>
            <w:tcBorders>
              <w:left w:val="single" w:sz="4" w:space="0" w:color="auto"/>
            </w:tcBorders>
            <w:shd w:val="clear" w:color="auto" w:fill="FFFFFF" w:themeFill="background1"/>
            <w:vAlign w:val="top"/>
          </w:tcPr>
          <w:p w:rsidR="00887EB5" w:rsidRPr="00887EB5" w:rsidRDefault="00887EB5"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892F01">
              <w:rPr>
                <w:rFonts w:ascii="Arial" w:hAnsi="Arial" w:cs="Arial"/>
                <w:szCs w:val="22"/>
              </w:rPr>
              <w:t>Setkání tajemníků obcí s rozšířenou působností</w:t>
            </w:r>
          </w:p>
        </w:tc>
      </w:tr>
      <w:tr w:rsidR="007E637B" w:rsidRPr="00AE7342" w:rsidTr="00892F0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E637B" w:rsidRPr="00AE7342" w:rsidRDefault="007E637B" w:rsidP="00846751">
            <w:pPr>
              <w:jc w:val="left"/>
              <w:rPr>
                <w:rFonts w:ascii="Arial" w:hAnsi="Arial" w:cs="Arial"/>
                <w:szCs w:val="22"/>
              </w:rPr>
            </w:pPr>
            <w:r>
              <w:rPr>
                <w:rFonts w:ascii="Arial" w:hAnsi="Arial" w:cs="Arial"/>
                <w:szCs w:val="22"/>
              </w:rPr>
              <w:t>10. 12. 2014</w:t>
            </w:r>
          </w:p>
        </w:tc>
        <w:tc>
          <w:tcPr>
            <w:tcW w:w="6945" w:type="dxa"/>
            <w:tcBorders>
              <w:left w:val="single" w:sz="4" w:space="0" w:color="auto"/>
            </w:tcBorders>
            <w:shd w:val="clear" w:color="auto" w:fill="FFFFFF" w:themeFill="background1"/>
            <w:vAlign w:val="top"/>
          </w:tcPr>
          <w:p w:rsidR="007E637B" w:rsidRPr="007E637B" w:rsidRDefault="007E637B"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892F01">
              <w:rPr>
                <w:rFonts w:ascii="Arial" w:hAnsi="Arial" w:cs="Arial"/>
                <w:szCs w:val="22"/>
              </w:rPr>
              <w:t>Setkání interních auditorů ze zdravotních pojišťoven</w:t>
            </w:r>
          </w:p>
        </w:tc>
      </w:tr>
      <w:tr w:rsidR="004E5092" w:rsidRPr="00AE7342" w:rsidTr="00B95097">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15. 12. 2014</w:t>
            </w:r>
          </w:p>
        </w:tc>
        <w:tc>
          <w:tcPr>
            <w:tcW w:w="6945" w:type="dxa"/>
            <w:shd w:val="clear" w:color="auto" w:fill="FFFFFF" w:themeFill="background1"/>
            <w:vAlign w:val="top"/>
          </w:tcPr>
          <w:p w:rsidR="004E5092" w:rsidRPr="00AE7342" w:rsidRDefault="004E5092"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E7342">
              <w:rPr>
                <w:rFonts w:ascii="Arial" w:hAnsi="Arial" w:cs="Arial"/>
                <w:szCs w:val="22"/>
              </w:rPr>
              <w:t>Ministerstvo pro místní rozvoj, Národní orgán pro koordinaci</w:t>
            </w:r>
          </w:p>
        </w:tc>
      </w:tr>
      <w:tr w:rsidR="004E5092" w:rsidRPr="00AE7342" w:rsidTr="00B9509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16. 12. 2014</w:t>
            </w:r>
          </w:p>
        </w:tc>
        <w:tc>
          <w:tcPr>
            <w:tcW w:w="6945" w:type="dxa"/>
            <w:shd w:val="clear" w:color="auto" w:fill="FFFFFF" w:themeFill="background1"/>
            <w:vAlign w:val="top"/>
          </w:tcPr>
          <w:p w:rsidR="004E5092" w:rsidRPr="00AE7342" w:rsidRDefault="004E5092"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E7342">
              <w:rPr>
                <w:rFonts w:ascii="Arial" w:hAnsi="Arial" w:cs="Arial"/>
                <w:szCs w:val="22"/>
              </w:rPr>
              <w:t>Setkání se zástupci místních samospráv - rada pro veřejnou správu</w:t>
            </w:r>
          </w:p>
        </w:tc>
      </w:tr>
      <w:tr w:rsidR="004E5092" w:rsidRPr="00AE7342" w:rsidTr="00B95097">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17. 12. 2014</w:t>
            </w:r>
          </w:p>
        </w:tc>
        <w:tc>
          <w:tcPr>
            <w:tcW w:w="6945" w:type="dxa"/>
            <w:shd w:val="clear" w:color="auto" w:fill="FFFFFF" w:themeFill="background1"/>
            <w:vAlign w:val="top"/>
          </w:tcPr>
          <w:p w:rsidR="004E5092" w:rsidRPr="00AE7342" w:rsidRDefault="004E5092"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E7342">
              <w:rPr>
                <w:rFonts w:ascii="Arial" w:hAnsi="Arial" w:cs="Arial"/>
                <w:szCs w:val="22"/>
              </w:rPr>
              <w:t>Setkání se zástupci akademické obce</w:t>
            </w:r>
          </w:p>
        </w:tc>
      </w:tr>
      <w:tr w:rsidR="004E5092" w:rsidRPr="00AE7342" w:rsidTr="00B9509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18. 12. 2014</w:t>
            </w:r>
          </w:p>
        </w:tc>
        <w:tc>
          <w:tcPr>
            <w:tcW w:w="6945" w:type="dxa"/>
            <w:shd w:val="clear" w:color="auto" w:fill="FFFFFF" w:themeFill="background1"/>
            <w:vAlign w:val="top"/>
          </w:tcPr>
          <w:p w:rsidR="004E5092" w:rsidRPr="00AE7342" w:rsidRDefault="004E5092"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E7342">
              <w:rPr>
                <w:rFonts w:ascii="Arial" w:hAnsi="Arial" w:cs="Arial"/>
                <w:szCs w:val="22"/>
              </w:rPr>
              <w:t>Svaz měst a obcí</w:t>
            </w:r>
          </w:p>
        </w:tc>
      </w:tr>
      <w:tr w:rsidR="004E5092" w:rsidRPr="00AE7342" w:rsidTr="00B95097">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15. 1. 2015</w:t>
            </w:r>
          </w:p>
        </w:tc>
        <w:tc>
          <w:tcPr>
            <w:tcW w:w="6945" w:type="dxa"/>
            <w:shd w:val="clear" w:color="auto" w:fill="FFFFFF" w:themeFill="background1"/>
            <w:vAlign w:val="top"/>
          </w:tcPr>
          <w:p w:rsidR="004E5092" w:rsidRPr="00AE7342" w:rsidRDefault="004E5092"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E7342">
              <w:rPr>
                <w:rFonts w:ascii="Arial" w:hAnsi="Arial" w:cs="Arial"/>
                <w:szCs w:val="22"/>
              </w:rPr>
              <w:t xml:space="preserve">Setkání interních auditorů Jihomoravského a Zlínského kraje </w:t>
            </w:r>
          </w:p>
        </w:tc>
      </w:tr>
      <w:tr w:rsidR="004E5092" w:rsidRPr="00AE7342" w:rsidTr="00B9509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17. 2. 2015</w:t>
            </w:r>
          </w:p>
        </w:tc>
        <w:tc>
          <w:tcPr>
            <w:tcW w:w="6945" w:type="dxa"/>
            <w:shd w:val="clear" w:color="auto" w:fill="FFFFFF" w:themeFill="background1"/>
            <w:vAlign w:val="top"/>
          </w:tcPr>
          <w:p w:rsidR="004E5092" w:rsidRPr="00AE7342" w:rsidRDefault="004E5092"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E7342">
              <w:rPr>
                <w:rFonts w:ascii="Arial" w:hAnsi="Arial" w:cs="Arial"/>
                <w:szCs w:val="22"/>
              </w:rPr>
              <w:t>Setkání interních auditorů Středočeského kraje a hlavního města Prahy</w:t>
            </w:r>
          </w:p>
        </w:tc>
      </w:tr>
      <w:tr w:rsidR="004E5092" w:rsidRPr="00AE7342" w:rsidTr="00B95097">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 xml:space="preserve">23. 2. 2015 </w:t>
            </w:r>
          </w:p>
        </w:tc>
        <w:tc>
          <w:tcPr>
            <w:tcW w:w="6945" w:type="dxa"/>
            <w:shd w:val="clear" w:color="auto" w:fill="FFFFFF" w:themeFill="background1"/>
            <w:vAlign w:val="top"/>
          </w:tcPr>
          <w:p w:rsidR="004E5092" w:rsidRPr="00AE7342" w:rsidRDefault="004E5092"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E7342">
              <w:rPr>
                <w:rFonts w:ascii="Arial" w:hAnsi="Arial" w:cs="Arial"/>
                <w:szCs w:val="22"/>
              </w:rPr>
              <w:t>Ministerstvo vnitra – porada primátorů statutárních měst</w:t>
            </w:r>
          </w:p>
        </w:tc>
      </w:tr>
      <w:tr w:rsidR="004E5092" w:rsidRPr="00AE7342" w:rsidTr="00B9509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18. 3. 2015</w:t>
            </w:r>
          </w:p>
        </w:tc>
        <w:tc>
          <w:tcPr>
            <w:tcW w:w="6945" w:type="dxa"/>
            <w:shd w:val="clear" w:color="auto" w:fill="FFFFFF" w:themeFill="background1"/>
            <w:vAlign w:val="top"/>
          </w:tcPr>
          <w:p w:rsidR="004E5092" w:rsidRPr="00AE7342" w:rsidRDefault="004E5092"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E7342">
              <w:rPr>
                <w:rFonts w:ascii="Arial" w:hAnsi="Arial" w:cs="Arial"/>
                <w:szCs w:val="22"/>
              </w:rPr>
              <w:t>Setkání interních auditorů Moravskoslezského a Olomouckého kraje</w:t>
            </w:r>
          </w:p>
        </w:tc>
      </w:tr>
      <w:tr w:rsidR="004E5092" w:rsidRPr="00AE7342" w:rsidTr="00B95097">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22. 4. 2015</w:t>
            </w:r>
          </w:p>
        </w:tc>
        <w:tc>
          <w:tcPr>
            <w:tcW w:w="6945" w:type="dxa"/>
            <w:shd w:val="clear" w:color="auto" w:fill="FFFFFF" w:themeFill="background1"/>
            <w:vAlign w:val="top"/>
          </w:tcPr>
          <w:p w:rsidR="004E5092" w:rsidRPr="00AE7342" w:rsidRDefault="004E5092"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E7342">
              <w:rPr>
                <w:rFonts w:ascii="Arial" w:hAnsi="Arial" w:cs="Arial"/>
                <w:szCs w:val="22"/>
              </w:rPr>
              <w:t>Poslanecká sněmovna – Seminář k návrhu Zákona o vnitřním řízení a kontrole ve veřejné správě</w:t>
            </w:r>
          </w:p>
        </w:tc>
      </w:tr>
      <w:tr w:rsidR="004E5092" w:rsidRPr="00AE7342" w:rsidTr="00B9509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B95097">
            <w:pPr>
              <w:jc w:val="left"/>
              <w:rPr>
                <w:rFonts w:ascii="Arial" w:hAnsi="Arial" w:cs="Arial"/>
                <w:szCs w:val="22"/>
              </w:rPr>
            </w:pPr>
            <w:r w:rsidRPr="00AE7342">
              <w:rPr>
                <w:rFonts w:ascii="Arial" w:hAnsi="Arial" w:cs="Arial"/>
                <w:szCs w:val="22"/>
              </w:rPr>
              <w:t>23. -</w:t>
            </w:r>
            <w:r w:rsidR="00B95097">
              <w:rPr>
                <w:rFonts w:ascii="Arial" w:hAnsi="Arial" w:cs="Arial"/>
                <w:szCs w:val="22"/>
              </w:rPr>
              <w:t xml:space="preserve"> </w:t>
            </w:r>
            <w:r w:rsidRPr="00AE7342">
              <w:rPr>
                <w:rFonts w:ascii="Arial" w:hAnsi="Arial" w:cs="Arial"/>
                <w:szCs w:val="22"/>
              </w:rPr>
              <w:t>24. 4. 2015</w:t>
            </w:r>
          </w:p>
        </w:tc>
        <w:tc>
          <w:tcPr>
            <w:tcW w:w="6945" w:type="dxa"/>
            <w:shd w:val="clear" w:color="auto" w:fill="FFFFFF" w:themeFill="background1"/>
            <w:vAlign w:val="top"/>
          </w:tcPr>
          <w:p w:rsidR="004E5092" w:rsidRPr="00AE7342" w:rsidRDefault="004E5092"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E7342">
              <w:rPr>
                <w:rFonts w:ascii="Arial" w:hAnsi="Arial" w:cs="Arial"/>
                <w:szCs w:val="22"/>
              </w:rPr>
              <w:t>Workshop pro veřejnou správu – Nové paragrafy pro vnitřní řízení a kontrolu aneb klíčové výzvy pro interní audit</w:t>
            </w:r>
          </w:p>
        </w:tc>
      </w:tr>
      <w:tr w:rsidR="004E5092" w:rsidRPr="00AE7342" w:rsidTr="00B95097">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AE7342" w:rsidRDefault="004E5092" w:rsidP="00846751">
            <w:pPr>
              <w:jc w:val="left"/>
              <w:rPr>
                <w:rFonts w:ascii="Arial" w:hAnsi="Arial" w:cs="Arial"/>
                <w:szCs w:val="22"/>
              </w:rPr>
            </w:pPr>
            <w:r w:rsidRPr="00AE7342">
              <w:rPr>
                <w:rFonts w:ascii="Arial" w:hAnsi="Arial" w:cs="Arial"/>
                <w:szCs w:val="22"/>
              </w:rPr>
              <w:t>5. 5. 2015</w:t>
            </w:r>
          </w:p>
        </w:tc>
        <w:tc>
          <w:tcPr>
            <w:tcW w:w="6945" w:type="dxa"/>
            <w:shd w:val="clear" w:color="auto" w:fill="FFFFFF" w:themeFill="background1"/>
            <w:vAlign w:val="top"/>
          </w:tcPr>
          <w:p w:rsidR="004E5092" w:rsidRPr="00AE7342" w:rsidRDefault="004E5092"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E7342">
              <w:rPr>
                <w:rFonts w:ascii="Arial" w:hAnsi="Arial" w:cs="Arial"/>
                <w:szCs w:val="22"/>
              </w:rPr>
              <w:t>Ministerstvo vnitra – porada tajemníků obcí s rozšířenou působností, městských částí Hlavního města Prahy a tajemníků obcí s pověřeným obecním úřadem Středočeského kraje</w:t>
            </w:r>
          </w:p>
        </w:tc>
      </w:tr>
      <w:tr w:rsidR="004E5092" w:rsidRPr="00AE7342" w:rsidTr="00B9509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B95097" w:rsidRDefault="004E5092" w:rsidP="00B95097">
            <w:pPr>
              <w:jc w:val="left"/>
              <w:rPr>
                <w:rFonts w:ascii="Arial" w:hAnsi="Arial" w:cs="Arial"/>
                <w:szCs w:val="22"/>
              </w:rPr>
            </w:pPr>
            <w:r w:rsidRPr="00B95097">
              <w:rPr>
                <w:rFonts w:ascii="Arial" w:hAnsi="Arial" w:cs="Arial"/>
                <w:szCs w:val="22"/>
              </w:rPr>
              <w:t xml:space="preserve">8. </w:t>
            </w:r>
            <w:r w:rsidR="00B95097">
              <w:rPr>
                <w:rFonts w:ascii="Arial" w:hAnsi="Arial" w:cs="Arial"/>
                <w:szCs w:val="22"/>
              </w:rPr>
              <w:t>-</w:t>
            </w:r>
            <w:r w:rsidRPr="00B95097">
              <w:rPr>
                <w:rFonts w:ascii="Arial" w:hAnsi="Arial" w:cs="Arial"/>
                <w:szCs w:val="22"/>
              </w:rPr>
              <w:t xml:space="preserve"> 9. 6. 2015 </w:t>
            </w:r>
          </w:p>
        </w:tc>
        <w:tc>
          <w:tcPr>
            <w:tcW w:w="6945" w:type="dxa"/>
            <w:shd w:val="clear" w:color="auto" w:fill="FFFFFF" w:themeFill="background1"/>
            <w:vAlign w:val="top"/>
          </w:tcPr>
          <w:p w:rsidR="004E5092" w:rsidRPr="00AE7342" w:rsidRDefault="004E5092"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E7342">
              <w:rPr>
                <w:rFonts w:ascii="Arial" w:hAnsi="Arial" w:cs="Arial"/>
                <w:szCs w:val="22"/>
              </w:rPr>
              <w:t>Metodické dny MF pro zástupce ministerstev</w:t>
            </w:r>
          </w:p>
        </w:tc>
      </w:tr>
      <w:tr w:rsidR="004E5092" w:rsidRPr="00AE7342" w:rsidTr="00B95097">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B95097" w:rsidRDefault="00B95097" w:rsidP="00B95097">
            <w:pPr>
              <w:jc w:val="left"/>
              <w:rPr>
                <w:rFonts w:ascii="Arial" w:hAnsi="Arial" w:cs="Arial"/>
                <w:szCs w:val="22"/>
              </w:rPr>
            </w:pPr>
            <w:r>
              <w:rPr>
                <w:rFonts w:ascii="Arial" w:hAnsi="Arial" w:cs="Arial"/>
                <w:szCs w:val="22"/>
              </w:rPr>
              <w:t>9. -</w:t>
            </w:r>
            <w:r w:rsidR="004E5092" w:rsidRPr="00B95097">
              <w:rPr>
                <w:rFonts w:ascii="Arial" w:hAnsi="Arial" w:cs="Arial"/>
                <w:szCs w:val="22"/>
              </w:rPr>
              <w:t xml:space="preserve"> 10. 6. 2015 </w:t>
            </w:r>
          </w:p>
        </w:tc>
        <w:tc>
          <w:tcPr>
            <w:tcW w:w="6945" w:type="dxa"/>
            <w:shd w:val="clear" w:color="auto" w:fill="FFFFFF" w:themeFill="background1"/>
            <w:vAlign w:val="top"/>
          </w:tcPr>
          <w:p w:rsidR="004E5092" w:rsidRPr="00AE7342" w:rsidRDefault="004E5092"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E7342">
              <w:rPr>
                <w:rFonts w:ascii="Arial" w:hAnsi="Arial" w:cs="Arial"/>
                <w:szCs w:val="22"/>
              </w:rPr>
              <w:t xml:space="preserve">Metodické dny MF pro zástupce krajských úřadů </w:t>
            </w:r>
          </w:p>
        </w:tc>
      </w:tr>
      <w:tr w:rsidR="004E5092" w:rsidRPr="00AE7342" w:rsidTr="00B9509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B95097" w:rsidRDefault="004E5092" w:rsidP="00846751">
            <w:pPr>
              <w:jc w:val="left"/>
              <w:rPr>
                <w:rFonts w:ascii="Arial" w:hAnsi="Arial" w:cs="Arial"/>
                <w:szCs w:val="22"/>
              </w:rPr>
            </w:pPr>
            <w:r w:rsidRPr="00B95097">
              <w:rPr>
                <w:rFonts w:ascii="Arial" w:hAnsi="Arial" w:cs="Arial"/>
                <w:szCs w:val="22"/>
              </w:rPr>
              <w:t>12. 6. 2015</w:t>
            </w:r>
          </w:p>
        </w:tc>
        <w:tc>
          <w:tcPr>
            <w:tcW w:w="6945" w:type="dxa"/>
            <w:shd w:val="clear" w:color="auto" w:fill="FFFFFF" w:themeFill="background1"/>
            <w:vAlign w:val="top"/>
          </w:tcPr>
          <w:p w:rsidR="004E5092" w:rsidRPr="00AE7342" w:rsidRDefault="004E5092" w:rsidP="00846751">
            <w:pPr>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E7342">
              <w:rPr>
                <w:rFonts w:ascii="Arial" w:hAnsi="Arial" w:cs="Arial"/>
                <w:szCs w:val="22"/>
              </w:rPr>
              <w:t>Setkání interních auditorů zdravotních pojišťoven</w:t>
            </w:r>
          </w:p>
        </w:tc>
      </w:tr>
      <w:tr w:rsidR="004E5092" w:rsidRPr="00AE7342" w:rsidTr="00B95097">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B95097" w:rsidRDefault="004E5092" w:rsidP="00B95097">
            <w:pPr>
              <w:jc w:val="left"/>
              <w:rPr>
                <w:rFonts w:ascii="Arial" w:hAnsi="Arial" w:cs="Arial"/>
                <w:szCs w:val="22"/>
              </w:rPr>
            </w:pPr>
            <w:r w:rsidRPr="00B95097">
              <w:rPr>
                <w:rFonts w:ascii="Arial" w:hAnsi="Arial" w:cs="Arial"/>
                <w:szCs w:val="22"/>
              </w:rPr>
              <w:t>16. - 17. 6. 2015</w:t>
            </w:r>
          </w:p>
        </w:tc>
        <w:tc>
          <w:tcPr>
            <w:tcW w:w="6945" w:type="dxa"/>
            <w:shd w:val="clear" w:color="auto" w:fill="FFFFFF" w:themeFill="background1"/>
            <w:vAlign w:val="top"/>
          </w:tcPr>
          <w:p w:rsidR="004E5092" w:rsidRPr="00AE7342" w:rsidRDefault="004E5092" w:rsidP="00846751">
            <w:pPr>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AE7342">
              <w:rPr>
                <w:rFonts w:ascii="Arial" w:hAnsi="Arial" w:cs="Arial"/>
                <w:szCs w:val="22"/>
              </w:rPr>
              <w:t>Metodické dny MF pro zástupce samostatných kapitol státního rozpočtu a státních fondů</w:t>
            </w:r>
          </w:p>
        </w:tc>
      </w:tr>
      <w:tr w:rsidR="004E5092" w:rsidRPr="00AE7342" w:rsidTr="00892F0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none" w:sz="0" w:space="0" w:color="auto"/>
            </w:tcBorders>
            <w:shd w:val="clear" w:color="auto" w:fill="FFFFFF" w:themeFill="background1"/>
            <w:noWrap/>
            <w:vAlign w:val="top"/>
          </w:tcPr>
          <w:p w:rsidR="004E5092" w:rsidRPr="00B95097" w:rsidRDefault="004E5092" w:rsidP="00846751">
            <w:pPr>
              <w:jc w:val="left"/>
              <w:rPr>
                <w:rFonts w:ascii="Arial" w:hAnsi="Arial" w:cs="Arial"/>
                <w:szCs w:val="22"/>
              </w:rPr>
            </w:pPr>
            <w:r w:rsidRPr="00B95097">
              <w:rPr>
                <w:rFonts w:ascii="Arial" w:hAnsi="Arial" w:cs="Arial"/>
                <w:szCs w:val="22"/>
              </w:rPr>
              <w:t>25. 6. 2015</w:t>
            </w:r>
          </w:p>
        </w:tc>
        <w:tc>
          <w:tcPr>
            <w:tcW w:w="6945" w:type="dxa"/>
            <w:tcBorders>
              <w:bottom w:val="single" w:sz="4" w:space="0" w:color="auto"/>
            </w:tcBorders>
            <w:shd w:val="clear" w:color="auto" w:fill="FFFFFF" w:themeFill="background1"/>
            <w:vAlign w:val="top"/>
          </w:tcPr>
          <w:p w:rsidR="004E5092" w:rsidRPr="00AE7342" w:rsidRDefault="004E5092" w:rsidP="00C73D20">
            <w:pPr>
              <w:keepNext/>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AE7342">
              <w:rPr>
                <w:rFonts w:ascii="Arial" w:hAnsi="Arial" w:cs="Arial"/>
                <w:szCs w:val="22"/>
              </w:rPr>
              <w:t>Porada MV</w:t>
            </w:r>
            <w:r w:rsidR="00535E8E">
              <w:rPr>
                <w:rFonts w:ascii="Arial" w:hAnsi="Arial" w:cs="Arial"/>
                <w:szCs w:val="22"/>
              </w:rPr>
              <w:t xml:space="preserve"> </w:t>
            </w:r>
            <w:r w:rsidRPr="00AE7342">
              <w:rPr>
                <w:rFonts w:ascii="Arial" w:hAnsi="Arial" w:cs="Arial"/>
                <w:szCs w:val="22"/>
              </w:rPr>
              <w:t>ČR s řediteli krajských úřadů</w:t>
            </w:r>
          </w:p>
        </w:tc>
      </w:tr>
      <w:tr w:rsidR="00756789" w:rsidRPr="00AE7342" w:rsidTr="00892F01">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7E637B" w:rsidP="00846751">
            <w:pPr>
              <w:jc w:val="left"/>
              <w:rPr>
                <w:rFonts w:ascii="Arial" w:hAnsi="Arial" w:cs="Arial"/>
                <w:szCs w:val="22"/>
              </w:rPr>
            </w:pPr>
            <w:r>
              <w:rPr>
                <w:rFonts w:ascii="Arial" w:hAnsi="Arial" w:cs="Arial"/>
                <w:szCs w:val="22"/>
              </w:rPr>
              <w:t>10. – 21. 8. 2015</w:t>
            </w:r>
          </w:p>
        </w:tc>
        <w:tc>
          <w:tcPr>
            <w:tcW w:w="6945" w:type="dxa"/>
            <w:tcBorders>
              <w:left w:val="single" w:sz="4" w:space="0" w:color="auto"/>
            </w:tcBorders>
            <w:shd w:val="clear" w:color="auto" w:fill="FFFFFF" w:themeFill="background1"/>
            <w:vAlign w:val="top"/>
          </w:tcPr>
          <w:p w:rsidR="00756789" w:rsidRPr="007E637B" w:rsidRDefault="007E637B" w:rsidP="00C73D20">
            <w:pPr>
              <w:keepNext/>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Pr>
                <w:rFonts w:ascii="Arial" w:hAnsi="Arial" w:cs="Arial"/>
                <w:szCs w:val="22"/>
              </w:rPr>
              <w:t>„K</w:t>
            </w:r>
            <w:r w:rsidRPr="00892F01">
              <w:rPr>
                <w:rFonts w:ascii="Arial" w:hAnsi="Arial" w:cs="Arial"/>
                <w:szCs w:val="22"/>
              </w:rPr>
              <w:t>ulaté stoly“ k návrhu zákona s jednotlivými připomínkovými místy</w:t>
            </w:r>
          </w:p>
        </w:tc>
      </w:tr>
      <w:tr w:rsidR="00756789" w:rsidRPr="00AE7342" w:rsidTr="00892F0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7E637B" w:rsidP="00846751">
            <w:pPr>
              <w:jc w:val="left"/>
              <w:rPr>
                <w:rFonts w:ascii="Arial" w:hAnsi="Arial" w:cs="Arial"/>
                <w:szCs w:val="22"/>
              </w:rPr>
            </w:pPr>
            <w:r>
              <w:rPr>
                <w:rFonts w:ascii="Arial" w:hAnsi="Arial" w:cs="Arial"/>
                <w:szCs w:val="22"/>
              </w:rPr>
              <w:t>21. 8. 2015</w:t>
            </w:r>
          </w:p>
        </w:tc>
        <w:tc>
          <w:tcPr>
            <w:tcW w:w="6945" w:type="dxa"/>
            <w:tcBorders>
              <w:left w:val="single" w:sz="4" w:space="0" w:color="auto"/>
            </w:tcBorders>
            <w:shd w:val="clear" w:color="auto" w:fill="FFFFFF" w:themeFill="background1"/>
            <w:vAlign w:val="top"/>
          </w:tcPr>
          <w:p w:rsidR="00756789" w:rsidRPr="007E637B" w:rsidRDefault="007E637B" w:rsidP="00C73D20">
            <w:pPr>
              <w:keepNext/>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892F01">
              <w:rPr>
                <w:rFonts w:ascii="Arial" w:hAnsi="Arial" w:cs="Arial"/>
                <w:szCs w:val="22"/>
              </w:rPr>
              <w:t>Jednání s řídícími orgány a zprostředkujícími subjekty k PRK podle návrhu zákona</w:t>
            </w:r>
          </w:p>
        </w:tc>
      </w:tr>
      <w:tr w:rsidR="00756789" w:rsidRPr="00AE7342" w:rsidTr="00892F01">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7E637B" w:rsidP="00846751">
            <w:pPr>
              <w:jc w:val="left"/>
              <w:rPr>
                <w:rFonts w:ascii="Arial" w:hAnsi="Arial" w:cs="Arial"/>
                <w:szCs w:val="22"/>
              </w:rPr>
            </w:pPr>
            <w:r>
              <w:rPr>
                <w:rFonts w:ascii="Arial" w:hAnsi="Arial" w:cs="Arial"/>
                <w:szCs w:val="22"/>
              </w:rPr>
              <w:t>15. 9. 2015</w:t>
            </w:r>
          </w:p>
        </w:tc>
        <w:tc>
          <w:tcPr>
            <w:tcW w:w="6945" w:type="dxa"/>
            <w:tcBorders>
              <w:left w:val="single" w:sz="4" w:space="0" w:color="auto"/>
            </w:tcBorders>
            <w:shd w:val="clear" w:color="auto" w:fill="FFFFFF" w:themeFill="background1"/>
            <w:vAlign w:val="top"/>
          </w:tcPr>
          <w:p w:rsidR="00756789" w:rsidRPr="007E637B" w:rsidRDefault="007E637B" w:rsidP="00C73D20">
            <w:pPr>
              <w:keepNext/>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892F01">
              <w:rPr>
                <w:rFonts w:ascii="Arial" w:hAnsi="Arial" w:cs="Arial"/>
                <w:szCs w:val="22"/>
              </w:rPr>
              <w:t>Jednání se státními fondy k jejich postavení podle návrhu zákona</w:t>
            </w:r>
          </w:p>
        </w:tc>
      </w:tr>
      <w:tr w:rsidR="00756789" w:rsidRPr="00AE7342" w:rsidTr="00892F0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7E637B" w:rsidP="00846751">
            <w:pPr>
              <w:jc w:val="left"/>
              <w:rPr>
                <w:rFonts w:ascii="Arial" w:hAnsi="Arial" w:cs="Arial"/>
                <w:szCs w:val="22"/>
              </w:rPr>
            </w:pPr>
            <w:r>
              <w:rPr>
                <w:rFonts w:ascii="Arial" w:hAnsi="Arial" w:cs="Arial"/>
                <w:szCs w:val="22"/>
              </w:rPr>
              <w:t>19. 9. 2015</w:t>
            </w:r>
          </w:p>
        </w:tc>
        <w:tc>
          <w:tcPr>
            <w:tcW w:w="6945" w:type="dxa"/>
            <w:tcBorders>
              <w:left w:val="single" w:sz="4" w:space="0" w:color="auto"/>
            </w:tcBorders>
            <w:shd w:val="clear" w:color="auto" w:fill="FFFFFF" w:themeFill="background1"/>
            <w:vAlign w:val="top"/>
          </w:tcPr>
          <w:p w:rsidR="00756789" w:rsidRPr="007E637B" w:rsidRDefault="007E637B" w:rsidP="00C73D20">
            <w:pPr>
              <w:keepNext/>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892F01">
              <w:rPr>
                <w:rFonts w:ascii="Arial" w:hAnsi="Arial" w:cs="Arial"/>
                <w:szCs w:val="22"/>
              </w:rPr>
              <w:t>Dny práva 2015 – prezentace návrhu zákona na akademické půdě</w:t>
            </w:r>
          </w:p>
        </w:tc>
      </w:tr>
      <w:tr w:rsidR="00756789" w:rsidRPr="00AE7342" w:rsidTr="00892F01">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7E637B">
            <w:pPr>
              <w:jc w:val="left"/>
              <w:rPr>
                <w:rFonts w:ascii="Arial" w:hAnsi="Arial" w:cs="Arial"/>
                <w:szCs w:val="22"/>
              </w:rPr>
            </w:pPr>
            <w:r>
              <w:rPr>
                <w:rFonts w:ascii="Arial" w:hAnsi="Arial" w:cs="Arial"/>
                <w:szCs w:val="22"/>
              </w:rPr>
              <w:t>1. 12.</w:t>
            </w:r>
            <w:r w:rsidR="00040771">
              <w:rPr>
                <w:rFonts w:ascii="Arial" w:hAnsi="Arial" w:cs="Arial"/>
                <w:szCs w:val="22"/>
              </w:rPr>
              <w:t xml:space="preserve"> 2015</w:t>
            </w:r>
            <w:r>
              <w:rPr>
                <w:rFonts w:ascii="Arial" w:hAnsi="Arial" w:cs="Arial"/>
                <w:szCs w:val="22"/>
              </w:rPr>
              <w:t xml:space="preserve"> – 8. 1. 2016</w:t>
            </w:r>
          </w:p>
        </w:tc>
        <w:tc>
          <w:tcPr>
            <w:tcW w:w="6945" w:type="dxa"/>
            <w:tcBorders>
              <w:left w:val="single" w:sz="4" w:space="0" w:color="auto"/>
            </w:tcBorders>
            <w:shd w:val="clear" w:color="auto" w:fill="FFFFFF" w:themeFill="background1"/>
            <w:vAlign w:val="top"/>
          </w:tcPr>
          <w:p w:rsidR="00756789" w:rsidRPr="00040771" w:rsidRDefault="007E637B" w:rsidP="00C73D20">
            <w:pPr>
              <w:keepNext/>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892F01">
              <w:rPr>
                <w:rFonts w:ascii="Arial" w:hAnsi="Arial" w:cs="Arial"/>
                <w:szCs w:val="22"/>
              </w:rPr>
              <w:t>Schůzky s jednotlivými připomínkovými místy k návrhu vypořádání připomínek a prezentaci změn v návrhu zákona</w:t>
            </w:r>
          </w:p>
        </w:tc>
      </w:tr>
      <w:tr w:rsidR="00756789" w:rsidRPr="00AE7342" w:rsidTr="00892F0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040771" w:rsidP="00846751">
            <w:pPr>
              <w:jc w:val="left"/>
              <w:rPr>
                <w:rFonts w:ascii="Arial" w:hAnsi="Arial" w:cs="Arial"/>
                <w:szCs w:val="22"/>
              </w:rPr>
            </w:pPr>
            <w:r>
              <w:rPr>
                <w:rFonts w:ascii="Arial" w:hAnsi="Arial" w:cs="Arial"/>
                <w:szCs w:val="22"/>
              </w:rPr>
              <w:t>25. 1. 2016</w:t>
            </w:r>
          </w:p>
        </w:tc>
        <w:tc>
          <w:tcPr>
            <w:tcW w:w="6945" w:type="dxa"/>
            <w:tcBorders>
              <w:left w:val="single" w:sz="4" w:space="0" w:color="auto"/>
            </w:tcBorders>
            <w:shd w:val="clear" w:color="auto" w:fill="FFFFFF" w:themeFill="background1"/>
            <w:vAlign w:val="top"/>
          </w:tcPr>
          <w:p w:rsidR="00756789" w:rsidRPr="00040771" w:rsidRDefault="00040771" w:rsidP="00C73D20">
            <w:pPr>
              <w:keepNext/>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892F01">
              <w:rPr>
                <w:rFonts w:ascii="Arial" w:hAnsi="Arial" w:cs="Arial"/>
                <w:szCs w:val="22"/>
              </w:rPr>
              <w:t>Konferenční vypořádání a prezentace návrhu zákona ředitelům krajských úřadů</w:t>
            </w:r>
          </w:p>
        </w:tc>
      </w:tr>
      <w:tr w:rsidR="00756789" w:rsidRPr="00AE7342" w:rsidTr="00892F01">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040771" w:rsidP="00846751">
            <w:pPr>
              <w:jc w:val="left"/>
              <w:rPr>
                <w:rFonts w:ascii="Arial" w:hAnsi="Arial" w:cs="Arial"/>
                <w:szCs w:val="22"/>
              </w:rPr>
            </w:pPr>
            <w:r>
              <w:rPr>
                <w:rFonts w:ascii="Arial" w:hAnsi="Arial" w:cs="Arial"/>
                <w:szCs w:val="22"/>
              </w:rPr>
              <w:t>8. 2. 2016</w:t>
            </w:r>
          </w:p>
        </w:tc>
        <w:tc>
          <w:tcPr>
            <w:tcW w:w="6945" w:type="dxa"/>
            <w:tcBorders>
              <w:left w:val="single" w:sz="4" w:space="0" w:color="auto"/>
            </w:tcBorders>
            <w:shd w:val="clear" w:color="auto" w:fill="FFFFFF" w:themeFill="background1"/>
            <w:vAlign w:val="top"/>
          </w:tcPr>
          <w:p w:rsidR="00756789" w:rsidRPr="00040771" w:rsidRDefault="00040771" w:rsidP="00C73D20">
            <w:pPr>
              <w:keepNext/>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892F01">
              <w:rPr>
                <w:rFonts w:ascii="Arial" w:hAnsi="Arial" w:cs="Arial"/>
                <w:szCs w:val="22"/>
              </w:rPr>
              <w:t>Promítnutí zákona do praxe obcí – prezentace zástupcům obcí – Hradec Králové</w:t>
            </w:r>
          </w:p>
        </w:tc>
      </w:tr>
      <w:tr w:rsidR="00756789" w:rsidRPr="00AE7342" w:rsidTr="00892F0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040771" w:rsidP="00846751">
            <w:pPr>
              <w:jc w:val="left"/>
              <w:rPr>
                <w:rFonts w:ascii="Arial" w:hAnsi="Arial" w:cs="Arial"/>
                <w:szCs w:val="22"/>
              </w:rPr>
            </w:pPr>
            <w:r>
              <w:rPr>
                <w:rFonts w:ascii="Arial" w:hAnsi="Arial" w:cs="Arial"/>
                <w:szCs w:val="22"/>
              </w:rPr>
              <w:t>3. 3. 2016</w:t>
            </w:r>
          </w:p>
        </w:tc>
        <w:tc>
          <w:tcPr>
            <w:tcW w:w="6945" w:type="dxa"/>
            <w:tcBorders>
              <w:left w:val="single" w:sz="4" w:space="0" w:color="auto"/>
            </w:tcBorders>
            <w:shd w:val="clear" w:color="auto" w:fill="FFFFFF" w:themeFill="background1"/>
            <w:vAlign w:val="top"/>
          </w:tcPr>
          <w:p w:rsidR="00756789" w:rsidRPr="00040771" w:rsidRDefault="00040771" w:rsidP="00C73D20">
            <w:pPr>
              <w:keepNext/>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892F01">
              <w:rPr>
                <w:rFonts w:ascii="Arial" w:hAnsi="Arial" w:cs="Arial"/>
                <w:szCs w:val="22"/>
              </w:rPr>
              <w:t>Prezentace návrhu zákona zástupcům SMS ČR a starostům v Jihomoravském kraji</w:t>
            </w:r>
          </w:p>
        </w:tc>
      </w:tr>
      <w:tr w:rsidR="00756789" w:rsidRPr="00AE7342" w:rsidTr="00892F01">
        <w:trPr>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040771" w:rsidP="00846751">
            <w:pPr>
              <w:jc w:val="left"/>
              <w:rPr>
                <w:rFonts w:ascii="Arial" w:hAnsi="Arial" w:cs="Arial"/>
                <w:szCs w:val="22"/>
              </w:rPr>
            </w:pPr>
            <w:r>
              <w:rPr>
                <w:rFonts w:ascii="Arial" w:hAnsi="Arial" w:cs="Arial"/>
                <w:szCs w:val="22"/>
              </w:rPr>
              <w:t>13. – 14. 4. 2016</w:t>
            </w:r>
          </w:p>
        </w:tc>
        <w:tc>
          <w:tcPr>
            <w:tcW w:w="6945" w:type="dxa"/>
            <w:tcBorders>
              <w:left w:val="single" w:sz="4" w:space="0" w:color="auto"/>
            </w:tcBorders>
            <w:shd w:val="clear" w:color="auto" w:fill="FFFFFF" w:themeFill="background1"/>
            <w:vAlign w:val="top"/>
          </w:tcPr>
          <w:p w:rsidR="00756789" w:rsidRPr="00040771" w:rsidRDefault="00040771" w:rsidP="00C73D20">
            <w:pPr>
              <w:keepNext/>
              <w:ind w:left="72"/>
              <w:cnfStyle w:val="000000000000" w:firstRow="0" w:lastRow="0" w:firstColumn="0" w:lastColumn="0" w:oddVBand="0" w:evenVBand="0" w:oddHBand="0" w:evenHBand="0" w:firstRowFirstColumn="0" w:firstRowLastColumn="0" w:lastRowFirstColumn="0" w:lastRowLastColumn="0"/>
              <w:rPr>
                <w:rFonts w:ascii="Arial" w:hAnsi="Arial" w:cs="Arial"/>
                <w:szCs w:val="22"/>
              </w:rPr>
            </w:pPr>
            <w:r w:rsidRPr="00892F01">
              <w:rPr>
                <w:rFonts w:ascii="Arial" w:hAnsi="Arial" w:cs="Arial"/>
                <w:szCs w:val="22"/>
              </w:rPr>
              <w:t>Workshop ČIIA – Šachy interního auditu ve víru legislativních změn</w:t>
            </w:r>
          </w:p>
        </w:tc>
      </w:tr>
      <w:tr w:rsidR="00756789" w:rsidRPr="00AE7342" w:rsidTr="00892F01">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127" w:type="dxa"/>
            <w:tcBorders>
              <w:right w:val="single" w:sz="4" w:space="0" w:color="auto"/>
            </w:tcBorders>
            <w:shd w:val="clear" w:color="auto" w:fill="FFFFFF" w:themeFill="background1"/>
            <w:noWrap/>
            <w:vAlign w:val="top"/>
          </w:tcPr>
          <w:p w:rsidR="00756789" w:rsidRPr="00B95097" w:rsidRDefault="00040771" w:rsidP="00846751">
            <w:pPr>
              <w:jc w:val="left"/>
              <w:rPr>
                <w:rFonts w:ascii="Arial" w:hAnsi="Arial" w:cs="Arial"/>
                <w:szCs w:val="22"/>
              </w:rPr>
            </w:pPr>
            <w:r>
              <w:rPr>
                <w:rFonts w:ascii="Arial" w:hAnsi="Arial" w:cs="Arial"/>
                <w:szCs w:val="22"/>
              </w:rPr>
              <w:t>11. 5. 2016</w:t>
            </w:r>
          </w:p>
        </w:tc>
        <w:tc>
          <w:tcPr>
            <w:tcW w:w="6945" w:type="dxa"/>
            <w:tcBorders>
              <w:left w:val="single" w:sz="4" w:space="0" w:color="auto"/>
            </w:tcBorders>
            <w:shd w:val="clear" w:color="auto" w:fill="FFFFFF" w:themeFill="background1"/>
            <w:vAlign w:val="top"/>
          </w:tcPr>
          <w:p w:rsidR="00756789" w:rsidRPr="00040771" w:rsidRDefault="00040771">
            <w:pPr>
              <w:keepNext/>
              <w:ind w:left="72"/>
              <w:cnfStyle w:val="000000100000" w:firstRow="0" w:lastRow="0" w:firstColumn="0" w:lastColumn="0" w:oddVBand="0" w:evenVBand="0" w:oddHBand="1" w:evenHBand="0" w:firstRowFirstColumn="0" w:firstRowLastColumn="0" w:lastRowFirstColumn="0" w:lastRowLastColumn="0"/>
              <w:rPr>
                <w:rFonts w:ascii="Arial" w:hAnsi="Arial" w:cs="Arial"/>
                <w:szCs w:val="22"/>
              </w:rPr>
            </w:pPr>
            <w:r w:rsidRPr="00892F01">
              <w:rPr>
                <w:rFonts w:ascii="Arial" w:hAnsi="Arial" w:cs="Arial"/>
                <w:szCs w:val="22"/>
              </w:rPr>
              <w:t>Prezentace návrhu zákona zástupcům SMOČR</w:t>
            </w:r>
          </w:p>
        </w:tc>
      </w:tr>
    </w:tbl>
    <w:p w:rsidR="00F812AD" w:rsidRPr="00A40D81" w:rsidRDefault="00F812AD">
      <w:pPr>
        <w:pStyle w:val="Titulek"/>
        <w:rPr>
          <w:rFonts w:ascii="Arial" w:hAnsi="Arial" w:cs="Arial"/>
        </w:rPr>
      </w:pPr>
      <w:bookmarkStart w:id="130" w:name="_Toc450751551"/>
      <w:r w:rsidRPr="00A40D81">
        <w:rPr>
          <w:rFonts w:ascii="Arial" w:hAnsi="Arial" w:cs="Arial"/>
        </w:rPr>
        <w:t xml:space="preserve">Tabulka </w:t>
      </w:r>
      <w:r w:rsidRPr="00A40D81">
        <w:rPr>
          <w:rFonts w:ascii="Arial" w:hAnsi="Arial" w:cs="Arial"/>
        </w:rPr>
        <w:fldChar w:fldCharType="begin"/>
      </w:r>
      <w:r w:rsidRPr="00A40D81">
        <w:rPr>
          <w:rFonts w:ascii="Arial" w:hAnsi="Arial" w:cs="Arial"/>
        </w:rPr>
        <w:instrText xml:space="preserve"> SEQ Tabulka \* ARABIC </w:instrText>
      </w:r>
      <w:r w:rsidRPr="00A40D81">
        <w:rPr>
          <w:rFonts w:ascii="Arial" w:hAnsi="Arial" w:cs="Arial"/>
        </w:rPr>
        <w:fldChar w:fldCharType="separate"/>
      </w:r>
      <w:r w:rsidRPr="00A40D81">
        <w:rPr>
          <w:rFonts w:ascii="Arial" w:hAnsi="Arial" w:cs="Arial"/>
          <w:noProof/>
        </w:rPr>
        <w:t>14</w:t>
      </w:r>
      <w:r w:rsidRPr="00A40D81">
        <w:rPr>
          <w:rFonts w:ascii="Arial" w:hAnsi="Arial" w:cs="Arial"/>
        </w:rPr>
        <w:fldChar w:fldCharType="end"/>
      </w:r>
      <w:r w:rsidRPr="00A40D81">
        <w:rPr>
          <w:rFonts w:ascii="Arial" w:hAnsi="Arial" w:cs="Arial"/>
        </w:rPr>
        <w:t xml:space="preserve"> Vybrané akce související s prezentací zákona</w:t>
      </w:r>
    </w:p>
    <w:p w:rsidR="004E5092" w:rsidRPr="00476F2F" w:rsidRDefault="004E5092" w:rsidP="00892F01">
      <w:pPr>
        <w:jc w:val="left"/>
        <w:rPr>
          <w:rFonts w:ascii="Arial" w:hAnsi="Arial" w:cs="Arial"/>
          <w:b/>
          <w:color w:val="0C0C0C" w:themeColor="text1"/>
          <w:sz w:val="24"/>
          <w:szCs w:val="24"/>
        </w:rPr>
      </w:pPr>
      <w:bookmarkStart w:id="131" w:name="_Toc430856108"/>
      <w:bookmarkEnd w:id="130"/>
      <w:r w:rsidRPr="00AE7342">
        <w:rPr>
          <w:rFonts w:ascii="Arial" w:hAnsi="Arial" w:cs="Arial"/>
          <w:szCs w:val="22"/>
        </w:rPr>
        <w:br w:type="page"/>
      </w:r>
      <w:r w:rsidRPr="00476F2F">
        <w:rPr>
          <w:rFonts w:ascii="Arial" w:hAnsi="Arial" w:cs="Arial"/>
          <w:b/>
          <w:color w:val="0C0C0C" w:themeColor="text1"/>
          <w:sz w:val="24"/>
          <w:szCs w:val="24"/>
        </w:rPr>
        <w:t>Zhodnocení korupčních rizik (CIA)</w:t>
      </w:r>
      <w:bookmarkEnd w:id="131"/>
    </w:p>
    <w:p w:rsidR="004E5092" w:rsidRPr="00476F2F" w:rsidRDefault="004E5092" w:rsidP="00476F2F">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132" w:name="_Toc462208164"/>
      <w:r w:rsidRPr="00476F2F">
        <w:rPr>
          <w:rFonts w:ascii="Arial" w:hAnsi="Arial" w:cs="Arial"/>
          <w:b/>
          <w:color w:val="0C0C0C" w:themeColor="text1"/>
          <w:sz w:val="22"/>
          <w:szCs w:val="22"/>
        </w:rPr>
        <w:t>Zhodnocení naplňování kritérií</w:t>
      </w:r>
      <w:bookmarkEnd w:id="132"/>
      <w:r w:rsidRPr="00476F2F">
        <w:rPr>
          <w:rFonts w:ascii="Arial" w:hAnsi="Arial" w:cs="Arial"/>
          <w:b/>
          <w:color w:val="0C0C0C" w:themeColor="text1"/>
          <w:sz w:val="22"/>
          <w:szCs w:val="22"/>
        </w:rPr>
        <w:t xml:space="preserve"> </w:t>
      </w:r>
    </w:p>
    <w:p w:rsidR="004E5092" w:rsidRPr="00476F2F" w:rsidRDefault="004E5092" w:rsidP="00476F2F">
      <w:pPr>
        <w:pStyle w:val="Nadpis31"/>
        <w:rPr>
          <w:rFonts w:ascii="Arial" w:hAnsi="Arial" w:cs="Arial"/>
          <w:b/>
          <w:sz w:val="22"/>
        </w:rPr>
      </w:pPr>
      <w:r w:rsidRPr="00476F2F">
        <w:rPr>
          <w:rFonts w:ascii="Arial" w:hAnsi="Arial" w:cs="Arial"/>
          <w:b/>
          <w:sz w:val="22"/>
        </w:rPr>
        <w:t>Přiměřenost</w:t>
      </w:r>
    </w:p>
    <w:p w:rsidR="004E5092" w:rsidRPr="00AE7342" w:rsidRDefault="004E5092" w:rsidP="004E5092">
      <w:pPr>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Cílem návrhu zákona je zajistit legislativní řešení jednotného režimu ochrany veřejných prostředků (vnitrostátních i zahraničních), zvýšení manažerské odpovědnosti v orgánech a organizacích veřejné správy. Tohoto cíle má být dosaženo zejména prostřednictvím: </w:t>
      </w:r>
    </w:p>
    <w:p w:rsidR="004E5092" w:rsidRPr="00AE7342" w:rsidRDefault="004E5092" w:rsidP="00170D5A">
      <w:pPr>
        <w:pStyle w:val="Odstavecseseznamem"/>
        <w:numPr>
          <w:ilvl w:val="0"/>
          <w:numId w:val="21"/>
        </w:numPr>
        <w:overflowPunct w:val="0"/>
        <w:autoSpaceDE w:val="0"/>
        <w:autoSpaceDN w:val="0"/>
        <w:adjustRightInd w:val="0"/>
        <w:spacing w:after="120" w:line="240" w:lineRule="auto"/>
        <w:textAlignment w:val="baseline"/>
        <w:rPr>
          <w:rFonts w:ascii="Arial" w:hAnsi="Arial" w:cs="Arial"/>
          <w:szCs w:val="22"/>
        </w:rPr>
      </w:pPr>
      <w:r w:rsidRPr="00AE7342">
        <w:rPr>
          <w:rFonts w:ascii="Arial" w:hAnsi="Arial" w:cs="Arial"/>
          <w:szCs w:val="22"/>
        </w:rPr>
        <w:t xml:space="preserve">nastavení podmínek pro zavedení, udržování a zdokonalování řízení a kontroly veřejných financí, </w:t>
      </w:r>
    </w:p>
    <w:p w:rsidR="004E5092" w:rsidRPr="00AE7342" w:rsidRDefault="004E5092" w:rsidP="00170D5A">
      <w:pPr>
        <w:pStyle w:val="Odstavecseseznamem"/>
        <w:numPr>
          <w:ilvl w:val="0"/>
          <w:numId w:val="21"/>
        </w:numPr>
        <w:overflowPunct w:val="0"/>
        <w:autoSpaceDE w:val="0"/>
        <w:autoSpaceDN w:val="0"/>
        <w:adjustRightInd w:val="0"/>
        <w:spacing w:after="120" w:line="240" w:lineRule="auto"/>
        <w:textAlignment w:val="baseline"/>
        <w:rPr>
          <w:rFonts w:ascii="Arial" w:hAnsi="Arial" w:cs="Arial"/>
          <w:szCs w:val="22"/>
        </w:rPr>
      </w:pPr>
      <w:r w:rsidRPr="00AE7342">
        <w:rPr>
          <w:rFonts w:ascii="Arial" w:hAnsi="Arial" w:cs="Arial"/>
          <w:szCs w:val="22"/>
        </w:rPr>
        <w:t>posílení zásad úplného kontrolního procesu v souladu s mezinárodními standardy INTOSAI</w:t>
      </w:r>
      <w:r w:rsidRPr="00AE7342">
        <w:rPr>
          <w:rFonts w:ascii="Arial" w:hAnsi="Arial" w:cs="Arial"/>
          <w:szCs w:val="22"/>
          <w:vertAlign w:val="superscript"/>
        </w:rPr>
        <w:footnoteReference w:id="24"/>
      </w:r>
      <w:r w:rsidRPr="00AE7342">
        <w:rPr>
          <w:rFonts w:ascii="Arial" w:hAnsi="Arial" w:cs="Arial"/>
          <w:szCs w:val="22"/>
        </w:rPr>
        <w:t xml:space="preserve"> a evropskou dobrou praxí,</w:t>
      </w:r>
      <w:r w:rsidRPr="00AE7342">
        <w:rPr>
          <w:rFonts w:ascii="Arial" w:hAnsi="Arial" w:cs="Arial"/>
          <w:szCs w:val="22"/>
          <w:vertAlign w:val="superscript"/>
        </w:rPr>
        <w:footnoteReference w:id="25"/>
      </w:r>
      <w:r w:rsidRPr="00AE7342">
        <w:rPr>
          <w:rFonts w:ascii="Arial" w:hAnsi="Arial" w:cs="Arial"/>
          <w:szCs w:val="22"/>
          <w:vertAlign w:val="superscript"/>
        </w:rPr>
        <w:t xml:space="preserve"> </w:t>
      </w:r>
      <w:r w:rsidRPr="00AE7342">
        <w:rPr>
          <w:rFonts w:ascii="Arial" w:hAnsi="Arial" w:cs="Arial"/>
          <w:szCs w:val="22"/>
        </w:rPr>
        <w:t>a</w:t>
      </w:r>
    </w:p>
    <w:p w:rsidR="004E5092" w:rsidRPr="00AE7342" w:rsidRDefault="004E5092" w:rsidP="00170D5A">
      <w:pPr>
        <w:pStyle w:val="Odstavecseseznamem"/>
        <w:numPr>
          <w:ilvl w:val="0"/>
          <w:numId w:val="21"/>
        </w:numPr>
        <w:overflowPunct w:val="0"/>
        <w:autoSpaceDE w:val="0"/>
        <w:autoSpaceDN w:val="0"/>
        <w:adjustRightInd w:val="0"/>
        <w:spacing w:after="120" w:line="240" w:lineRule="auto"/>
        <w:textAlignment w:val="baseline"/>
        <w:rPr>
          <w:rFonts w:ascii="Arial" w:hAnsi="Arial" w:cs="Arial"/>
          <w:szCs w:val="22"/>
        </w:rPr>
      </w:pPr>
      <w:r w:rsidRPr="00AE7342">
        <w:rPr>
          <w:rFonts w:ascii="Arial" w:hAnsi="Arial" w:cs="Arial"/>
          <w:szCs w:val="22"/>
        </w:rPr>
        <w:t>posílení koordinace a dozoru nad systémy vnitřního řízení a kontroly.</w:t>
      </w:r>
    </w:p>
    <w:p w:rsidR="004E5092" w:rsidRPr="00AE7342" w:rsidRDefault="004E5092" w:rsidP="004E5092">
      <w:pPr>
        <w:spacing w:after="120"/>
        <w:rPr>
          <w:rFonts w:ascii="Arial" w:hAnsi="Arial" w:cs="Arial"/>
          <w:szCs w:val="22"/>
        </w:rPr>
      </w:pPr>
      <w:r w:rsidRPr="00AE7342">
        <w:rPr>
          <w:rFonts w:ascii="Arial" w:hAnsi="Arial" w:cs="Arial"/>
          <w:szCs w:val="22"/>
        </w:rPr>
        <w:t xml:space="preserve">Návrh je ve vztahu k cíli co do formy i obsahu přiměřený. Návrh zákona odráží změnu koncepce v oblasti řízení a kontroly veřejných financí, která je důsledkem přirozeného vývoje v rámci celé Evropské unie. V systémech řízení a kontroly veřejných financí dochází k důslednému rozdělení a oddělení ověřovacích mechanismů řídicí ekonomické kontroly, interního auditu a harmonizace v podobě koordinace činnosti a dozoru nad dodržováním ustanovení Návrhu zákona.   </w:t>
      </w:r>
    </w:p>
    <w:p w:rsidR="004E5092" w:rsidRPr="00AE7342" w:rsidRDefault="004E5092" w:rsidP="004E5092">
      <w:pPr>
        <w:spacing w:after="120"/>
        <w:rPr>
          <w:rFonts w:ascii="Arial" w:hAnsi="Arial" w:cs="Arial"/>
          <w:szCs w:val="22"/>
        </w:rPr>
      </w:pPr>
      <w:r w:rsidRPr="00AE7342">
        <w:rPr>
          <w:rFonts w:ascii="Arial" w:hAnsi="Arial" w:cs="Arial"/>
          <w:szCs w:val="22"/>
        </w:rPr>
        <w:t xml:space="preserve">Návrh zákona jasně definuje odpovědnost konkrétních orgánů a osob za zavedení, udržování a zdokonalování kontrolních mechanismů, nezbytných pro výkon řádné správy, včetně plnění schválených veřejných rozpočtů a hospodaření s veřejnými prostředky. </w:t>
      </w:r>
    </w:p>
    <w:p w:rsidR="004E5092" w:rsidRDefault="004E5092" w:rsidP="004E5092">
      <w:pPr>
        <w:spacing w:after="120"/>
        <w:rPr>
          <w:rFonts w:ascii="Arial" w:hAnsi="Arial" w:cs="Arial"/>
          <w:szCs w:val="22"/>
        </w:rPr>
      </w:pPr>
      <w:r w:rsidRPr="00AE7342">
        <w:rPr>
          <w:rFonts w:ascii="Arial" w:hAnsi="Arial" w:cs="Arial"/>
          <w:szCs w:val="22"/>
        </w:rPr>
        <w:t xml:space="preserve">Kompetence orgánů veřejné správy jsou Návrhem zákona upravovány pouze v nezbytném rozsahu, který je potřebný ke splnění cílů právní úpravy. Dochází k posílení kompetencí při kontrole </w:t>
      </w:r>
      <w:r w:rsidR="00DE1312" w:rsidRPr="00AE7342">
        <w:rPr>
          <w:rFonts w:ascii="Arial" w:hAnsi="Arial" w:cs="Arial"/>
          <w:szCs w:val="22"/>
        </w:rPr>
        <w:t>naklád</w:t>
      </w:r>
      <w:r w:rsidR="00DE1312">
        <w:rPr>
          <w:rFonts w:ascii="Arial" w:hAnsi="Arial" w:cs="Arial"/>
          <w:szCs w:val="22"/>
        </w:rPr>
        <w:t>á</w:t>
      </w:r>
      <w:r w:rsidR="00DE1312" w:rsidRPr="00AE7342">
        <w:rPr>
          <w:rFonts w:ascii="Arial" w:hAnsi="Arial" w:cs="Arial"/>
          <w:szCs w:val="22"/>
        </w:rPr>
        <w:t xml:space="preserve">ní </w:t>
      </w:r>
      <w:r w:rsidRPr="00AE7342">
        <w:rPr>
          <w:rFonts w:ascii="Arial" w:hAnsi="Arial" w:cs="Arial"/>
          <w:szCs w:val="22"/>
        </w:rPr>
        <w:t xml:space="preserve">a hospodaření s veřejnými prostředky. Tyto kompetence budou uplatňovány zejména ve vztahu k jiným orgánům nebo organizacím veřejné správy, čímž dojde k posílení celkové odpovědnosti za veřejné prostředky. Vůči fyzickým a právnickým osobám zůstávají kompetence orgánů veřejné správy na úrovni původního zákona o finanční kontrole. Příslušným kompetencím orgánů veřejné správy odpovídá nastavení odpovědnosti za plnění uložených povinností.  </w:t>
      </w:r>
    </w:p>
    <w:p w:rsidR="004E5092" w:rsidRPr="00476F2F" w:rsidRDefault="004E5092" w:rsidP="00476F2F">
      <w:pPr>
        <w:pStyle w:val="Nadpis31"/>
        <w:rPr>
          <w:rFonts w:ascii="Arial" w:hAnsi="Arial" w:cs="Arial"/>
          <w:b/>
          <w:sz w:val="22"/>
        </w:rPr>
      </w:pPr>
      <w:r w:rsidRPr="00476F2F">
        <w:rPr>
          <w:rFonts w:ascii="Arial" w:hAnsi="Arial" w:cs="Arial"/>
          <w:b/>
          <w:sz w:val="22"/>
        </w:rPr>
        <w:t>Efektivita</w:t>
      </w:r>
    </w:p>
    <w:p w:rsidR="004E5092" w:rsidRPr="00AE7342"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Návrh zákona reaguje na problematická ustanovení původního zákona o finanční kontrole. Měl by přispět ke snížení administrativní zátěže všech dotčených subjektů a odstranit výkon duplicitních kontrol. K tomu směřuje řada opatření a nástrojů, které Návrh zákona nově nastavuje nebo přebírá se zásadními úpravami z původního zákona o finanční kontrole. </w:t>
      </w:r>
    </w:p>
    <w:p w:rsidR="004E5092"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Veřejná správa je schopna kontrolovat a vynucovat dodržování navržené regulace. Právě posílení nastavení kontrolních mechanismů ve veřejné správě při nakládání a hospodaření s veřejnými prostředky je jedním z hlavních cílů Návrhu zákona a prolíná se do celé řady konkrétních ustanovení. V tomto případě jde zejména o stanovení konkrétní odpovědnosti jednak za svěřené veřejné prostředky a jednak za zavedení </w:t>
      </w:r>
      <w:r w:rsidR="00064239">
        <w:rPr>
          <w:rFonts w:ascii="Arial" w:hAnsi="Arial" w:cs="Arial"/>
          <w:szCs w:val="22"/>
        </w:rPr>
        <w:t xml:space="preserve">systému </w:t>
      </w:r>
      <w:r w:rsidRPr="00AE7342">
        <w:rPr>
          <w:rFonts w:ascii="Arial" w:hAnsi="Arial" w:cs="Arial"/>
          <w:szCs w:val="22"/>
        </w:rPr>
        <w:t xml:space="preserve">řízení a kontroly veřejných financí, který bude dostatečně účinný, aby je ochránil. K zvýšení efektivity plošné kontroly a vynucování dodržování této regulace přispívá i informační systém provozovaný Ministerstvem financí, u něhož Návrh zákona rovněž navrhuje konkrétní úpravy. </w:t>
      </w:r>
    </w:p>
    <w:p w:rsidR="004E5092" w:rsidRPr="00476F2F" w:rsidRDefault="004E5092" w:rsidP="00476F2F">
      <w:pPr>
        <w:pStyle w:val="Nadpis31"/>
        <w:rPr>
          <w:rFonts w:ascii="Arial" w:hAnsi="Arial" w:cs="Arial"/>
          <w:b/>
          <w:sz w:val="22"/>
        </w:rPr>
      </w:pPr>
      <w:r w:rsidRPr="00476F2F">
        <w:rPr>
          <w:rFonts w:ascii="Arial" w:hAnsi="Arial" w:cs="Arial"/>
          <w:b/>
          <w:sz w:val="22"/>
        </w:rPr>
        <w:t>Odpovědnost</w:t>
      </w:r>
    </w:p>
    <w:p w:rsidR="004E5092" w:rsidRPr="00AE7342"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Na rozdíl od původního zákona o finanční kontrole dochází v rámci Návrhu zákona k jasnému vymezení odpovědnosti konkrétních orgánů a osob za zavedení, udržování a</w:t>
      </w:r>
      <w:r w:rsidR="00542D2C">
        <w:rPr>
          <w:rFonts w:ascii="Arial" w:hAnsi="Arial" w:cs="Arial"/>
          <w:szCs w:val="22"/>
        </w:rPr>
        <w:t> </w:t>
      </w:r>
      <w:r w:rsidRPr="00AE7342">
        <w:rPr>
          <w:rFonts w:ascii="Arial" w:hAnsi="Arial" w:cs="Arial"/>
          <w:szCs w:val="22"/>
        </w:rPr>
        <w:t xml:space="preserve">zdokonalování kontrolních mechanismů, nezbytných pro výkon řádné správy, včetně plnění schválených veřejných rozpočtů a hospodaření s veřejnými prostředky. </w:t>
      </w:r>
    </w:p>
    <w:p w:rsidR="004E5092" w:rsidRPr="00AE7342"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V systémech řízení a kontroly veřejných financí dochází u kontrolních mechanismů k důslednému rozdělení kompetencí a odpovědností mezi subjekty, které budou zabezpečovat řídicí ekonomickou kontrolu a interní audit. Řídicí ekonomickou kontrolu zajišťují vedoucí zaměstnanci v průběhu první fáze úplného kontrolního procesu. Nezávislá objektivní </w:t>
      </w:r>
      <w:proofErr w:type="spellStart"/>
      <w:r w:rsidRPr="00AE7342">
        <w:rPr>
          <w:rFonts w:ascii="Arial" w:hAnsi="Arial" w:cs="Arial"/>
          <w:szCs w:val="22"/>
        </w:rPr>
        <w:t>ujišťovací</w:t>
      </w:r>
      <w:proofErr w:type="spellEnd"/>
      <w:r w:rsidRPr="00AE7342">
        <w:rPr>
          <w:rFonts w:ascii="Arial" w:hAnsi="Arial" w:cs="Arial"/>
          <w:szCs w:val="22"/>
        </w:rPr>
        <w:t xml:space="preserve"> a poradenská činnost, jejímž cílem je zlepšování efektivnosti řídicích a kontrolních mechanismů, je v odpovědnosti </w:t>
      </w:r>
      <w:r w:rsidR="0048372A">
        <w:rPr>
          <w:rFonts w:ascii="Arial" w:hAnsi="Arial" w:cs="Arial"/>
          <w:szCs w:val="22"/>
        </w:rPr>
        <w:t>útvaru</w:t>
      </w:r>
      <w:r w:rsidR="0048372A" w:rsidRPr="00AE7342">
        <w:rPr>
          <w:rFonts w:ascii="Arial" w:hAnsi="Arial" w:cs="Arial"/>
          <w:szCs w:val="22"/>
        </w:rPr>
        <w:t xml:space="preserve"> </w:t>
      </w:r>
      <w:r w:rsidRPr="00AE7342">
        <w:rPr>
          <w:rFonts w:ascii="Arial" w:hAnsi="Arial" w:cs="Arial"/>
          <w:szCs w:val="22"/>
        </w:rPr>
        <w:t xml:space="preserve">interního auditu. Dozor nad dodržováním zákona je v odpovědnosti Ministerstva financí, která k tomu kromě legislativních oprávnění disponuje i potřebným informačním systémem. </w:t>
      </w:r>
    </w:p>
    <w:p w:rsidR="004E5092" w:rsidRPr="00AE7342"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Příslušné pravomoci jsou tak rozloženy mezi odpovídající počet subjektů (orgánů a osob) veřejné správy. </w:t>
      </w:r>
    </w:p>
    <w:p w:rsidR="004E5092" w:rsidRPr="00B95097" w:rsidRDefault="004E5092" w:rsidP="00B95097">
      <w:pPr>
        <w:pStyle w:val="Nadpis31"/>
        <w:rPr>
          <w:rFonts w:ascii="Arial" w:hAnsi="Arial" w:cs="Arial"/>
          <w:b/>
          <w:sz w:val="22"/>
        </w:rPr>
      </w:pPr>
      <w:r w:rsidRPr="00B95097">
        <w:rPr>
          <w:rFonts w:ascii="Arial" w:hAnsi="Arial" w:cs="Arial"/>
          <w:b/>
          <w:sz w:val="22"/>
        </w:rPr>
        <w:t>Kontrolní mechanismy</w:t>
      </w:r>
    </w:p>
    <w:p w:rsidR="004E5092" w:rsidRPr="00AE7342" w:rsidRDefault="004E5092" w:rsidP="004E5092">
      <w:pPr>
        <w:spacing w:after="120"/>
        <w:rPr>
          <w:rFonts w:ascii="Arial" w:hAnsi="Arial" w:cs="Arial"/>
          <w:szCs w:val="22"/>
        </w:rPr>
      </w:pPr>
      <w:r w:rsidRPr="00AE7342">
        <w:rPr>
          <w:rFonts w:ascii="Arial" w:hAnsi="Arial" w:cs="Arial"/>
          <w:szCs w:val="22"/>
        </w:rPr>
        <w:t xml:space="preserve">Nastavení odpovídajících kontrolních mechanismů k ochraně veřejných prostředků je jedním z hlavních cílů Návrhu zákona. V Návrhu zákona jsou obsaženy nástroje k zamezení negativních tendencí v oblasti hospodaření a nakládání s veřejnými prostředky, včetně zahraničních prostředků poskytovaných z rozpočtu Evropské unie a jiných států. Dále Návrh zákona obsahuje nástroje, pomocí kterých bude možné dosáhnout vyšší míry transparentnosti, což snižuje prostor pro podvodná jednání a korupci nejen v rozhodovacích procesech. </w:t>
      </w:r>
    </w:p>
    <w:p w:rsidR="004E5092" w:rsidRPr="00AE7342" w:rsidRDefault="004E5092" w:rsidP="004E5092">
      <w:pPr>
        <w:spacing w:after="120"/>
        <w:rPr>
          <w:rFonts w:ascii="Arial" w:hAnsi="Arial" w:cs="Arial"/>
          <w:szCs w:val="22"/>
        </w:rPr>
      </w:pPr>
      <w:r w:rsidRPr="00AE7342">
        <w:rPr>
          <w:rFonts w:ascii="Arial" w:hAnsi="Arial" w:cs="Arial"/>
          <w:szCs w:val="22"/>
        </w:rPr>
        <w:t xml:space="preserve">Očekává se, že uplatňování těchto nástrojů současně posílí rozpočtovou odpovědnost orgánů a organizací veřejného sektoru v oblasti zefektivnění postupů, jak ve fázi zjišťovací, tak i ve fázi nápravné, a to prostřednictvím výraznějšího zapojení informačních technologií. </w:t>
      </w:r>
    </w:p>
    <w:p w:rsidR="004E5092" w:rsidRPr="00AE7342"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Subjekty veřejné správy (orgány a osoby) vzájemně spolupracují v rámci řízení a kontroly veřejných financí s tím, že odpovědnost za koordinaci této spoluprác</w:t>
      </w:r>
      <w:r w:rsidR="00B95097">
        <w:rPr>
          <w:rFonts w:ascii="Arial" w:hAnsi="Arial" w:cs="Arial"/>
          <w:szCs w:val="22"/>
        </w:rPr>
        <w:t xml:space="preserve">e má Ministerstvo financí.     </w:t>
      </w:r>
    </w:p>
    <w:p w:rsidR="004E5092" w:rsidRPr="00476F2F" w:rsidRDefault="004E5092" w:rsidP="00476F2F">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133" w:name="_Toc462208165"/>
      <w:r w:rsidRPr="00476F2F">
        <w:rPr>
          <w:rFonts w:ascii="Arial" w:hAnsi="Arial" w:cs="Arial"/>
          <w:b/>
          <w:color w:val="0C0C0C" w:themeColor="text1"/>
          <w:sz w:val="22"/>
          <w:szCs w:val="22"/>
        </w:rPr>
        <w:t>Specifické podmínky</w:t>
      </w:r>
      <w:bookmarkEnd w:id="133"/>
      <w:r w:rsidRPr="00476F2F">
        <w:rPr>
          <w:rFonts w:ascii="Arial" w:hAnsi="Arial" w:cs="Arial"/>
          <w:b/>
          <w:color w:val="0C0C0C" w:themeColor="text1"/>
          <w:sz w:val="22"/>
          <w:szCs w:val="22"/>
        </w:rPr>
        <w:t xml:space="preserve"> </w:t>
      </w:r>
    </w:p>
    <w:p w:rsidR="004E5092" w:rsidRPr="00B95097" w:rsidRDefault="004E5092" w:rsidP="00B95097">
      <w:pPr>
        <w:pStyle w:val="Nadpis31"/>
        <w:rPr>
          <w:rFonts w:ascii="Arial" w:hAnsi="Arial" w:cs="Arial"/>
          <w:b/>
          <w:sz w:val="22"/>
        </w:rPr>
      </w:pPr>
      <w:r w:rsidRPr="00B95097">
        <w:rPr>
          <w:rFonts w:ascii="Arial" w:hAnsi="Arial" w:cs="Arial"/>
          <w:b/>
          <w:sz w:val="22"/>
        </w:rPr>
        <w:t>Poptávková stránka</w:t>
      </w:r>
    </w:p>
    <w:p w:rsidR="004E5092" w:rsidRPr="00AE7342" w:rsidRDefault="004E5092" w:rsidP="004E5092">
      <w:pPr>
        <w:tabs>
          <w:tab w:val="left" w:pos="3675"/>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Návrh zákona upravuje řízení a kontrolu veřejných financí na všech úrovních veřejné správy, kde jsou zahrnuty jak organizace státní správy, tak i územní samosprávy. Ve všech organizacích, na které Návrh zákona dopadá, musí být zavedeny postupy řídicí ekonomické kontroly. Návrh zákona stanoví základní požadavky a podmínky jejich průběhu, avšak výsledná realizace, zejména ve vztahu k počtu zapojených osob nebo k organizační struktuře, je v souladu s koncepcí, kterou tento Návrh zákona přebírá a je tedy ponechána na rozhodnutí konkrétního orgánu. Realizace postupů řídicí ekonomické kontroly probíhá operativně, na denní bázi. </w:t>
      </w:r>
    </w:p>
    <w:p w:rsidR="004E5092" w:rsidRPr="00AE7342" w:rsidRDefault="004E5092" w:rsidP="004E5092">
      <w:pPr>
        <w:tabs>
          <w:tab w:val="left" w:pos="3675"/>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Další útvar, který plní v systému vnitřního řízení a kontroly významnou funkci, je </w:t>
      </w:r>
      <w:r w:rsidR="0048372A">
        <w:rPr>
          <w:rFonts w:ascii="Arial" w:hAnsi="Arial" w:cs="Arial"/>
          <w:szCs w:val="22"/>
        </w:rPr>
        <w:t>útvar</w:t>
      </w:r>
      <w:r w:rsidR="0048372A" w:rsidRPr="00AE7342">
        <w:rPr>
          <w:rFonts w:ascii="Arial" w:hAnsi="Arial" w:cs="Arial"/>
          <w:szCs w:val="22"/>
        </w:rPr>
        <w:t xml:space="preserve"> </w:t>
      </w:r>
      <w:r w:rsidRPr="00AE7342">
        <w:rPr>
          <w:rFonts w:ascii="Arial" w:hAnsi="Arial" w:cs="Arial"/>
          <w:szCs w:val="22"/>
        </w:rPr>
        <w:t>interního auditu. T</w:t>
      </w:r>
      <w:r w:rsidR="0048372A">
        <w:rPr>
          <w:rFonts w:ascii="Arial" w:hAnsi="Arial" w:cs="Arial"/>
          <w:szCs w:val="22"/>
        </w:rPr>
        <w:t xml:space="preserve">ento útvar </w:t>
      </w:r>
      <w:r w:rsidRPr="00AE7342">
        <w:rPr>
          <w:rFonts w:ascii="Arial" w:hAnsi="Arial" w:cs="Arial"/>
          <w:szCs w:val="22"/>
        </w:rPr>
        <w:t xml:space="preserve">není nutné zřídit u všech organizací veřejné správy, ale jen u těch, u nichž je riziko z pohledu jejich velikosti nebo objemu spravovaných prostředků nejvyšší. Návrh zákona stanoví podmínky, za kterých se tento útvar zřizuje. </w:t>
      </w:r>
      <w:r w:rsidR="0048372A">
        <w:rPr>
          <w:rFonts w:ascii="Arial" w:hAnsi="Arial" w:cs="Arial"/>
          <w:szCs w:val="22"/>
        </w:rPr>
        <w:t>Útvar</w:t>
      </w:r>
      <w:r w:rsidR="0048372A" w:rsidRPr="00AE7342">
        <w:rPr>
          <w:rFonts w:ascii="Arial" w:hAnsi="Arial" w:cs="Arial"/>
          <w:szCs w:val="22"/>
        </w:rPr>
        <w:t xml:space="preserve"> </w:t>
      </w:r>
      <w:r w:rsidRPr="00AE7342">
        <w:rPr>
          <w:rFonts w:ascii="Arial" w:hAnsi="Arial" w:cs="Arial"/>
          <w:szCs w:val="22"/>
        </w:rPr>
        <w:t xml:space="preserve">interního auditu (kromě ověřování, které vykonává uvnitř organizace, u nichž je zřízena) má působnost k ověřování operace financované z veřejného rozpočtu i u příjemců veřejné finanční podpory nebo u subjektů, které jsou jim podřízeny (např. u příspěvkových organizací).  </w:t>
      </w:r>
    </w:p>
    <w:p w:rsidR="004E5092" w:rsidRPr="00AE7342" w:rsidRDefault="004E5092" w:rsidP="004E5092">
      <w:pPr>
        <w:tabs>
          <w:tab w:val="left" w:pos="3675"/>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Ve srovnání s původním zákonem o finanční kontrole dochází k posílení odpovědnosti konkrétních osob. </w:t>
      </w:r>
    </w:p>
    <w:p w:rsidR="004E5092" w:rsidRPr="00AE7342" w:rsidRDefault="004E5092" w:rsidP="004E5092">
      <w:pPr>
        <w:tabs>
          <w:tab w:val="left" w:pos="3675"/>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Návrh zákona stanoví základní požadavky na podklady, na jejichž základě dochází k rozhodování nebo které jsou předmětem ověřování a také na jejich výstupy (srov. např. auditní stopa, auditní zpráva, výroční zprávy, aj.). </w:t>
      </w:r>
    </w:p>
    <w:p w:rsidR="004E5092" w:rsidRPr="00AE7342" w:rsidRDefault="004E5092" w:rsidP="004E5092">
      <w:pPr>
        <w:tabs>
          <w:tab w:val="left" w:pos="3675"/>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Výkon funkcí a činností v rámci řízení a kontroly veřejných financí vyžaduje řadu odborných znalostí. Spektrum požadovaných znalostí se liší v závislosti od toho, o kterou oblast systému jde. Zákon výslovně stanoví základní požadavky, které musí splňovat osoby vykonávající interní audit (požadavky na vzdělání a praxi). Dále zákon v případě interního auditu stanoví podmínky </w:t>
      </w:r>
      <w:r w:rsidR="00D6464E">
        <w:rPr>
          <w:rFonts w:ascii="Arial" w:hAnsi="Arial" w:cs="Arial"/>
          <w:szCs w:val="22"/>
        </w:rPr>
        <w:t>zkoušky profesní způsobilosti interního auditora</w:t>
      </w:r>
      <w:r w:rsidRPr="00AE7342">
        <w:rPr>
          <w:rFonts w:ascii="Arial" w:hAnsi="Arial" w:cs="Arial"/>
          <w:szCs w:val="22"/>
        </w:rPr>
        <w:t xml:space="preserve">. </w:t>
      </w:r>
    </w:p>
    <w:p w:rsidR="004E5092" w:rsidRPr="00B95097" w:rsidRDefault="004E5092" w:rsidP="00B95097">
      <w:pPr>
        <w:pStyle w:val="Nadpis31"/>
        <w:rPr>
          <w:rFonts w:ascii="Arial" w:hAnsi="Arial" w:cs="Arial"/>
          <w:b/>
          <w:sz w:val="22"/>
        </w:rPr>
      </w:pPr>
      <w:r w:rsidRPr="00B95097">
        <w:rPr>
          <w:rFonts w:ascii="Arial" w:hAnsi="Arial" w:cs="Arial"/>
          <w:b/>
          <w:sz w:val="22"/>
        </w:rPr>
        <w:t>Nabídková stránka</w:t>
      </w:r>
    </w:p>
    <w:p w:rsidR="004E5092" w:rsidRPr="00AE7342" w:rsidRDefault="004E5092" w:rsidP="004E5092">
      <w:pPr>
        <w:spacing w:after="120"/>
        <w:rPr>
          <w:rFonts w:ascii="Arial" w:hAnsi="Arial" w:cs="Arial"/>
          <w:szCs w:val="22"/>
        </w:rPr>
      </w:pPr>
      <w:r w:rsidRPr="00AE7342">
        <w:rPr>
          <w:rFonts w:ascii="Arial" w:hAnsi="Arial" w:cs="Arial"/>
          <w:szCs w:val="22"/>
        </w:rPr>
        <w:t>Návrh zákona upravuje vztahy v  systému řízení a kontroly veřejných financí všech úrovní organizace veřejné správy. Touto právní úpravou jsou dotčené tyto subjekty:</w:t>
      </w:r>
    </w:p>
    <w:p w:rsidR="004E5092" w:rsidRPr="00AE7342" w:rsidRDefault="004E5092" w:rsidP="00170D5A">
      <w:pPr>
        <w:pStyle w:val="Odstavecseseznamem"/>
        <w:numPr>
          <w:ilvl w:val="0"/>
          <w:numId w:val="22"/>
        </w:numPr>
        <w:autoSpaceDN w:val="0"/>
        <w:spacing w:after="120" w:line="240" w:lineRule="auto"/>
        <w:rPr>
          <w:rFonts w:ascii="Arial" w:hAnsi="Arial" w:cs="Arial"/>
          <w:szCs w:val="22"/>
        </w:rPr>
      </w:pPr>
      <w:r w:rsidRPr="00AE7342">
        <w:rPr>
          <w:rFonts w:ascii="Arial" w:hAnsi="Arial" w:cs="Arial"/>
          <w:szCs w:val="22"/>
        </w:rPr>
        <w:t xml:space="preserve">správci kapitol státního rozpočtu, státní fondy, územní samosprávné celky, městské části hlavního města Prahy, dobrovolné svazky obcí, regionální rady regionů soudržnosti a zdravotní pojišťovny, </w:t>
      </w:r>
    </w:p>
    <w:p w:rsidR="004E5092" w:rsidRPr="00AE7342" w:rsidRDefault="004E5092" w:rsidP="00170D5A">
      <w:pPr>
        <w:pStyle w:val="Odstavecseseznamem"/>
        <w:numPr>
          <w:ilvl w:val="0"/>
          <w:numId w:val="22"/>
        </w:numPr>
        <w:autoSpaceDN w:val="0"/>
        <w:spacing w:after="120" w:line="240" w:lineRule="auto"/>
        <w:rPr>
          <w:rFonts w:ascii="Arial" w:hAnsi="Arial" w:cs="Arial"/>
          <w:szCs w:val="22"/>
        </w:rPr>
      </w:pPr>
      <w:r w:rsidRPr="00AE7342">
        <w:rPr>
          <w:rFonts w:ascii="Arial" w:hAnsi="Arial" w:cs="Arial"/>
          <w:szCs w:val="22"/>
        </w:rPr>
        <w:t xml:space="preserve">organizační složky státu, které nejsou správci kapitoly státního rozpočtu, státní příspěvkové organizace, příspěvkové organizace zřízené územním samosprávným celkem, městkou částí hlavního města Prahy nebo dobrovolným svazkem obcí, příspěvkové organizace, k nimž funkci zřizovatele plní podle statutu statutárního města jeho městský obvod nebo městská část, školské právnické osoby zřízené Ministerstvem školství, mládeže a tělovýchovy, územním samosprávným celkem nebo dobrovolným svazkem obcí, </w:t>
      </w:r>
    </w:p>
    <w:p w:rsidR="004E5092" w:rsidRPr="00AE7342" w:rsidRDefault="004E5092" w:rsidP="00170D5A">
      <w:pPr>
        <w:pStyle w:val="Odstavecseseznamem"/>
        <w:numPr>
          <w:ilvl w:val="0"/>
          <w:numId w:val="22"/>
        </w:numPr>
        <w:autoSpaceDN w:val="0"/>
        <w:spacing w:after="120" w:line="240" w:lineRule="auto"/>
        <w:rPr>
          <w:rFonts w:ascii="Arial" w:hAnsi="Arial" w:cs="Arial"/>
          <w:szCs w:val="22"/>
        </w:rPr>
      </w:pPr>
      <w:r w:rsidRPr="00AE7342">
        <w:rPr>
          <w:rFonts w:ascii="Arial" w:hAnsi="Arial" w:cs="Arial"/>
          <w:szCs w:val="22"/>
        </w:rPr>
        <w:t xml:space="preserve">poskytovatelé veřejné finanční podpory, </w:t>
      </w:r>
    </w:p>
    <w:p w:rsidR="004E5092" w:rsidRPr="00AE7342" w:rsidRDefault="004E5092" w:rsidP="00170D5A">
      <w:pPr>
        <w:pStyle w:val="Odstavecseseznamem"/>
        <w:numPr>
          <w:ilvl w:val="0"/>
          <w:numId w:val="22"/>
        </w:numPr>
        <w:autoSpaceDN w:val="0"/>
        <w:spacing w:after="120" w:line="240" w:lineRule="auto"/>
        <w:rPr>
          <w:rFonts w:ascii="Arial" w:hAnsi="Arial" w:cs="Arial"/>
          <w:szCs w:val="22"/>
        </w:rPr>
      </w:pPr>
      <w:r w:rsidRPr="00AE7342">
        <w:rPr>
          <w:rFonts w:ascii="Arial" w:hAnsi="Arial" w:cs="Arial"/>
          <w:szCs w:val="22"/>
        </w:rPr>
        <w:t>příjemci veřejné finanční podpory,</w:t>
      </w:r>
    </w:p>
    <w:p w:rsidR="004E5092" w:rsidRPr="00AE7342" w:rsidRDefault="004E5092" w:rsidP="00170D5A">
      <w:pPr>
        <w:pStyle w:val="Odstavecseseznamem"/>
        <w:numPr>
          <w:ilvl w:val="0"/>
          <w:numId w:val="22"/>
        </w:numPr>
        <w:autoSpaceDN w:val="0"/>
        <w:spacing w:after="120" w:line="240" w:lineRule="auto"/>
        <w:rPr>
          <w:rFonts w:ascii="Arial" w:hAnsi="Arial" w:cs="Arial"/>
          <w:szCs w:val="22"/>
        </w:rPr>
      </w:pPr>
      <w:r w:rsidRPr="00AE7342">
        <w:rPr>
          <w:rFonts w:ascii="Arial" w:hAnsi="Arial" w:cs="Arial"/>
          <w:szCs w:val="22"/>
        </w:rPr>
        <w:t>dodavatelé zboží, prací nebo služeb hrazených ověřovanými subjekty (jako povinné osoby),</w:t>
      </w:r>
    </w:p>
    <w:p w:rsidR="004E5092" w:rsidRPr="00AE7342" w:rsidRDefault="004E5092" w:rsidP="00170D5A">
      <w:pPr>
        <w:pStyle w:val="Odstavecseseznamem"/>
        <w:numPr>
          <w:ilvl w:val="0"/>
          <w:numId w:val="22"/>
        </w:numPr>
        <w:autoSpaceDN w:val="0"/>
        <w:spacing w:after="120" w:line="240" w:lineRule="auto"/>
        <w:rPr>
          <w:rFonts w:ascii="Arial" w:hAnsi="Arial" w:cs="Arial"/>
          <w:szCs w:val="22"/>
        </w:rPr>
      </w:pPr>
      <w:r w:rsidRPr="00AE7342">
        <w:rPr>
          <w:rFonts w:ascii="Arial" w:hAnsi="Arial" w:cs="Arial"/>
          <w:szCs w:val="22"/>
        </w:rPr>
        <w:t xml:space="preserve">veřejné vysoké školy a veřejné výzkumné instituce, které mají specifické postavení. </w:t>
      </w:r>
    </w:p>
    <w:p w:rsidR="004E5092" w:rsidRPr="00AE7342" w:rsidRDefault="004E5092" w:rsidP="004E5092">
      <w:pPr>
        <w:spacing w:after="120"/>
        <w:rPr>
          <w:rFonts w:ascii="Arial" w:hAnsi="Arial" w:cs="Arial"/>
          <w:szCs w:val="22"/>
        </w:rPr>
      </w:pPr>
      <w:r w:rsidRPr="00AE7342">
        <w:rPr>
          <w:rFonts w:ascii="Arial" w:hAnsi="Arial" w:cs="Arial"/>
          <w:szCs w:val="22"/>
        </w:rPr>
        <w:t xml:space="preserve">Očekává se, že navrhovaná právní úprava přinese úspory, a to jak na straně orgánů veřejné správy, tak na straně žadatelů a příjemců veřejné finanční podpory, především prostřednictvím snížení administrativní zátěže v důsledku odstranění duplicitních kontrol. </w:t>
      </w:r>
    </w:p>
    <w:p w:rsidR="004E5092" w:rsidRPr="00476F2F" w:rsidRDefault="004E5092" w:rsidP="00476F2F">
      <w:pPr>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Návrh zákona posiluje kontrolní mechanismy, které souvisí se zadáváním veřejných zakázek (viz postupy řídicí ekonomické kontroly). Míra </w:t>
      </w:r>
      <w:r w:rsidR="00742B1F">
        <w:rPr>
          <w:rFonts w:ascii="Arial" w:hAnsi="Arial" w:cs="Arial"/>
          <w:szCs w:val="22"/>
        </w:rPr>
        <w:t>transparentnosti</w:t>
      </w:r>
      <w:r w:rsidR="00742B1F" w:rsidRPr="00AE7342">
        <w:rPr>
          <w:rFonts w:ascii="Arial" w:hAnsi="Arial" w:cs="Arial"/>
          <w:szCs w:val="22"/>
        </w:rPr>
        <w:t xml:space="preserve"> </w:t>
      </w:r>
      <w:r w:rsidRPr="00AE7342">
        <w:rPr>
          <w:rFonts w:ascii="Arial" w:hAnsi="Arial" w:cs="Arial"/>
          <w:szCs w:val="22"/>
        </w:rPr>
        <w:t>dot</w:t>
      </w:r>
      <w:r w:rsidR="00476F2F">
        <w:rPr>
          <w:rFonts w:ascii="Arial" w:hAnsi="Arial" w:cs="Arial"/>
          <w:szCs w:val="22"/>
        </w:rPr>
        <w:t>čených subjektů může být různá.</w:t>
      </w:r>
    </w:p>
    <w:p w:rsidR="004E5092" w:rsidRPr="00B95097" w:rsidRDefault="00742B1F" w:rsidP="00B95097">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134" w:name="_Toc462208166"/>
      <w:r w:rsidRPr="00B95097">
        <w:rPr>
          <w:rFonts w:ascii="Arial" w:hAnsi="Arial" w:cs="Arial"/>
          <w:b/>
          <w:color w:val="0C0C0C" w:themeColor="text1"/>
          <w:sz w:val="22"/>
          <w:szCs w:val="22"/>
        </w:rPr>
        <w:t>Transparen</w:t>
      </w:r>
      <w:r>
        <w:rPr>
          <w:rFonts w:ascii="Arial" w:hAnsi="Arial" w:cs="Arial"/>
          <w:b/>
          <w:color w:val="0C0C0C" w:themeColor="text1"/>
          <w:sz w:val="22"/>
          <w:szCs w:val="22"/>
        </w:rPr>
        <w:t xml:space="preserve">tnost </w:t>
      </w:r>
      <w:r w:rsidR="004E5092" w:rsidRPr="00B95097">
        <w:rPr>
          <w:rFonts w:ascii="Arial" w:hAnsi="Arial" w:cs="Arial"/>
          <w:b/>
          <w:color w:val="0C0C0C" w:themeColor="text1"/>
          <w:sz w:val="22"/>
          <w:szCs w:val="22"/>
        </w:rPr>
        <w:t>a otevřená data</w:t>
      </w:r>
      <w:bookmarkEnd w:id="134"/>
    </w:p>
    <w:p w:rsidR="004E5092" w:rsidRPr="00AE7342"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Návrh zákona nevytváří žádné povinnosti ke zveřejňování informací, neboť tato povinnost je upravena v jiných právních předpisech, které zůstávají Návrhem zákona nedotčeny (např. zákon č. 106/1999 Sb., o svobodném přístupu k informacím, ve znění pozdějších předpisů, zákon č. 137/2006 Sb., o veřejných zakázkách, ve znění pozdějších předpisů). </w:t>
      </w:r>
    </w:p>
    <w:p w:rsidR="004E5092" w:rsidRPr="00AE7342"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 xml:space="preserve">K posílení </w:t>
      </w:r>
      <w:r w:rsidR="00742B1F">
        <w:rPr>
          <w:rFonts w:ascii="Arial" w:hAnsi="Arial" w:cs="Arial"/>
          <w:szCs w:val="22"/>
        </w:rPr>
        <w:t>transparentnosti</w:t>
      </w:r>
      <w:r w:rsidR="00742B1F" w:rsidRPr="00AE7342">
        <w:rPr>
          <w:rFonts w:ascii="Arial" w:hAnsi="Arial" w:cs="Arial"/>
          <w:szCs w:val="22"/>
        </w:rPr>
        <w:t xml:space="preserve"> přispívá </w:t>
      </w:r>
      <w:r w:rsidRPr="00AE7342">
        <w:rPr>
          <w:rFonts w:ascii="Arial" w:hAnsi="Arial" w:cs="Arial"/>
          <w:szCs w:val="22"/>
        </w:rPr>
        <w:t xml:space="preserve">Návrh zákona prostřednictvím požadavků na uchovávání auditní stopy ze všech druhů ověřování. To umožňuje dohled a následně přezkoumání jednotlivých rozhodnutí nebo kontrol, které mají dopad na nakládání a hospodaření s veřejnými prostředky. S tím souvisí i využívání informačního systému Ministerstva financí. </w:t>
      </w:r>
    </w:p>
    <w:p w:rsidR="004E5092" w:rsidRPr="00476F2F"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Ucelená informace o nastavení systémů řízení a kontroly ve veřejné správě bude obsažena ve výročním shrnutí o stavu a vývoji, které zpracovává Ministerstvo financí na základě dat z informačního systému. Výroční shrnutí se zveřejňuje na webu Ministerstva financí. Výroční shrnutí obsahuje výsledky dosažené při uskutečňování opatření, které přijala vláda České republiky, souhrnné údaje z výročních kontrolních zpr</w:t>
      </w:r>
      <w:r w:rsidR="00476F2F">
        <w:rPr>
          <w:rFonts w:ascii="Arial" w:hAnsi="Arial" w:cs="Arial"/>
          <w:szCs w:val="22"/>
        </w:rPr>
        <w:t>áv a výročních auditních zpráv.</w:t>
      </w:r>
    </w:p>
    <w:p w:rsidR="004E5092" w:rsidRPr="00B95097" w:rsidRDefault="004E5092" w:rsidP="00B95097">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135" w:name="_Toc462208167"/>
      <w:r w:rsidRPr="00B95097">
        <w:rPr>
          <w:rFonts w:ascii="Arial" w:hAnsi="Arial" w:cs="Arial"/>
          <w:b/>
          <w:color w:val="0C0C0C" w:themeColor="text1"/>
          <w:sz w:val="22"/>
          <w:szCs w:val="22"/>
        </w:rPr>
        <w:t>Přiměřenost postupů, procesů a sankcí</w:t>
      </w:r>
      <w:bookmarkEnd w:id="135"/>
      <w:r w:rsidRPr="00B95097">
        <w:rPr>
          <w:rFonts w:ascii="Arial" w:hAnsi="Arial" w:cs="Arial"/>
          <w:b/>
          <w:color w:val="0C0C0C" w:themeColor="text1"/>
          <w:sz w:val="22"/>
          <w:szCs w:val="22"/>
        </w:rPr>
        <w:t xml:space="preserve"> </w:t>
      </w:r>
    </w:p>
    <w:p w:rsidR="004E5092" w:rsidRPr="00B95097" w:rsidRDefault="004E5092" w:rsidP="004E5092">
      <w:pPr>
        <w:tabs>
          <w:tab w:val="num" w:pos="360"/>
        </w:tabs>
        <w:overflowPunct w:val="0"/>
        <w:autoSpaceDE w:val="0"/>
        <w:adjustRightInd w:val="0"/>
        <w:spacing w:after="120"/>
        <w:textAlignment w:val="baseline"/>
        <w:rPr>
          <w:rFonts w:ascii="Arial" w:hAnsi="Arial" w:cs="Arial"/>
          <w:szCs w:val="22"/>
        </w:rPr>
      </w:pPr>
      <w:r w:rsidRPr="00AE7342">
        <w:rPr>
          <w:rFonts w:ascii="Arial" w:hAnsi="Arial" w:cs="Arial"/>
          <w:szCs w:val="22"/>
        </w:rPr>
        <w:t>Návrh zákona vychází z dobré praxe reprezentované mezinárodně uznávanými standardy</w:t>
      </w:r>
      <w:r w:rsidRPr="00AE7342">
        <w:rPr>
          <w:rFonts w:ascii="Arial" w:hAnsi="Arial" w:cs="Arial"/>
          <w:szCs w:val="22"/>
          <w:vertAlign w:val="superscript"/>
        </w:rPr>
        <w:footnoteReference w:id="26"/>
      </w:r>
      <w:r w:rsidRPr="00AE7342">
        <w:rPr>
          <w:rFonts w:ascii="Arial" w:hAnsi="Arial" w:cs="Arial"/>
          <w:szCs w:val="22"/>
        </w:rPr>
        <w:t xml:space="preserve"> v oblasti nastavení vnitřního řízení a kontroly a koncepčními i legislativními dokumenty Evropské unie</w:t>
      </w:r>
      <w:r w:rsidRPr="00AE7342">
        <w:rPr>
          <w:rFonts w:ascii="Arial" w:hAnsi="Arial" w:cs="Arial"/>
          <w:szCs w:val="22"/>
          <w:vertAlign w:val="superscript"/>
        </w:rPr>
        <w:footnoteReference w:id="27"/>
      </w:r>
      <w:r w:rsidRPr="00AE7342">
        <w:rPr>
          <w:rFonts w:ascii="Arial" w:hAnsi="Arial" w:cs="Arial"/>
          <w:szCs w:val="22"/>
        </w:rPr>
        <w:t>. Na rozdíl od původního zákona o finanční kontrole dochází k přiměřenému rozšíření odpovědnosti orgánů a osob, které se na činnostech systému řízení a kontrol</w:t>
      </w:r>
      <w:r w:rsidR="00B95097">
        <w:rPr>
          <w:rFonts w:ascii="Arial" w:hAnsi="Arial" w:cs="Arial"/>
          <w:szCs w:val="22"/>
        </w:rPr>
        <w:t xml:space="preserve">y veřejných financí podílejí.  </w:t>
      </w:r>
    </w:p>
    <w:p w:rsidR="004E5092" w:rsidRPr="00B95097" w:rsidRDefault="004E5092" w:rsidP="00B95097">
      <w:pPr>
        <w:pStyle w:val="Nadpis2"/>
        <w:keepNext w:val="0"/>
        <w:keepLines w:val="0"/>
        <w:numPr>
          <w:ilvl w:val="1"/>
          <w:numId w:val="6"/>
        </w:numPr>
        <w:autoSpaceDE/>
        <w:autoSpaceDN/>
        <w:adjustRightInd/>
        <w:spacing w:before="240"/>
        <w:rPr>
          <w:rFonts w:ascii="Arial" w:hAnsi="Arial" w:cs="Arial"/>
          <w:b/>
          <w:color w:val="0C0C0C" w:themeColor="text1"/>
          <w:sz w:val="22"/>
          <w:szCs w:val="22"/>
        </w:rPr>
      </w:pPr>
      <w:bookmarkStart w:id="136" w:name="_Toc462208168"/>
      <w:r w:rsidRPr="00B95097">
        <w:rPr>
          <w:rFonts w:ascii="Arial" w:hAnsi="Arial" w:cs="Arial"/>
          <w:b/>
          <w:color w:val="0C0C0C" w:themeColor="text1"/>
          <w:sz w:val="22"/>
          <w:szCs w:val="22"/>
        </w:rPr>
        <w:t>Sběr dat o zjištěných korupčních rizicích</w:t>
      </w:r>
      <w:bookmarkEnd w:id="136"/>
    </w:p>
    <w:p w:rsidR="004E5092" w:rsidRPr="00AE7342" w:rsidRDefault="004E5092" w:rsidP="004E5092">
      <w:pPr>
        <w:spacing w:after="120"/>
        <w:rPr>
          <w:rFonts w:ascii="Arial" w:hAnsi="Arial" w:cs="Arial"/>
          <w:szCs w:val="22"/>
          <w:lang w:eastAsia="cs-CZ"/>
        </w:rPr>
      </w:pPr>
      <w:r w:rsidRPr="00AE7342">
        <w:rPr>
          <w:rFonts w:ascii="Arial" w:hAnsi="Arial" w:cs="Arial"/>
          <w:szCs w:val="22"/>
        </w:rPr>
        <w:t xml:space="preserve">V praxi se vyskytují korupční kauzy, které jsou důsledkem selhání systému řízení a kontroly veřejných financí. Vhodným nastavením řízení a kontroly veřejných financí v souladu s podmínkami, které upravuje Návrh zákona, dochází k významnému snížení korupčního rizika. Na rozdíl od původního zákona o finanční kontrole dochází k preciznějšímu oddělení pravomocí a odpovědností a posílení kontrolních mechanismů při nakládání s veřejnými prostředky. Na celý systém dohlíží nezávislý interní audit. V případě evropských prostředků jde také o Auditní orgán, v případě národních prostředků také </w:t>
      </w:r>
      <w:r w:rsidR="00742B1F">
        <w:rPr>
          <w:rFonts w:ascii="Arial" w:hAnsi="Arial" w:cs="Arial"/>
          <w:szCs w:val="22"/>
        </w:rPr>
        <w:t xml:space="preserve">o </w:t>
      </w:r>
      <w:r w:rsidRPr="00AE7342">
        <w:rPr>
          <w:rFonts w:ascii="Arial" w:hAnsi="Arial" w:cs="Arial"/>
          <w:szCs w:val="22"/>
        </w:rPr>
        <w:t>jiné útvary Ministerstva financí.</w:t>
      </w:r>
    </w:p>
    <w:p w:rsidR="008B0C86" w:rsidRDefault="008B0C86">
      <w:pPr>
        <w:jc w:val="left"/>
        <w:rPr>
          <w:rFonts w:ascii="Arial" w:hAnsi="Arial" w:cs="Arial"/>
          <w:szCs w:val="22"/>
          <w:lang w:eastAsia="cs-CZ"/>
        </w:rPr>
      </w:pPr>
    </w:p>
    <w:sectPr w:rsidR="008B0C86" w:rsidSect="00C6057F">
      <w:headerReference w:type="default" r:id="rId17"/>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8B0" w:rsidRDefault="000B38B0" w:rsidP="000429C5">
      <w:r>
        <w:separator/>
      </w:r>
    </w:p>
  </w:endnote>
  <w:endnote w:type="continuationSeparator" w:id="0">
    <w:p w:rsidR="000B38B0" w:rsidRDefault="000B38B0" w:rsidP="00042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Semibold">
    <w:panose1 w:val="020B0702040204020203"/>
    <w:charset w:val="EE"/>
    <w:family w:val="swiss"/>
    <w:pitch w:val="variable"/>
    <w:sig w:usb0="E00002FF" w:usb1="4000A47B"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Bold">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4CD" w:rsidRPr="00894F7D" w:rsidRDefault="00CE64CD">
    <w:pPr>
      <w:pStyle w:val="Zpat"/>
      <w:pBdr>
        <w:top w:val="thinThickSmallGap" w:sz="24" w:space="1" w:color="006395" w:themeColor="accent2" w:themeShade="7F"/>
      </w:pBdr>
      <w:rPr>
        <w:rFonts w:ascii="Arial" w:eastAsiaTheme="majorEastAsia" w:hAnsi="Arial" w:cs="Arial"/>
      </w:rPr>
    </w:pPr>
    <w:r>
      <w:rPr>
        <w:rFonts w:ascii="Arial" w:eastAsiaTheme="majorEastAsia" w:hAnsi="Arial" w:cs="Arial"/>
      </w:rPr>
      <w:t>Závěrečná zpráva RIA k návrhu zákona</w:t>
    </w:r>
    <w:r w:rsidRPr="00894F7D">
      <w:rPr>
        <w:rFonts w:ascii="Arial" w:eastAsiaTheme="majorEastAsia" w:hAnsi="Arial" w:cs="Arial"/>
      </w:rPr>
      <w:t xml:space="preserve"> o řízení a kontrole veřejných financí</w:t>
    </w:r>
    <w:r w:rsidRPr="00894F7D">
      <w:rPr>
        <w:rFonts w:ascii="Arial" w:eastAsiaTheme="majorEastAsia" w:hAnsi="Arial" w:cs="Arial"/>
      </w:rPr>
      <w:ptab w:relativeTo="margin" w:alignment="right" w:leader="none"/>
    </w:r>
    <w:r w:rsidRPr="00894F7D">
      <w:rPr>
        <w:rFonts w:ascii="Arial" w:eastAsiaTheme="majorEastAsia" w:hAnsi="Arial" w:cs="Arial"/>
      </w:rPr>
      <w:t xml:space="preserve">Stránka </w:t>
    </w:r>
    <w:r w:rsidRPr="00894F7D">
      <w:rPr>
        <w:rFonts w:ascii="Arial" w:hAnsi="Arial" w:cs="Arial"/>
      </w:rPr>
      <w:fldChar w:fldCharType="begin"/>
    </w:r>
    <w:r w:rsidRPr="00894F7D">
      <w:rPr>
        <w:rFonts w:ascii="Arial" w:hAnsi="Arial" w:cs="Arial"/>
      </w:rPr>
      <w:instrText>PAGE   \* MERGEFORMAT</w:instrText>
    </w:r>
    <w:r w:rsidRPr="00894F7D">
      <w:rPr>
        <w:rFonts w:ascii="Arial" w:hAnsi="Arial" w:cs="Arial"/>
      </w:rPr>
      <w:fldChar w:fldCharType="separate"/>
    </w:r>
    <w:r w:rsidR="00027D6B" w:rsidRPr="00027D6B">
      <w:rPr>
        <w:rFonts w:ascii="Arial" w:eastAsiaTheme="majorEastAsia" w:hAnsi="Arial" w:cs="Arial"/>
        <w:noProof/>
      </w:rPr>
      <w:t>5</w:t>
    </w:r>
    <w:r w:rsidRPr="00894F7D">
      <w:rPr>
        <w:rFonts w:ascii="Arial" w:eastAsiaTheme="majorEastAsia" w:hAnsi="Arial" w:cs="Arial"/>
      </w:rPr>
      <w:fldChar w:fldCharType="end"/>
    </w:r>
  </w:p>
  <w:p w:rsidR="00CE64CD" w:rsidRPr="00B40C0C" w:rsidRDefault="00CE64CD" w:rsidP="00F238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8B0" w:rsidRDefault="000B38B0" w:rsidP="000429C5">
      <w:r>
        <w:separator/>
      </w:r>
    </w:p>
  </w:footnote>
  <w:footnote w:type="continuationSeparator" w:id="0">
    <w:p w:rsidR="000B38B0" w:rsidRDefault="000B38B0" w:rsidP="000429C5">
      <w:r>
        <w:continuationSeparator/>
      </w:r>
    </w:p>
  </w:footnote>
  <w:footnote w:id="1">
    <w:p w:rsidR="00CE64CD" w:rsidRDefault="00CE64CD" w:rsidP="00EF1B93">
      <w:pPr>
        <w:pStyle w:val="Textpoznpodarou"/>
      </w:pPr>
      <w:r>
        <w:rPr>
          <w:rStyle w:val="Znakapoznpodarou"/>
        </w:rPr>
        <w:footnoteRef/>
      </w:r>
      <w:r>
        <w:t xml:space="preserve"> </w:t>
      </w:r>
      <w:r w:rsidRPr="00FB45A7">
        <w:t>Zdroj: Informační systém finanční kontroly ve veřejné správě.</w:t>
      </w:r>
    </w:p>
  </w:footnote>
  <w:footnote w:id="2">
    <w:p w:rsidR="00CE64CD" w:rsidRDefault="00CE64CD" w:rsidP="00EF1B93">
      <w:pPr>
        <w:pStyle w:val="Textpoznpodarou"/>
      </w:pPr>
      <w:r>
        <w:rPr>
          <w:rStyle w:val="Znakapoznpodarou"/>
        </w:rPr>
        <w:footnoteRef/>
      </w:r>
      <w:r>
        <w:t xml:space="preserve"> </w:t>
      </w:r>
      <w:r w:rsidRPr="00FB45A7">
        <w:t>Zdroj: Informační systém finanční kontroly ve veřejné správě.</w:t>
      </w:r>
    </w:p>
  </w:footnote>
  <w:footnote w:id="3">
    <w:p w:rsidR="00CE64CD" w:rsidRDefault="00CE64CD" w:rsidP="00EF1B93">
      <w:pPr>
        <w:pStyle w:val="Textpoznpodarou"/>
      </w:pPr>
      <w:r>
        <w:rPr>
          <w:rStyle w:val="Znakapoznpodarou"/>
        </w:rPr>
        <w:footnoteRef/>
      </w:r>
      <w:r>
        <w:t xml:space="preserve"> </w:t>
      </w:r>
      <w:r w:rsidRPr="001F03DD">
        <w:rPr>
          <w:rFonts w:ascii="Times New Roman" w:hAnsi="Times New Roman"/>
        </w:rPr>
        <w:t xml:space="preserve">Zdroj: Sociologický ústav AV CR, </w:t>
      </w:r>
      <w:proofErr w:type="spellStart"/>
      <w:r w:rsidRPr="001F03DD">
        <w:rPr>
          <w:rFonts w:ascii="Times New Roman" w:hAnsi="Times New Roman"/>
        </w:rPr>
        <w:t>v.v.i</w:t>
      </w:r>
      <w:proofErr w:type="spellEnd"/>
      <w:r w:rsidRPr="001F03DD">
        <w:rPr>
          <w:rFonts w:ascii="Times New Roman" w:hAnsi="Times New Roman"/>
        </w:rPr>
        <w:t>. - Naléhavost zabývání se oblastmi veřejného života – březen 2015</w:t>
      </w:r>
      <w:r>
        <w:rPr>
          <w:rFonts w:ascii="Times New Roman" w:hAnsi="Times New Roman"/>
        </w:rPr>
        <w:t>.</w:t>
      </w:r>
    </w:p>
  </w:footnote>
  <w:footnote w:id="4">
    <w:p w:rsidR="00CE64CD" w:rsidRDefault="00CE64CD">
      <w:pPr>
        <w:pStyle w:val="Textpoznpodarou"/>
      </w:pPr>
      <w:r>
        <w:rPr>
          <w:rStyle w:val="Znakapoznpodarou"/>
        </w:rPr>
        <w:footnoteRef/>
      </w:r>
      <w:r>
        <w:t xml:space="preserve"> </w:t>
      </w:r>
      <w:r w:rsidRPr="00324C4C">
        <w:rPr>
          <w:szCs w:val="16"/>
        </w:rPr>
        <w:t xml:space="preserve">Například Mezinárodní organizace Nejvyšších auditorských institucí (INTOSAI) vydala v roce 2006 </w:t>
      </w:r>
      <w:r w:rsidRPr="00324C4C">
        <w:rPr>
          <w:b/>
          <w:szCs w:val="16"/>
        </w:rPr>
        <w:t>standardy systému vnitřní kontroly ve veřejném sektoru</w:t>
      </w:r>
      <w:r w:rsidRPr="00324C4C">
        <w:rPr>
          <w:szCs w:val="16"/>
        </w:rPr>
        <w:t>, opíraje se o mezinárodně uznávané standardy COSO.</w:t>
      </w:r>
    </w:p>
  </w:footnote>
  <w:footnote w:id="5">
    <w:p w:rsidR="00CE64CD" w:rsidRDefault="00CE64CD">
      <w:pPr>
        <w:pStyle w:val="Textpoznpodarou"/>
      </w:pPr>
      <w:r>
        <w:rPr>
          <w:rStyle w:val="Znakapoznpodarou"/>
        </w:rPr>
        <w:footnoteRef/>
      </w:r>
      <w:r>
        <w:t xml:space="preserve"> </w:t>
      </w:r>
      <w:r w:rsidRPr="00FB45A7">
        <w:t>Zdroj: Informační systém finanční kontroly ve veřejné správě.</w:t>
      </w:r>
    </w:p>
  </w:footnote>
  <w:footnote w:id="6">
    <w:p w:rsidR="00CE64CD" w:rsidRDefault="00CE64CD" w:rsidP="00EF1B93">
      <w:pPr>
        <w:pStyle w:val="Textpoznpodarou"/>
      </w:pPr>
      <w:r>
        <w:rPr>
          <w:rStyle w:val="Znakapoznpodarou"/>
        </w:rPr>
        <w:footnoteRef/>
      </w:r>
      <w:r>
        <w:t xml:space="preserve"> </w:t>
      </w:r>
      <w:r w:rsidRPr="001F03DD">
        <w:rPr>
          <w:sz w:val="20"/>
        </w:rPr>
        <w:t>Akční plán na podporu hospodářského růstu a zaměstnanosti ČR.</w:t>
      </w:r>
    </w:p>
  </w:footnote>
  <w:footnote w:id="7">
    <w:p w:rsidR="00CE64CD" w:rsidRDefault="00CE64CD" w:rsidP="00EF1B93">
      <w:pPr>
        <w:pStyle w:val="Textpoznpodarou"/>
      </w:pPr>
      <w:r>
        <w:rPr>
          <w:rStyle w:val="Znakapoznpodarou"/>
        </w:rPr>
        <w:footnoteRef/>
      </w:r>
      <w:r>
        <w:t xml:space="preserve"> </w:t>
      </w:r>
      <w:r w:rsidRPr="001F03DD">
        <w:rPr>
          <w:rFonts w:ascii="Times New Roman" w:hAnsi="Times New Roman"/>
        </w:rPr>
        <w:t>Informační systém finanční kontroly ve veřejné správě.</w:t>
      </w:r>
    </w:p>
  </w:footnote>
  <w:footnote w:id="8">
    <w:p w:rsidR="00CE64CD" w:rsidRDefault="00CE64CD" w:rsidP="00C40D22">
      <w:pPr>
        <w:pStyle w:val="Textpoznpodarou"/>
      </w:pPr>
      <w:r>
        <w:rPr>
          <w:rStyle w:val="Znakapoznpodarou"/>
        </w:rPr>
        <w:footnoteRef/>
      </w:r>
      <w:r>
        <w:t xml:space="preserve"> Zdroj: </w:t>
      </w:r>
      <w:r w:rsidRPr="001F03DD">
        <w:rPr>
          <w:rFonts w:ascii="Times New Roman" w:hAnsi="Times New Roman"/>
        </w:rPr>
        <w:t>Informační systém finanční kontroly ve veřejné správě</w:t>
      </w:r>
    </w:p>
  </w:footnote>
  <w:footnote w:id="9">
    <w:p w:rsidR="00CE64CD" w:rsidRDefault="00CE64CD" w:rsidP="00CC14E6">
      <w:pPr>
        <w:pStyle w:val="Textpoznpodarou"/>
      </w:pPr>
      <w:r>
        <w:rPr>
          <w:rStyle w:val="Znakapoznpodarou"/>
        </w:rPr>
        <w:footnoteRef/>
      </w:r>
      <w:r>
        <w:t xml:space="preserve"> Zdroj: </w:t>
      </w:r>
      <w:r w:rsidRPr="001F03DD">
        <w:rPr>
          <w:rFonts w:ascii="Times New Roman" w:hAnsi="Times New Roman"/>
        </w:rPr>
        <w:t>Informační systém finanční kontroly ve veřejné správě</w:t>
      </w:r>
    </w:p>
  </w:footnote>
  <w:footnote w:id="10">
    <w:p w:rsidR="00CE64CD" w:rsidRDefault="00CE64CD" w:rsidP="004E5092">
      <w:r w:rsidRPr="001F03DD">
        <w:rPr>
          <w:rStyle w:val="Znakapoznpodarou"/>
          <w:sz w:val="20"/>
        </w:rPr>
        <w:footnoteRef/>
      </w:r>
      <w:r w:rsidRPr="001F03DD">
        <w:rPr>
          <w:sz w:val="20"/>
        </w:rPr>
        <w:t xml:space="preserve"> § 3 písm. g) zákona č. 218/2000 Sb., o rozpočtových pravidlech a o změně některých souvisejících zákonů (rozpočtová pravidla). </w:t>
      </w:r>
    </w:p>
  </w:footnote>
  <w:footnote w:id="11">
    <w:p w:rsidR="00CE64CD" w:rsidRDefault="00CE64CD" w:rsidP="007E11EF">
      <w:pPr>
        <w:pStyle w:val="Textpoznpodarou"/>
      </w:pPr>
      <w:r>
        <w:rPr>
          <w:rStyle w:val="Znakapoznpodarou"/>
        </w:rPr>
        <w:footnoteRef/>
      </w:r>
      <w:r>
        <w:t xml:space="preserve"> Tzv. </w:t>
      </w:r>
      <w:r>
        <w:rPr>
          <w:rFonts w:ascii="Times New Roman" w:hAnsi="Times New Roman"/>
        </w:rPr>
        <w:t>s</w:t>
      </w:r>
      <w:r w:rsidRPr="001F03DD">
        <w:rPr>
          <w:rFonts w:ascii="Times New Roman" w:hAnsi="Times New Roman"/>
        </w:rPr>
        <w:t>ingle audit je princip, který předchází duplicitním kontrolám subjektů tím, že stanovuje společnou metodologii kontrol a vzájemné uznávání kontrolních nálezů.</w:t>
      </w:r>
      <w:r w:rsidRPr="00233710">
        <w:rPr>
          <w:rFonts w:ascii="Times New Roman" w:hAnsi="Times New Roman"/>
        </w:rPr>
        <w:t xml:space="preserve"> </w:t>
      </w:r>
      <w:r>
        <w:rPr>
          <w:rFonts w:ascii="Times New Roman" w:hAnsi="Times New Roman"/>
        </w:rPr>
        <w:t xml:space="preserve">Zásada jednotného auditu je uvedena v článku </w:t>
      </w:r>
      <w:r w:rsidRPr="00B13ECE">
        <w:rPr>
          <w:rFonts w:ascii="Times New Roman" w:hAnsi="Times New Roman"/>
        </w:rPr>
        <w:t xml:space="preserve">73 nařízení </w:t>
      </w:r>
      <w:r>
        <w:rPr>
          <w:rFonts w:ascii="Times New Roman" w:hAnsi="Times New Roman"/>
        </w:rPr>
        <w:t xml:space="preserve">rady (ES) </w:t>
      </w:r>
      <w:r w:rsidRPr="00B13ECE">
        <w:rPr>
          <w:rFonts w:ascii="Times New Roman" w:hAnsi="Times New Roman"/>
        </w:rPr>
        <w:t>č. 1083/2006</w:t>
      </w:r>
      <w:r>
        <w:rPr>
          <w:rFonts w:ascii="Times New Roman" w:hAnsi="Times New Roman"/>
        </w:rPr>
        <w:t>.</w:t>
      </w:r>
    </w:p>
    <w:p w:rsidR="00CE64CD" w:rsidRDefault="00CE64CD">
      <w:pPr>
        <w:pStyle w:val="Textpoznpodarou"/>
      </w:pPr>
    </w:p>
  </w:footnote>
  <w:footnote w:id="12">
    <w:p w:rsidR="00CE64CD" w:rsidRDefault="00CE64CD" w:rsidP="009523F4">
      <w:pPr>
        <w:pStyle w:val="Textpoznpodarou"/>
      </w:pPr>
      <w:r>
        <w:rPr>
          <w:rStyle w:val="Znakapoznpodarou"/>
        </w:rPr>
        <w:footnoteRef/>
      </w:r>
      <w:r>
        <w:t xml:space="preserve"> EU REPORT 2014 – Zpráva o finančním řízení prostředku EU</w:t>
      </w:r>
    </w:p>
  </w:footnote>
  <w:footnote w:id="13">
    <w:p w:rsidR="00CE64CD" w:rsidRDefault="00CE64CD" w:rsidP="00FE065B">
      <w:pPr>
        <w:pStyle w:val="Textpoznpodarou"/>
      </w:pPr>
      <w:r>
        <w:rPr>
          <w:rStyle w:val="Znakapoznpodarou"/>
        </w:rPr>
        <w:footnoteRef/>
      </w:r>
      <w:r>
        <w:t xml:space="preserve"> </w:t>
      </w:r>
      <w:proofErr w:type="spellStart"/>
      <w:r w:rsidRPr="001F03DD">
        <w:rPr>
          <w:rFonts w:ascii="Times New Roman" w:hAnsi="Times New Roman"/>
        </w:rPr>
        <w:t>Compendium</w:t>
      </w:r>
      <w:proofErr w:type="spellEnd"/>
      <w:r w:rsidRPr="001F03DD">
        <w:rPr>
          <w:rFonts w:ascii="Times New Roman" w:hAnsi="Times New Roman"/>
        </w:rPr>
        <w:t xml:space="preserve"> </w:t>
      </w:r>
      <w:proofErr w:type="spellStart"/>
      <w:r w:rsidRPr="001F03DD">
        <w:rPr>
          <w:rFonts w:ascii="Times New Roman" w:hAnsi="Times New Roman"/>
        </w:rPr>
        <w:t>of</w:t>
      </w:r>
      <w:proofErr w:type="spellEnd"/>
      <w:r w:rsidRPr="001F03DD">
        <w:rPr>
          <w:rFonts w:ascii="Times New Roman" w:hAnsi="Times New Roman"/>
        </w:rPr>
        <w:t xml:space="preserve"> </w:t>
      </w:r>
      <w:proofErr w:type="spellStart"/>
      <w:r w:rsidRPr="001F03DD">
        <w:rPr>
          <w:rFonts w:ascii="Times New Roman" w:hAnsi="Times New Roman"/>
        </w:rPr>
        <w:t>the</w:t>
      </w:r>
      <w:proofErr w:type="spellEnd"/>
      <w:r w:rsidRPr="001F03DD">
        <w:rPr>
          <w:rFonts w:ascii="Times New Roman" w:hAnsi="Times New Roman"/>
        </w:rPr>
        <w:t xml:space="preserve"> public </w:t>
      </w:r>
      <w:proofErr w:type="spellStart"/>
      <w:r w:rsidRPr="001F03DD">
        <w:rPr>
          <w:rFonts w:ascii="Times New Roman" w:hAnsi="Times New Roman"/>
        </w:rPr>
        <w:t>internal</w:t>
      </w:r>
      <w:proofErr w:type="spellEnd"/>
      <w:r w:rsidRPr="001F03DD">
        <w:rPr>
          <w:rFonts w:ascii="Times New Roman" w:hAnsi="Times New Roman"/>
        </w:rPr>
        <w:t xml:space="preserve"> </w:t>
      </w:r>
      <w:proofErr w:type="spellStart"/>
      <w:r w:rsidRPr="001F03DD">
        <w:rPr>
          <w:rFonts w:ascii="Times New Roman" w:hAnsi="Times New Roman"/>
        </w:rPr>
        <w:t>control</w:t>
      </w:r>
      <w:proofErr w:type="spellEnd"/>
      <w:r w:rsidRPr="001F03DD">
        <w:rPr>
          <w:rFonts w:ascii="Times New Roman" w:hAnsi="Times New Roman"/>
        </w:rPr>
        <w:t xml:space="preserve"> </w:t>
      </w:r>
      <w:proofErr w:type="spellStart"/>
      <w:r w:rsidRPr="001F03DD">
        <w:rPr>
          <w:rFonts w:ascii="Times New Roman" w:hAnsi="Times New Roman"/>
        </w:rPr>
        <w:t>systems</w:t>
      </w:r>
      <w:proofErr w:type="spellEnd"/>
      <w:r w:rsidRPr="001F03DD">
        <w:rPr>
          <w:rFonts w:ascii="Times New Roman" w:hAnsi="Times New Roman"/>
        </w:rPr>
        <w:t xml:space="preserve"> in </w:t>
      </w:r>
      <w:proofErr w:type="spellStart"/>
      <w:r w:rsidRPr="001F03DD">
        <w:rPr>
          <w:rFonts w:ascii="Times New Roman" w:hAnsi="Times New Roman"/>
        </w:rPr>
        <w:t>the</w:t>
      </w:r>
      <w:proofErr w:type="spellEnd"/>
      <w:r w:rsidRPr="001F03DD">
        <w:rPr>
          <w:rFonts w:ascii="Times New Roman" w:hAnsi="Times New Roman"/>
        </w:rPr>
        <w:t xml:space="preserve"> EU </w:t>
      </w:r>
      <w:proofErr w:type="spellStart"/>
      <w:r w:rsidRPr="001F03DD">
        <w:rPr>
          <w:rFonts w:ascii="Times New Roman" w:hAnsi="Times New Roman"/>
        </w:rPr>
        <w:t>Member</w:t>
      </w:r>
      <w:proofErr w:type="spellEnd"/>
      <w:r w:rsidRPr="001F03DD">
        <w:rPr>
          <w:rFonts w:ascii="Times New Roman" w:hAnsi="Times New Roman"/>
        </w:rPr>
        <w:t xml:space="preserve"> </w:t>
      </w:r>
      <w:proofErr w:type="spellStart"/>
      <w:r w:rsidRPr="001F03DD">
        <w:rPr>
          <w:rFonts w:ascii="Times New Roman" w:hAnsi="Times New Roman"/>
        </w:rPr>
        <w:t>States</w:t>
      </w:r>
      <w:proofErr w:type="spellEnd"/>
      <w:r w:rsidRPr="001F03DD">
        <w:rPr>
          <w:rFonts w:ascii="Times New Roman" w:hAnsi="Times New Roman"/>
        </w:rPr>
        <w:t xml:space="preserve"> 2012. </w:t>
      </w:r>
      <w:proofErr w:type="spellStart"/>
      <w:r w:rsidRPr="001F03DD">
        <w:rPr>
          <w:rFonts w:ascii="Times New Roman" w:hAnsi="Times New Roman"/>
        </w:rPr>
        <w:t>European</w:t>
      </w:r>
      <w:proofErr w:type="spellEnd"/>
      <w:r w:rsidRPr="001F03DD">
        <w:rPr>
          <w:rFonts w:ascii="Times New Roman" w:hAnsi="Times New Roman"/>
        </w:rPr>
        <w:t xml:space="preserve"> </w:t>
      </w:r>
      <w:proofErr w:type="spellStart"/>
      <w:r w:rsidRPr="001F03DD">
        <w:rPr>
          <w:rFonts w:ascii="Times New Roman" w:hAnsi="Times New Roman"/>
        </w:rPr>
        <w:t>Commission</w:t>
      </w:r>
      <w:proofErr w:type="spellEnd"/>
      <w:r w:rsidRPr="001F03DD">
        <w:rPr>
          <w:rFonts w:ascii="Times New Roman" w:hAnsi="Times New Roman"/>
        </w:rPr>
        <w:t>.</w:t>
      </w:r>
    </w:p>
  </w:footnote>
  <w:footnote w:id="14">
    <w:p w:rsidR="00CE64CD" w:rsidRDefault="00CE64CD" w:rsidP="004E5092">
      <w:pPr>
        <w:pStyle w:val="Textpoznpodarou"/>
      </w:pPr>
      <w:r>
        <w:rPr>
          <w:rStyle w:val="Znakapoznpodarou"/>
        </w:rPr>
        <w:footnoteRef/>
      </w:r>
      <w:r>
        <w:t xml:space="preserve"> Například Mezinárodní rámec profesní praxe interního auditu 2011, Institute </w:t>
      </w:r>
      <w:proofErr w:type="spellStart"/>
      <w:r>
        <w:t>of</w:t>
      </w:r>
      <w:proofErr w:type="spellEnd"/>
      <w:r>
        <w:t xml:space="preserve"> </w:t>
      </w:r>
      <w:proofErr w:type="spellStart"/>
      <w:r>
        <w:t>internal</w:t>
      </w:r>
      <w:proofErr w:type="spellEnd"/>
      <w:r>
        <w:t xml:space="preserve"> </w:t>
      </w:r>
      <w:proofErr w:type="spellStart"/>
      <w:r>
        <w:t>auditors</w:t>
      </w:r>
      <w:proofErr w:type="spellEnd"/>
    </w:p>
  </w:footnote>
  <w:footnote w:id="15">
    <w:p w:rsidR="00CE64CD" w:rsidRDefault="00CE64CD">
      <w:pPr>
        <w:pStyle w:val="Textpoznpodarou"/>
      </w:pPr>
      <w:r>
        <w:rPr>
          <w:rStyle w:val="Znakapoznpodarou"/>
        </w:rPr>
        <w:footnoteRef/>
      </w:r>
      <w:r>
        <w:t xml:space="preserve"> </w:t>
      </w:r>
      <w:proofErr w:type="spellStart"/>
      <w:r w:rsidRPr="001F03DD">
        <w:rPr>
          <w:rFonts w:ascii="Times New Roman" w:hAnsi="Times New Roman"/>
        </w:rPr>
        <w:t>Compendium</w:t>
      </w:r>
      <w:proofErr w:type="spellEnd"/>
      <w:r w:rsidRPr="001F03DD">
        <w:rPr>
          <w:rFonts w:ascii="Times New Roman" w:hAnsi="Times New Roman"/>
        </w:rPr>
        <w:t xml:space="preserve"> </w:t>
      </w:r>
      <w:proofErr w:type="spellStart"/>
      <w:r w:rsidRPr="001F03DD">
        <w:rPr>
          <w:rFonts w:ascii="Times New Roman" w:hAnsi="Times New Roman"/>
        </w:rPr>
        <w:t>of</w:t>
      </w:r>
      <w:proofErr w:type="spellEnd"/>
      <w:r w:rsidRPr="001F03DD">
        <w:rPr>
          <w:rFonts w:ascii="Times New Roman" w:hAnsi="Times New Roman"/>
        </w:rPr>
        <w:t xml:space="preserve"> </w:t>
      </w:r>
      <w:proofErr w:type="spellStart"/>
      <w:r w:rsidRPr="001F03DD">
        <w:rPr>
          <w:rFonts w:ascii="Times New Roman" w:hAnsi="Times New Roman"/>
        </w:rPr>
        <w:t>the</w:t>
      </w:r>
      <w:proofErr w:type="spellEnd"/>
      <w:r w:rsidRPr="001F03DD">
        <w:rPr>
          <w:rFonts w:ascii="Times New Roman" w:hAnsi="Times New Roman"/>
        </w:rPr>
        <w:t xml:space="preserve"> public </w:t>
      </w:r>
      <w:proofErr w:type="spellStart"/>
      <w:r w:rsidRPr="001F03DD">
        <w:rPr>
          <w:rFonts w:ascii="Times New Roman" w:hAnsi="Times New Roman"/>
        </w:rPr>
        <w:t>internal</w:t>
      </w:r>
      <w:proofErr w:type="spellEnd"/>
      <w:r w:rsidRPr="001F03DD">
        <w:rPr>
          <w:rFonts w:ascii="Times New Roman" w:hAnsi="Times New Roman"/>
        </w:rPr>
        <w:t xml:space="preserve"> </w:t>
      </w:r>
      <w:proofErr w:type="spellStart"/>
      <w:r w:rsidRPr="001F03DD">
        <w:rPr>
          <w:rFonts w:ascii="Times New Roman" w:hAnsi="Times New Roman"/>
        </w:rPr>
        <w:t>control</w:t>
      </w:r>
      <w:proofErr w:type="spellEnd"/>
      <w:r w:rsidRPr="001F03DD">
        <w:rPr>
          <w:rFonts w:ascii="Times New Roman" w:hAnsi="Times New Roman"/>
        </w:rPr>
        <w:t xml:space="preserve"> </w:t>
      </w:r>
      <w:proofErr w:type="spellStart"/>
      <w:r w:rsidRPr="001F03DD">
        <w:rPr>
          <w:rFonts w:ascii="Times New Roman" w:hAnsi="Times New Roman"/>
        </w:rPr>
        <w:t>systems</w:t>
      </w:r>
      <w:proofErr w:type="spellEnd"/>
      <w:r w:rsidRPr="001F03DD">
        <w:rPr>
          <w:rFonts w:ascii="Times New Roman" w:hAnsi="Times New Roman"/>
        </w:rPr>
        <w:t xml:space="preserve"> in </w:t>
      </w:r>
      <w:proofErr w:type="spellStart"/>
      <w:r w:rsidRPr="001F03DD">
        <w:rPr>
          <w:rFonts w:ascii="Times New Roman" w:hAnsi="Times New Roman"/>
        </w:rPr>
        <w:t>the</w:t>
      </w:r>
      <w:proofErr w:type="spellEnd"/>
      <w:r w:rsidRPr="001F03DD">
        <w:rPr>
          <w:rFonts w:ascii="Times New Roman" w:hAnsi="Times New Roman"/>
        </w:rPr>
        <w:t xml:space="preserve"> EU </w:t>
      </w:r>
      <w:proofErr w:type="spellStart"/>
      <w:r w:rsidRPr="001F03DD">
        <w:rPr>
          <w:rFonts w:ascii="Times New Roman" w:hAnsi="Times New Roman"/>
        </w:rPr>
        <w:t>Member</w:t>
      </w:r>
      <w:proofErr w:type="spellEnd"/>
      <w:r w:rsidRPr="001F03DD">
        <w:rPr>
          <w:rFonts w:ascii="Times New Roman" w:hAnsi="Times New Roman"/>
        </w:rPr>
        <w:t xml:space="preserve"> </w:t>
      </w:r>
      <w:proofErr w:type="spellStart"/>
      <w:r w:rsidRPr="001F03DD">
        <w:rPr>
          <w:rFonts w:ascii="Times New Roman" w:hAnsi="Times New Roman"/>
        </w:rPr>
        <w:t>States</w:t>
      </w:r>
      <w:proofErr w:type="spellEnd"/>
      <w:r w:rsidRPr="001F03DD">
        <w:rPr>
          <w:rFonts w:ascii="Times New Roman" w:hAnsi="Times New Roman"/>
        </w:rPr>
        <w:t xml:space="preserve"> 2012. </w:t>
      </w:r>
      <w:proofErr w:type="spellStart"/>
      <w:r w:rsidRPr="001F03DD">
        <w:rPr>
          <w:rFonts w:ascii="Times New Roman" w:hAnsi="Times New Roman"/>
        </w:rPr>
        <w:t>European</w:t>
      </w:r>
      <w:proofErr w:type="spellEnd"/>
      <w:r w:rsidRPr="001F03DD">
        <w:rPr>
          <w:rFonts w:ascii="Times New Roman" w:hAnsi="Times New Roman"/>
        </w:rPr>
        <w:t xml:space="preserve"> </w:t>
      </w:r>
      <w:proofErr w:type="spellStart"/>
      <w:r w:rsidRPr="001F03DD">
        <w:rPr>
          <w:rFonts w:ascii="Times New Roman" w:hAnsi="Times New Roman"/>
        </w:rPr>
        <w:t>Commission</w:t>
      </w:r>
      <w:proofErr w:type="spellEnd"/>
      <w:r w:rsidRPr="001F03DD">
        <w:rPr>
          <w:rFonts w:ascii="Times New Roman" w:hAnsi="Times New Roman"/>
        </w:rPr>
        <w:t>.</w:t>
      </w:r>
    </w:p>
  </w:footnote>
  <w:footnote w:id="16">
    <w:p w:rsidR="00CE64CD" w:rsidRDefault="00CE64CD" w:rsidP="004E5092">
      <w:pPr>
        <w:pStyle w:val="Textpoznpodarou"/>
      </w:pPr>
      <w:r>
        <w:rPr>
          <w:rStyle w:val="Znakapoznpodarou"/>
        </w:rPr>
        <w:footnoteRef/>
      </w:r>
      <w:r>
        <w:t xml:space="preserve"> </w:t>
      </w:r>
      <w:r w:rsidRPr="00347190">
        <w:rPr>
          <w:rFonts w:ascii="Times New Roman" w:hAnsi="Times New Roman"/>
          <w:noProof/>
        </w:rPr>
        <w:t>Záznam o předběžné konzultaci o návrhu zákona o vnitřním řízení a kontrole ve veřejné správě, návrhu zákona o změně některých zákonů v souvislosti s přijetím zákona o vnitřním řízení a kontrole ve veřejné správě a návrhu prováděcích právních předpisů k zákonu o vnitřním řízení a kontrole ve veřejné správě s výborem pro evropské záležitosti Poslanecké sněmovny Parlamentu České republiky (ve smyslu usnesení vlády ČR ze d</w:t>
      </w:r>
      <w:r>
        <w:rPr>
          <w:rFonts w:ascii="Times New Roman" w:hAnsi="Times New Roman"/>
          <w:noProof/>
        </w:rPr>
        <w:t>ne 15. března 2000 č. 257) s te</w:t>
      </w:r>
      <w:r w:rsidRPr="00347190">
        <w:rPr>
          <w:rFonts w:ascii="Times New Roman" w:hAnsi="Times New Roman"/>
          <w:noProof/>
        </w:rPr>
        <w:t>r</w:t>
      </w:r>
      <w:r>
        <w:rPr>
          <w:rFonts w:ascii="Times New Roman" w:hAnsi="Times New Roman"/>
          <w:noProof/>
        </w:rPr>
        <w:t>m</w:t>
      </w:r>
      <w:r w:rsidRPr="00347190">
        <w:rPr>
          <w:rFonts w:ascii="Times New Roman" w:hAnsi="Times New Roman"/>
          <w:noProof/>
        </w:rPr>
        <w:t>ínem uko</w:t>
      </w:r>
      <w:r>
        <w:rPr>
          <w:rFonts w:ascii="Times New Roman" w:hAnsi="Times New Roman"/>
          <w:noProof/>
        </w:rPr>
        <w:t xml:space="preserve">nčení konzultací 31. 3. 2015. </w:t>
      </w:r>
    </w:p>
  </w:footnote>
  <w:footnote w:id="17">
    <w:p w:rsidR="00CE64CD" w:rsidRDefault="00CE64CD" w:rsidP="004E5092">
      <w:pPr>
        <w:pStyle w:val="Textkomente"/>
      </w:pPr>
      <w:r w:rsidRPr="007D4734">
        <w:rPr>
          <w:rFonts w:ascii="Times New Roman" w:hAnsi="Times New Roman"/>
          <w:sz w:val="16"/>
        </w:rPr>
        <w:footnoteRef/>
      </w:r>
      <w:r w:rsidRPr="007D4734">
        <w:rPr>
          <w:rFonts w:ascii="Times New Roman" w:hAnsi="Times New Roman"/>
          <w:sz w:val="16"/>
        </w:rPr>
        <w:t xml:space="preserve"> Seznam vládních institucí předávají členské státy Komisi.</w:t>
      </w:r>
      <w:r w:rsidRPr="001F03DD">
        <w:t xml:space="preserve">  </w:t>
      </w:r>
    </w:p>
  </w:footnote>
  <w:footnote w:id="18">
    <w:p w:rsidR="00CE64CD" w:rsidRDefault="00CE64CD" w:rsidP="004E5092">
      <w:pPr>
        <w:pStyle w:val="Textpoznpodarou"/>
      </w:pPr>
      <w:r w:rsidRPr="001F03DD">
        <w:rPr>
          <w:rStyle w:val="Znakapoznpodarou"/>
          <w:rFonts w:ascii="Times New Roman" w:hAnsi="Times New Roman"/>
        </w:rPr>
        <w:footnoteRef/>
      </w:r>
      <w:r w:rsidRPr="001F03DD">
        <w:rPr>
          <w:rFonts w:ascii="Times New Roman" w:hAnsi="Times New Roman"/>
        </w:rPr>
        <w:t xml:space="preserve"> V České republice žádná instituce nevykazuje znaky národní vládní instituce. </w:t>
      </w:r>
    </w:p>
  </w:footnote>
  <w:footnote w:id="19">
    <w:p w:rsidR="00CE64CD" w:rsidRDefault="00CE64CD" w:rsidP="004E5092">
      <w:pPr>
        <w:pStyle w:val="Textpoznpodarou"/>
      </w:pPr>
      <w:r w:rsidRPr="001F03DD">
        <w:rPr>
          <w:rStyle w:val="Znakapoznpodarou"/>
          <w:rFonts w:ascii="Times New Roman" w:hAnsi="Times New Roman"/>
        </w:rPr>
        <w:footnoteRef/>
      </w:r>
      <w:r w:rsidRPr="001F03DD">
        <w:rPr>
          <w:rFonts w:ascii="Times New Roman" w:hAnsi="Times New Roman"/>
        </w:rPr>
        <w:t xml:space="preserve"> </w:t>
      </w:r>
      <w:proofErr w:type="spellStart"/>
      <w:r w:rsidRPr="001F03DD">
        <w:rPr>
          <w:rFonts w:ascii="Times New Roman" w:hAnsi="Times New Roman"/>
        </w:rPr>
        <w:t>Compendium</w:t>
      </w:r>
      <w:proofErr w:type="spellEnd"/>
      <w:r w:rsidRPr="001F03DD">
        <w:rPr>
          <w:rFonts w:ascii="Times New Roman" w:hAnsi="Times New Roman"/>
        </w:rPr>
        <w:t xml:space="preserve"> </w:t>
      </w:r>
      <w:proofErr w:type="spellStart"/>
      <w:r w:rsidRPr="001F03DD">
        <w:rPr>
          <w:rFonts w:ascii="Times New Roman" w:hAnsi="Times New Roman"/>
        </w:rPr>
        <w:t>of</w:t>
      </w:r>
      <w:proofErr w:type="spellEnd"/>
      <w:r w:rsidRPr="001F03DD">
        <w:rPr>
          <w:rFonts w:ascii="Times New Roman" w:hAnsi="Times New Roman"/>
        </w:rPr>
        <w:t xml:space="preserve"> </w:t>
      </w:r>
      <w:proofErr w:type="spellStart"/>
      <w:r w:rsidRPr="001F03DD">
        <w:rPr>
          <w:rFonts w:ascii="Times New Roman" w:hAnsi="Times New Roman"/>
        </w:rPr>
        <w:t>the</w:t>
      </w:r>
      <w:proofErr w:type="spellEnd"/>
      <w:r w:rsidRPr="001F03DD">
        <w:rPr>
          <w:rFonts w:ascii="Times New Roman" w:hAnsi="Times New Roman"/>
        </w:rPr>
        <w:t xml:space="preserve"> public </w:t>
      </w:r>
      <w:proofErr w:type="spellStart"/>
      <w:r w:rsidRPr="001F03DD">
        <w:rPr>
          <w:rFonts w:ascii="Times New Roman" w:hAnsi="Times New Roman"/>
        </w:rPr>
        <w:t>internal</w:t>
      </w:r>
      <w:proofErr w:type="spellEnd"/>
      <w:r w:rsidRPr="001F03DD">
        <w:rPr>
          <w:rFonts w:ascii="Times New Roman" w:hAnsi="Times New Roman"/>
        </w:rPr>
        <w:t xml:space="preserve"> </w:t>
      </w:r>
      <w:proofErr w:type="spellStart"/>
      <w:r w:rsidRPr="001F03DD">
        <w:rPr>
          <w:rFonts w:ascii="Times New Roman" w:hAnsi="Times New Roman"/>
        </w:rPr>
        <w:t>control</w:t>
      </w:r>
      <w:proofErr w:type="spellEnd"/>
      <w:r w:rsidRPr="001F03DD">
        <w:rPr>
          <w:rFonts w:ascii="Times New Roman" w:hAnsi="Times New Roman"/>
        </w:rPr>
        <w:t xml:space="preserve"> </w:t>
      </w:r>
      <w:proofErr w:type="spellStart"/>
      <w:r w:rsidRPr="001F03DD">
        <w:rPr>
          <w:rFonts w:ascii="Times New Roman" w:hAnsi="Times New Roman"/>
        </w:rPr>
        <w:t>systems</w:t>
      </w:r>
      <w:proofErr w:type="spellEnd"/>
      <w:r w:rsidRPr="001F03DD">
        <w:rPr>
          <w:rFonts w:ascii="Times New Roman" w:hAnsi="Times New Roman"/>
        </w:rPr>
        <w:t xml:space="preserve"> in </w:t>
      </w:r>
      <w:proofErr w:type="spellStart"/>
      <w:r w:rsidRPr="001F03DD">
        <w:rPr>
          <w:rFonts w:ascii="Times New Roman" w:hAnsi="Times New Roman"/>
        </w:rPr>
        <w:t>the</w:t>
      </w:r>
      <w:proofErr w:type="spellEnd"/>
      <w:r w:rsidRPr="001F03DD">
        <w:rPr>
          <w:rFonts w:ascii="Times New Roman" w:hAnsi="Times New Roman"/>
        </w:rPr>
        <w:t xml:space="preserve"> EU </w:t>
      </w:r>
      <w:proofErr w:type="spellStart"/>
      <w:r w:rsidRPr="001F03DD">
        <w:rPr>
          <w:rFonts w:ascii="Times New Roman" w:hAnsi="Times New Roman"/>
        </w:rPr>
        <w:t>Member</w:t>
      </w:r>
      <w:proofErr w:type="spellEnd"/>
      <w:r w:rsidRPr="001F03DD">
        <w:rPr>
          <w:rFonts w:ascii="Times New Roman" w:hAnsi="Times New Roman"/>
        </w:rPr>
        <w:t xml:space="preserve"> </w:t>
      </w:r>
      <w:proofErr w:type="spellStart"/>
      <w:r w:rsidRPr="001F03DD">
        <w:rPr>
          <w:rFonts w:ascii="Times New Roman" w:hAnsi="Times New Roman"/>
        </w:rPr>
        <w:t>States</w:t>
      </w:r>
      <w:proofErr w:type="spellEnd"/>
      <w:r w:rsidRPr="001F03DD">
        <w:rPr>
          <w:rFonts w:ascii="Times New Roman" w:hAnsi="Times New Roman"/>
        </w:rPr>
        <w:t xml:space="preserve"> 2012. </w:t>
      </w:r>
      <w:proofErr w:type="spellStart"/>
      <w:r w:rsidRPr="001F03DD">
        <w:rPr>
          <w:rFonts w:ascii="Times New Roman" w:hAnsi="Times New Roman"/>
        </w:rPr>
        <w:t>European</w:t>
      </w:r>
      <w:proofErr w:type="spellEnd"/>
      <w:r w:rsidRPr="001F03DD">
        <w:rPr>
          <w:rFonts w:ascii="Times New Roman" w:hAnsi="Times New Roman"/>
        </w:rPr>
        <w:t xml:space="preserve"> </w:t>
      </w:r>
      <w:proofErr w:type="spellStart"/>
      <w:r w:rsidRPr="001F03DD">
        <w:rPr>
          <w:rFonts w:ascii="Times New Roman" w:hAnsi="Times New Roman"/>
        </w:rPr>
        <w:t>Commission</w:t>
      </w:r>
      <w:proofErr w:type="spellEnd"/>
      <w:r w:rsidRPr="001F03DD">
        <w:rPr>
          <w:rFonts w:ascii="Times New Roman" w:hAnsi="Times New Roman"/>
        </w:rPr>
        <w:t>.</w:t>
      </w:r>
    </w:p>
  </w:footnote>
  <w:footnote w:id="20">
    <w:p w:rsidR="00CE64CD" w:rsidRPr="00324C4C" w:rsidRDefault="00CE64CD" w:rsidP="000F6958">
      <w:pPr>
        <w:spacing w:after="0"/>
        <w:rPr>
          <w:sz w:val="16"/>
          <w:szCs w:val="16"/>
        </w:rPr>
      </w:pPr>
      <w:r>
        <w:rPr>
          <w:rStyle w:val="Znakapoznpodarou"/>
        </w:rPr>
        <w:footnoteRef/>
      </w:r>
      <w:r>
        <w:t xml:space="preserve"> </w:t>
      </w:r>
      <w:r w:rsidRPr="00324C4C">
        <w:rPr>
          <w:sz w:val="16"/>
          <w:szCs w:val="16"/>
        </w:rPr>
        <w:t>Stanovisko č. 2 / 2004 Účetního dvora Evropského společenství</w:t>
      </w:r>
      <w:r>
        <w:rPr>
          <w:sz w:val="16"/>
          <w:szCs w:val="16"/>
        </w:rPr>
        <w:t>, které se</w:t>
      </w:r>
      <w:r w:rsidRPr="00324C4C">
        <w:rPr>
          <w:sz w:val="16"/>
          <w:szCs w:val="16"/>
        </w:rPr>
        <w:t xml:space="preserve"> týk</w:t>
      </w:r>
      <w:r>
        <w:rPr>
          <w:sz w:val="16"/>
          <w:szCs w:val="16"/>
        </w:rPr>
        <w:t>á</w:t>
      </w:r>
      <w:r w:rsidRPr="00324C4C">
        <w:rPr>
          <w:sz w:val="16"/>
          <w:szCs w:val="16"/>
        </w:rPr>
        <w:t xml:space="preserve"> modelu „jednotného auditu“, </w:t>
      </w:r>
    </w:p>
    <w:p w:rsidR="00CE64CD" w:rsidRPr="00324C4C" w:rsidRDefault="00CE64CD" w:rsidP="000F6958">
      <w:pPr>
        <w:spacing w:after="0"/>
        <w:rPr>
          <w:sz w:val="16"/>
          <w:szCs w:val="16"/>
        </w:rPr>
      </w:pPr>
      <w:r w:rsidRPr="00324C4C">
        <w:rPr>
          <w:b/>
          <w:sz w:val="16"/>
          <w:szCs w:val="16"/>
        </w:rPr>
        <w:t>Sdělení Komise</w:t>
      </w:r>
      <w:r w:rsidRPr="00324C4C">
        <w:rPr>
          <w:sz w:val="16"/>
          <w:szCs w:val="16"/>
        </w:rPr>
        <w:t xml:space="preserve"> Radě, Evropskému parlamentu a Evropskému účetnímu dvoru </w:t>
      </w:r>
      <w:r w:rsidRPr="00324C4C">
        <w:rPr>
          <w:b/>
          <w:sz w:val="16"/>
          <w:szCs w:val="16"/>
        </w:rPr>
        <w:t xml:space="preserve">o plánu integrovaného rámce vnitřní kontroly </w:t>
      </w:r>
      <w:r w:rsidRPr="00324C4C">
        <w:rPr>
          <w:sz w:val="16"/>
          <w:szCs w:val="16"/>
        </w:rPr>
        <w:t xml:space="preserve">ze dne 15. 6. 2005, část C – Opatření požadovaná po členských státech, </w:t>
      </w:r>
    </w:p>
    <w:p w:rsidR="00CE64CD" w:rsidRPr="00324C4C" w:rsidRDefault="00CE64CD" w:rsidP="000F6958">
      <w:pPr>
        <w:spacing w:after="0"/>
        <w:rPr>
          <w:sz w:val="16"/>
          <w:szCs w:val="16"/>
        </w:rPr>
      </w:pPr>
      <w:r w:rsidRPr="00324C4C">
        <w:rPr>
          <w:sz w:val="16"/>
          <w:szCs w:val="16"/>
        </w:rPr>
        <w:t xml:space="preserve">Sdělení Komise Radě, Evropskému parlamentu a Evropskému účetnímu dvoru </w:t>
      </w:r>
      <w:r w:rsidRPr="00324C4C">
        <w:rPr>
          <w:b/>
          <w:sz w:val="16"/>
          <w:szCs w:val="16"/>
        </w:rPr>
        <w:t>o Akčním plánu Komise na zřízení integrovaného rámce vnitřní kontroly</w:t>
      </w:r>
      <w:r w:rsidRPr="00324C4C">
        <w:rPr>
          <w:sz w:val="16"/>
          <w:szCs w:val="16"/>
        </w:rPr>
        <w:t xml:space="preserve"> ze dne 17. 1. 2006, </w:t>
      </w:r>
    </w:p>
    <w:p w:rsidR="00CE64CD" w:rsidRDefault="00CE64CD" w:rsidP="000F6958">
      <w:pPr>
        <w:pStyle w:val="Textpoznpodarou"/>
      </w:pPr>
      <w:r w:rsidRPr="00324C4C">
        <w:rPr>
          <w:b/>
          <w:szCs w:val="16"/>
        </w:rPr>
        <w:t xml:space="preserve">Nařízení </w:t>
      </w:r>
      <w:r w:rsidRPr="00324C4C">
        <w:rPr>
          <w:szCs w:val="16"/>
        </w:rPr>
        <w:t xml:space="preserve">Rady (ES, Euratom) </w:t>
      </w:r>
      <w:r w:rsidRPr="00324C4C">
        <w:rPr>
          <w:b/>
          <w:szCs w:val="16"/>
        </w:rPr>
        <w:t>č. 1605/2002</w:t>
      </w:r>
      <w:r w:rsidRPr="00324C4C">
        <w:rPr>
          <w:szCs w:val="16"/>
        </w:rPr>
        <w:t xml:space="preserve">, </w:t>
      </w:r>
      <w:r w:rsidRPr="00324C4C">
        <w:rPr>
          <w:b/>
          <w:szCs w:val="16"/>
        </w:rPr>
        <w:t>Nařízení</w:t>
      </w:r>
      <w:r w:rsidRPr="00324C4C">
        <w:rPr>
          <w:szCs w:val="16"/>
        </w:rPr>
        <w:t xml:space="preserve"> (EU, EURATOM) </w:t>
      </w:r>
      <w:r w:rsidRPr="00324C4C">
        <w:rPr>
          <w:b/>
          <w:szCs w:val="16"/>
        </w:rPr>
        <w:t>č. 966/2012</w:t>
      </w:r>
      <w:r w:rsidRPr="00324C4C">
        <w:rPr>
          <w:szCs w:val="16"/>
        </w:rPr>
        <w:t xml:space="preserve"> Evropského parlamentu a Rady ze dne 25. října 2012, kterým se stanoví </w:t>
      </w:r>
      <w:r w:rsidRPr="00324C4C">
        <w:rPr>
          <w:b/>
          <w:szCs w:val="16"/>
        </w:rPr>
        <w:t>finanční pravidla o souhrnném rozpočtu</w:t>
      </w:r>
      <w:r w:rsidRPr="00324C4C">
        <w:rPr>
          <w:szCs w:val="16"/>
        </w:rPr>
        <w:t xml:space="preserve"> Unie a o zrušení nařízení Rady (ES, Euratom) č. 1605/2002, atd</w:t>
      </w:r>
      <w:r w:rsidRPr="001F03DD">
        <w:rPr>
          <w:sz w:val="20"/>
        </w:rPr>
        <w:t>.</w:t>
      </w:r>
    </w:p>
  </w:footnote>
  <w:footnote w:id="21">
    <w:p w:rsidR="00CE64CD" w:rsidRDefault="00CE64CD" w:rsidP="004E5092">
      <w:pPr>
        <w:pStyle w:val="Textpoznpodarou"/>
      </w:pPr>
      <w:r>
        <w:rPr>
          <w:rStyle w:val="Znakapoznpodarou"/>
        </w:rPr>
        <w:footnoteRef/>
      </w:r>
      <w:r>
        <w:t xml:space="preserve"> EU REPORT 2014 – Zpráva o finančním řízení prostředku EU</w:t>
      </w:r>
    </w:p>
  </w:footnote>
  <w:footnote w:id="22">
    <w:p w:rsidR="00CE64CD" w:rsidRDefault="00CE64CD" w:rsidP="004E5092">
      <w:pPr>
        <w:pStyle w:val="Textpoznpodarou"/>
      </w:pPr>
      <w:r>
        <w:rPr>
          <w:rStyle w:val="Znakapoznpodarou"/>
        </w:rPr>
        <w:footnoteRef/>
      </w:r>
      <w:r>
        <w:t xml:space="preserve"> </w:t>
      </w:r>
      <w:r w:rsidRPr="001F03DD">
        <w:rPr>
          <w:rFonts w:ascii="Times New Roman" w:hAnsi="Times New Roman"/>
          <w:sz w:val="20"/>
        </w:rPr>
        <w:t xml:space="preserve">RIA k zákonu o zadávacích řízeních (Str. 1: </w:t>
      </w:r>
      <w:r w:rsidRPr="001F03DD">
        <w:rPr>
          <w:rFonts w:ascii="Times New Roman" w:hAnsi="Times New Roman"/>
          <w:i/>
          <w:iCs/>
          <w:sz w:val="20"/>
        </w:rPr>
        <w:t>Při argumentaci  vyšším korupčním rizikem v ČR ve prospěch vyšší striktnosti zákona lze odkázat na nově připravovaný zákon o vnitřním řízení a kontrole ve veřejné správě, který má nahradit dosavadní zákon o finanční kontrole, a další související předpisy a opatření (viz kapitola Implementace), které by měly tento problém řešit spíše než ZZVZ a které by spolu s účinností ZZVZ měly být podmínečně realizovány. Pro dosažení maximální právní jistoty a s ohledem na výše uvedené navrhujeme přijetí Varianty 2, tj. převzetí celého katalogu výjimek ze směrnic, neboť tato se na základě výše uvedeného jeví jako adekvátní.</w:t>
      </w:r>
      <w:r w:rsidRPr="001F03DD">
        <w:rPr>
          <w:rFonts w:ascii="Times New Roman" w:hAnsi="Times New Roman"/>
          <w:sz w:val="20"/>
        </w:rPr>
        <w:t>)</w:t>
      </w:r>
    </w:p>
  </w:footnote>
  <w:footnote w:id="23">
    <w:p w:rsidR="00CE64CD" w:rsidRDefault="00CE64CD" w:rsidP="004E5092">
      <w:pPr>
        <w:pStyle w:val="Textpoznpodarou"/>
      </w:pPr>
      <w:r w:rsidRPr="001F03DD">
        <w:rPr>
          <w:rStyle w:val="Znakapoznpodarou"/>
          <w:rFonts w:ascii="Times New Roman" w:hAnsi="Times New Roman"/>
        </w:rPr>
        <w:footnoteRef/>
      </w:r>
      <w:r w:rsidRPr="001F03DD">
        <w:rPr>
          <w:rFonts w:ascii="Times New Roman" w:hAnsi="Times New Roman"/>
        </w:rPr>
        <w:t xml:space="preserve"> Zdroj: ČSÚ</w:t>
      </w:r>
    </w:p>
  </w:footnote>
  <w:footnote w:id="24">
    <w:p w:rsidR="00CE64CD" w:rsidRDefault="00CE64CD" w:rsidP="004E5092">
      <w:pPr>
        <w:pStyle w:val="Textpoznpodarou"/>
        <w:spacing w:after="120"/>
        <w:rPr>
          <w:sz w:val="20"/>
        </w:rPr>
      </w:pPr>
      <w:r>
        <w:rPr>
          <w:rStyle w:val="Znakapoznpodarou"/>
        </w:rPr>
        <w:footnoteRef/>
      </w:r>
      <w:r>
        <w:rPr>
          <w:rFonts w:ascii="Times New Roman" w:hAnsi="Times New Roman"/>
        </w:rPr>
        <w:t xml:space="preserve"> Mezinárodní standardy INTOSAI pro vnitřní kontrolní systém veřejného sektoru, vydané v roce 2006.</w:t>
      </w:r>
    </w:p>
  </w:footnote>
  <w:footnote w:id="25">
    <w:p w:rsidR="00CE64CD" w:rsidRDefault="00CE64CD" w:rsidP="004E5092">
      <w:pPr>
        <w:pStyle w:val="Textpoznpodarou"/>
        <w:spacing w:after="120"/>
      </w:pPr>
      <w:r>
        <w:rPr>
          <w:rStyle w:val="Znakapoznpodarou"/>
        </w:rPr>
        <w:footnoteRef/>
      </w:r>
      <w:r>
        <w:rPr>
          <w:rFonts w:ascii="Times New Roman" w:hAnsi="Times New Roman"/>
        </w:rPr>
        <w:t xml:space="preserve"> Nařízení (EU, EURATOM) č. 966/2012 EVROPSKÉHO PARLAMENTU A RADY ze dne 25. 2012, kterým se stanoví finanční pravidla o souhrnném rozpočtu Unie a o zrušení nařízení Rady (ES, Euratom) č. 1605/2002.</w:t>
      </w:r>
    </w:p>
  </w:footnote>
  <w:footnote w:id="26">
    <w:p w:rsidR="00CE64CD" w:rsidRDefault="00CE64CD" w:rsidP="004E5092">
      <w:pPr>
        <w:pStyle w:val="Textpoznpodarou"/>
        <w:spacing w:after="120"/>
      </w:pPr>
      <w:r>
        <w:rPr>
          <w:rStyle w:val="Znakapoznpodarou"/>
        </w:rPr>
        <w:footnoteRef/>
      </w:r>
      <w:r>
        <w:rPr>
          <w:rFonts w:ascii="Times New Roman" w:hAnsi="Times New Roman"/>
        </w:rPr>
        <w:t xml:space="preserve"> Mezinárodní standardy INTOSAI pro vnitřní kontrolní systém veřejného sektoru, vydané v roce 2006.</w:t>
      </w:r>
    </w:p>
  </w:footnote>
  <w:footnote w:id="27">
    <w:p w:rsidR="00CE64CD" w:rsidRDefault="00CE64CD" w:rsidP="004E5092">
      <w:pPr>
        <w:pStyle w:val="Textpoznpodarou"/>
        <w:spacing w:after="120"/>
      </w:pPr>
      <w:r>
        <w:rPr>
          <w:rStyle w:val="Znakapoznpodarou"/>
        </w:rPr>
        <w:footnoteRef/>
      </w:r>
      <w:r>
        <w:rPr>
          <w:rFonts w:ascii="Times New Roman" w:hAnsi="Times New Roman"/>
        </w:rPr>
        <w:t xml:space="preserve"> Nařízení (EU, EURATOM) č. 966/2012 EVROPSKÉHO PARLAMENTU A RADY ze dne 25. 2012, kterým se stanoví finanční pravidla o souhrnném rozpočtu Unie a o zrušení nařízení Rady (ES, Euratom) č. 1605/2002.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4CD" w:rsidRPr="00894F7D" w:rsidRDefault="00CE64CD" w:rsidP="00E14B7C">
    <w:pPr>
      <w:pStyle w:val="Zhlav"/>
      <w:tabs>
        <w:tab w:val="clear" w:pos="4536"/>
        <w:tab w:val="left" w:pos="709"/>
        <w:tab w:val="center" w:pos="4253"/>
      </w:tabs>
      <w:rPr>
        <w:rFonts w:ascii="Arial" w:hAnsi="Arial" w:cs="Arial"/>
      </w:rPr>
    </w:pPr>
    <w:r>
      <w:rPr>
        <w:noProof/>
        <w:lang w:eastAsia="cs-CZ"/>
      </w:rPr>
      <w:drawing>
        <wp:anchor distT="0" distB="0" distL="114300" distR="114300" simplePos="0" relativeHeight="251662336" behindDoc="0" locked="0" layoutInCell="1" allowOverlap="1" wp14:anchorId="572D1BAC" wp14:editId="788B7264">
          <wp:simplePos x="0" y="0"/>
          <wp:positionH relativeFrom="column">
            <wp:posOffset>44450</wp:posOffset>
          </wp:positionH>
          <wp:positionV relativeFrom="paragraph">
            <wp:posOffset>635</wp:posOffset>
          </wp:positionV>
          <wp:extent cx="314960" cy="382270"/>
          <wp:effectExtent l="0" t="0" r="8890"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lky_statni_zna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4960" cy="382270"/>
                  </a:xfrm>
                  <a:prstGeom prst="rect">
                    <a:avLst/>
                  </a:prstGeom>
                </pic:spPr>
              </pic:pic>
            </a:graphicData>
          </a:graphic>
          <wp14:sizeRelH relativeFrom="page">
            <wp14:pctWidth>0</wp14:pctWidth>
          </wp14:sizeRelH>
          <wp14:sizeRelV relativeFrom="page">
            <wp14:pctHeight>0</wp14:pctHeight>
          </wp14:sizeRelV>
        </wp:anchor>
      </w:drawing>
    </w:r>
    <w:r>
      <w:t xml:space="preserve"> </w:t>
    </w:r>
    <w:r>
      <w:tab/>
    </w:r>
    <w:r w:rsidRPr="00894F7D">
      <w:rPr>
        <w:rFonts w:ascii="Arial" w:hAnsi="Arial" w:cs="Arial"/>
      </w:rPr>
      <w:t>Ministerstvo financí</w:t>
    </w:r>
  </w:p>
  <w:p w:rsidR="00CE64CD" w:rsidRPr="00894F7D" w:rsidRDefault="00CE64CD" w:rsidP="00E14B7C">
    <w:pPr>
      <w:pStyle w:val="Zhlav"/>
      <w:tabs>
        <w:tab w:val="left" w:pos="709"/>
      </w:tabs>
      <w:rPr>
        <w:rFonts w:ascii="Arial" w:hAnsi="Arial" w:cs="Arial"/>
      </w:rPr>
    </w:pPr>
    <w:r w:rsidRPr="00894F7D">
      <w:rPr>
        <w:rFonts w:ascii="Arial" w:hAnsi="Arial" w:cs="Arial"/>
      </w:rPr>
      <w:t xml:space="preserve"> </w:t>
    </w:r>
    <w:r w:rsidRPr="00894F7D">
      <w:rPr>
        <w:rFonts w:ascii="Arial" w:hAnsi="Arial" w:cs="Arial"/>
      </w:rPr>
      <w:tab/>
      <w:t>České republiky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4CD" w:rsidRPr="00A7706E" w:rsidRDefault="00CE64CD" w:rsidP="00A7706E">
    <w:pPr>
      <w:pStyle w:val="Zhlav"/>
      <w:jc w:val="right"/>
      <w:rPr>
        <w:rFonts w:ascii="Arial" w:hAnsi="Arial" w:cs="Arial"/>
        <w:sz w:val="24"/>
        <w:szCs w:val="24"/>
      </w:rPr>
    </w:pPr>
    <w:r w:rsidRPr="00A7706E">
      <w:rPr>
        <w:rFonts w:ascii="Arial" w:hAnsi="Arial" w:cs="Arial"/>
        <w:sz w:val="24"/>
        <w:szCs w:val="24"/>
      </w:rPr>
      <w:tab/>
      <w:t xml:space="preserve"> </w:t>
    </w:r>
    <w:r w:rsidRPr="00A7706E">
      <w:rPr>
        <w:rFonts w:ascii="Arial" w:hAnsi="Arial" w:cs="Arial"/>
        <w:sz w:val="24"/>
        <w:szCs w:val="24"/>
      </w:rPr>
      <w:tab/>
    </w:r>
  </w:p>
  <w:p w:rsidR="00CE64CD" w:rsidRPr="000F48D7" w:rsidRDefault="00CE64CD" w:rsidP="000429C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4CD" w:rsidRPr="00894F7D" w:rsidRDefault="00CE64CD" w:rsidP="000F413D">
    <w:pPr>
      <w:pStyle w:val="Zhlav"/>
      <w:tabs>
        <w:tab w:val="clear" w:pos="4536"/>
        <w:tab w:val="left" w:pos="709"/>
        <w:tab w:val="center" w:pos="4253"/>
      </w:tabs>
      <w:rPr>
        <w:rFonts w:ascii="Arial" w:hAnsi="Arial" w:cs="Arial"/>
      </w:rPr>
    </w:pPr>
    <w:r>
      <w:rPr>
        <w:noProof/>
        <w:lang w:eastAsia="cs-CZ"/>
      </w:rPr>
      <w:drawing>
        <wp:anchor distT="0" distB="0" distL="114300" distR="114300" simplePos="0" relativeHeight="251660288" behindDoc="0" locked="0" layoutInCell="1" allowOverlap="1" wp14:anchorId="4BBF7428" wp14:editId="0AD80EF5">
          <wp:simplePos x="0" y="0"/>
          <wp:positionH relativeFrom="column">
            <wp:posOffset>44450</wp:posOffset>
          </wp:positionH>
          <wp:positionV relativeFrom="paragraph">
            <wp:posOffset>635</wp:posOffset>
          </wp:positionV>
          <wp:extent cx="314960" cy="382270"/>
          <wp:effectExtent l="0" t="0" r="8890" b="0"/>
          <wp:wrapTopAndBottom/>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lky_statni_zna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4960" cy="382270"/>
                  </a:xfrm>
                  <a:prstGeom prst="rect">
                    <a:avLst/>
                  </a:prstGeom>
                </pic:spPr>
              </pic:pic>
            </a:graphicData>
          </a:graphic>
          <wp14:sizeRelH relativeFrom="page">
            <wp14:pctWidth>0</wp14:pctWidth>
          </wp14:sizeRelH>
          <wp14:sizeRelV relativeFrom="page">
            <wp14:pctHeight>0</wp14:pctHeight>
          </wp14:sizeRelV>
        </wp:anchor>
      </w:drawing>
    </w:r>
    <w:r>
      <w:t xml:space="preserve"> </w:t>
    </w:r>
    <w:r>
      <w:tab/>
    </w:r>
    <w:r w:rsidRPr="00894F7D">
      <w:rPr>
        <w:rFonts w:ascii="Arial" w:hAnsi="Arial" w:cs="Arial"/>
      </w:rPr>
      <w:t>Ministerstvo financí</w:t>
    </w:r>
  </w:p>
  <w:p w:rsidR="00CE64CD" w:rsidRPr="00894F7D" w:rsidRDefault="00CE64CD" w:rsidP="000F413D">
    <w:pPr>
      <w:pStyle w:val="Zhlav"/>
      <w:tabs>
        <w:tab w:val="left" w:pos="709"/>
      </w:tabs>
      <w:rPr>
        <w:rFonts w:ascii="Arial" w:hAnsi="Arial" w:cs="Arial"/>
      </w:rPr>
    </w:pPr>
    <w:r w:rsidRPr="00894F7D">
      <w:rPr>
        <w:rFonts w:ascii="Arial" w:hAnsi="Arial" w:cs="Arial"/>
      </w:rPr>
      <w:t xml:space="preserve"> </w:t>
    </w:r>
    <w:r w:rsidRPr="00894F7D">
      <w:rPr>
        <w:rFonts w:ascii="Arial" w:hAnsi="Arial" w:cs="Arial"/>
      </w:rPr>
      <w:tab/>
      <w:t>České republiky</w:t>
    </w:r>
  </w:p>
  <w:p w:rsidR="00CE64CD" w:rsidRPr="0031653F" w:rsidRDefault="00CE64CD" w:rsidP="000429C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68C"/>
    <w:multiLevelType w:val="multilevel"/>
    <w:tmpl w:val="D0C23D4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432" w:hanging="432"/>
      </w:pPr>
      <w:rPr>
        <w:rFonts w:hint="default"/>
      </w:rPr>
    </w:lvl>
    <w:lvl w:ilvl="2">
      <w:start w:val="1"/>
      <w:numFmt w:val="decimal"/>
      <w:pStyle w:val="Nadpis3"/>
      <w:lvlText w:val="%1.%2.%3"/>
      <w:lvlJc w:val="left"/>
      <w:pPr>
        <w:ind w:left="1224" w:hanging="504"/>
      </w:pPr>
      <w:rPr>
        <w:rFonts w:hint="default"/>
        <w:i w:val="0"/>
      </w:rPr>
    </w:lvl>
    <w:lvl w:ilvl="3">
      <w:start w:val="1"/>
      <w:numFmt w:val="decimal"/>
      <w:pStyle w:val="Nadpis4"/>
      <w:lvlText w:val="%1.%2.%3.%4"/>
      <w:lvlJc w:val="left"/>
      <w:pPr>
        <w:ind w:left="1728" w:hanging="10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2494792"/>
    <w:multiLevelType w:val="hybridMultilevel"/>
    <w:tmpl w:val="F9468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172715"/>
    <w:multiLevelType w:val="hybridMultilevel"/>
    <w:tmpl w:val="1B32B0D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B34829"/>
    <w:multiLevelType w:val="hybridMultilevel"/>
    <w:tmpl w:val="3410B3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5">
    <w:nsid w:val="072C49C9"/>
    <w:multiLevelType w:val="hybridMultilevel"/>
    <w:tmpl w:val="EDE027D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07D17BD1"/>
    <w:multiLevelType w:val="hybridMultilevel"/>
    <w:tmpl w:val="C330A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9AB052B"/>
    <w:multiLevelType w:val="hybridMultilevel"/>
    <w:tmpl w:val="D01EAA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BC7B17"/>
    <w:multiLevelType w:val="multilevel"/>
    <w:tmpl w:val="E286B1FC"/>
    <w:lvl w:ilvl="0">
      <w:start w:val="1"/>
      <w:numFmt w:val="bullet"/>
      <w:lvlText w:val=""/>
      <w:lvlJc w:val="left"/>
      <w:pPr>
        <w:tabs>
          <w:tab w:val="num" w:pos="782"/>
        </w:tabs>
        <w:ind w:left="0" w:firstLine="425"/>
      </w:pPr>
      <w:rPr>
        <w:rFonts w:ascii="Symbol" w:hAnsi="Symbol" w:hint="default"/>
      </w:rPr>
    </w:lvl>
    <w:lvl w:ilvl="1">
      <w:start w:val="1"/>
      <w:numFmt w:val="bullet"/>
      <w:lvlText w:val=""/>
      <w:lvlJc w:val="left"/>
      <w:pPr>
        <w:tabs>
          <w:tab w:val="num" w:pos="425"/>
        </w:tabs>
        <w:ind w:left="425" w:hanging="425"/>
      </w:pPr>
      <w:rPr>
        <w:rFonts w:ascii="Symbol" w:hAnsi="Symbol" w:hint="default"/>
      </w:rPr>
    </w:lvl>
    <w:lvl w:ilvl="2">
      <w:start w:val="1"/>
      <w:numFmt w:val="decimal"/>
      <w:isLgl/>
      <w:lvlText w:val="%3."/>
      <w:lvlJc w:val="left"/>
      <w:pPr>
        <w:tabs>
          <w:tab w:val="num" w:pos="850"/>
        </w:tabs>
        <w:ind w:left="850" w:hanging="425"/>
      </w:pPr>
      <w:rPr>
        <w:rFonts w:cs="Times New Roman"/>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9">
    <w:nsid w:val="160D336B"/>
    <w:multiLevelType w:val="hybridMultilevel"/>
    <w:tmpl w:val="AEC688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9D6923"/>
    <w:multiLevelType w:val="hybridMultilevel"/>
    <w:tmpl w:val="858E31E0"/>
    <w:lvl w:ilvl="0" w:tplc="04050011">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9DE0EEE"/>
    <w:multiLevelType w:val="hybridMultilevel"/>
    <w:tmpl w:val="FEA0E63C"/>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nsid w:val="1B6C35A5"/>
    <w:multiLevelType w:val="hybridMultilevel"/>
    <w:tmpl w:val="5742DE60"/>
    <w:lvl w:ilvl="0" w:tplc="FC283026">
      <w:numFmt w:val="bullet"/>
      <w:lvlText w:val="-"/>
      <w:lvlJc w:val="left"/>
      <w:pPr>
        <w:ind w:left="1776" w:hanging="360"/>
      </w:pPr>
      <w:rPr>
        <w:rFonts w:ascii="Times New Roman" w:eastAsia="Times New Roman" w:hAnsi="Times New Roman" w:hint="default"/>
      </w:rPr>
    </w:lvl>
    <w:lvl w:ilvl="1" w:tplc="04050003">
      <w:start w:val="1"/>
      <w:numFmt w:val="bullet"/>
      <w:lvlText w:val="o"/>
      <w:lvlJc w:val="left"/>
      <w:pPr>
        <w:ind w:left="2496" w:hanging="360"/>
      </w:pPr>
      <w:rPr>
        <w:rFonts w:ascii="Courier New" w:hAnsi="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hint="default"/>
      </w:rPr>
    </w:lvl>
    <w:lvl w:ilvl="8" w:tplc="04050005">
      <w:start w:val="1"/>
      <w:numFmt w:val="bullet"/>
      <w:lvlText w:val=""/>
      <w:lvlJc w:val="left"/>
      <w:pPr>
        <w:ind w:left="7536" w:hanging="360"/>
      </w:pPr>
      <w:rPr>
        <w:rFonts w:ascii="Wingdings" w:hAnsi="Wingdings" w:hint="default"/>
      </w:rPr>
    </w:lvl>
  </w:abstractNum>
  <w:abstractNum w:abstractNumId="13">
    <w:nsid w:val="1C8B3628"/>
    <w:multiLevelType w:val="hybridMultilevel"/>
    <w:tmpl w:val="C7708E98"/>
    <w:lvl w:ilvl="0" w:tplc="04E4DA1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4">
    <w:nsid w:val="1D78457E"/>
    <w:multiLevelType w:val="hybridMultilevel"/>
    <w:tmpl w:val="91C22210"/>
    <w:lvl w:ilvl="0" w:tplc="FC283026">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5">
    <w:nsid w:val="217B1B2D"/>
    <w:multiLevelType w:val="hybridMultilevel"/>
    <w:tmpl w:val="63C4DD0C"/>
    <w:lvl w:ilvl="0" w:tplc="04050017">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6">
    <w:nsid w:val="27C26E61"/>
    <w:multiLevelType w:val="hybridMultilevel"/>
    <w:tmpl w:val="83C248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A425392"/>
    <w:multiLevelType w:val="hybridMultilevel"/>
    <w:tmpl w:val="B42A1C20"/>
    <w:lvl w:ilvl="0" w:tplc="04E4DA1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8">
    <w:nsid w:val="2A73371E"/>
    <w:multiLevelType w:val="hybridMultilevel"/>
    <w:tmpl w:val="1B32B0D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AB76B03"/>
    <w:multiLevelType w:val="hybridMultilevel"/>
    <w:tmpl w:val="1B32B0D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CF02034"/>
    <w:multiLevelType w:val="hybridMultilevel"/>
    <w:tmpl w:val="CD9EDFE6"/>
    <w:lvl w:ilvl="0" w:tplc="0405000F">
      <w:start w:val="1"/>
      <w:numFmt w:val="decimal"/>
      <w:lvlText w:val="%1."/>
      <w:lvlJc w:val="left"/>
      <w:pPr>
        <w:ind w:left="360" w:hanging="360"/>
      </w:pPr>
    </w:lvl>
    <w:lvl w:ilvl="1" w:tplc="214E1842">
      <w:start w:val="3"/>
      <w:numFmt w:val="bullet"/>
      <w:lvlText w:val="•"/>
      <w:lvlJc w:val="left"/>
      <w:pPr>
        <w:ind w:left="1080" w:hanging="360"/>
      </w:pPr>
      <w:rPr>
        <w:rFonts w:ascii="Arial" w:eastAsiaTheme="minorEastAsia" w:hAnsi="Arial" w:cs="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2E663C6E"/>
    <w:multiLevelType w:val="hybridMultilevel"/>
    <w:tmpl w:val="FEA0E63C"/>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2">
    <w:nsid w:val="2F1D2139"/>
    <w:multiLevelType w:val="hybridMultilevel"/>
    <w:tmpl w:val="7BC843CA"/>
    <w:lvl w:ilvl="0" w:tplc="5E4ABC1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3">
    <w:nsid w:val="300038EB"/>
    <w:multiLevelType w:val="multilevel"/>
    <w:tmpl w:val="9D3A5E88"/>
    <w:lvl w:ilvl="0">
      <w:start w:val="1"/>
      <w:numFmt w:val="decimal"/>
      <w:pStyle w:val="Nadpis11"/>
      <w:lvlText w:val="%1"/>
      <w:lvlJc w:val="left"/>
      <w:pPr>
        <w:ind w:left="2985" w:hanging="432"/>
      </w:pPr>
      <w:rPr>
        <w:rFonts w:cs="Times New Roman"/>
      </w:rPr>
    </w:lvl>
    <w:lvl w:ilvl="1">
      <w:start w:val="1"/>
      <w:numFmt w:val="decimal"/>
      <w:pStyle w:val="Nadpis21"/>
      <w:lvlText w:val="%1.%2"/>
      <w:lvlJc w:val="left"/>
      <w:pPr>
        <w:ind w:left="576" w:hanging="576"/>
      </w:pPr>
      <w:rPr>
        <w:rFonts w:cs="Times New Roman"/>
      </w:rPr>
    </w:lvl>
    <w:lvl w:ilvl="2">
      <w:start w:val="1"/>
      <w:numFmt w:val="decimal"/>
      <w:pStyle w:val="Nadpis31"/>
      <w:lvlText w:val="%1.%2.%3"/>
      <w:lvlJc w:val="left"/>
      <w:pPr>
        <w:ind w:left="1288" w:hanging="720"/>
      </w:pPr>
      <w:rPr>
        <w:rFonts w:cs="Times New Roman"/>
        <w:color w:val="0C0C0C" w:themeColor="text1"/>
      </w:rPr>
    </w:lvl>
    <w:lvl w:ilvl="3">
      <w:start w:val="1"/>
      <w:numFmt w:val="decimal"/>
      <w:pStyle w:val="Nadpis41"/>
      <w:lvlText w:val="%1.%2.%3.%4"/>
      <w:lvlJc w:val="left"/>
      <w:pPr>
        <w:ind w:left="864" w:hanging="864"/>
      </w:pPr>
      <w:rPr>
        <w:rFonts w:cs="Times New Roman"/>
        <w:b/>
        <w:color w:val="0C0C0C" w:themeColor="text1"/>
      </w:rPr>
    </w:lvl>
    <w:lvl w:ilvl="4">
      <w:start w:val="1"/>
      <w:numFmt w:val="decimal"/>
      <w:pStyle w:val="Nadpis51"/>
      <w:lvlText w:val="%1.%2.%3.%4.%5"/>
      <w:lvlJc w:val="left"/>
      <w:pPr>
        <w:ind w:left="1008" w:hanging="1008"/>
      </w:pPr>
      <w:rPr>
        <w:rFonts w:cs="Times New Roman"/>
      </w:rPr>
    </w:lvl>
    <w:lvl w:ilvl="5">
      <w:start w:val="1"/>
      <w:numFmt w:val="decimal"/>
      <w:pStyle w:val="Nadpis61"/>
      <w:lvlText w:val="%1.%2.%3.%4.%5.%6"/>
      <w:lvlJc w:val="left"/>
      <w:pPr>
        <w:ind w:left="1152" w:hanging="1152"/>
      </w:pPr>
      <w:rPr>
        <w:rFonts w:cs="Times New Roman"/>
      </w:rPr>
    </w:lvl>
    <w:lvl w:ilvl="6">
      <w:start w:val="1"/>
      <w:numFmt w:val="decimal"/>
      <w:pStyle w:val="Nadpis71"/>
      <w:lvlText w:val="%1.%2.%3.%4.%5.%6.%7"/>
      <w:lvlJc w:val="left"/>
      <w:pPr>
        <w:ind w:left="1296" w:hanging="1296"/>
      </w:pPr>
      <w:rPr>
        <w:rFonts w:cs="Times New Roman"/>
      </w:rPr>
    </w:lvl>
    <w:lvl w:ilvl="7">
      <w:start w:val="1"/>
      <w:numFmt w:val="decimal"/>
      <w:pStyle w:val="Nadpis81"/>
      <w:lvlText w:val="%1.%2.%3.%4.%5.%6.%7.%8"/>
      <w:lvlJc w:val="left"/>
      <w:pPr>
        <w:ind w:left="1440" w:hanging="1440"/>
      </w:pPr>
      <w:rPr>
        <w:rFonts w:cs="Times New Roman"/>
      </w:rPr>
    </w:lvl>
    <w:lvl w:ilvl="8">
      <w:start w:val="1"/>
      <w:numFmt w:val="decimal"/>
      <w:pStyle w:val="Nadpis91"/>
      <w:lvlText w:val="%1.%2.%3.%4.%5.%6.%7.%8.%9"/>
      <w:lvlJc w:val="left"/>
      <w:pPr>
        <w:ind w:left="1584" w:hanging="1584"/>
      </w:pPr>
      <w:rPr>
        <w:rFonts w:cs="Times New Roman"/>
      </w:rPr>
    </w:lvl>
  </w:abstractNum>
  <w:abstractNum w:abstractNumId="24">
    <w:nsid w:val="3097542E"/>
    <w:multiLevelType w:val="hybridMultilevel"/>
    <w:tmpl w:val="7DE4FE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1485E13"/>
    <w:multiLevelType w:val="hybridMultilevel"/>
    <w:tmpl w:val="70365A12"/>
    <w:lvl w:ilvl="0" w:tplc="04E4DA10">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Times New Roman"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Times New Roman"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Times New Roman" w:hint="default"/>
      </w:rPr>
    </w:lvl>
    <w:lvl w:ilvl="8" w:tplc="04050005">
      <w:start w:val="1"/>
      <w:numFmt w:val="bullet"/>
      <w:lvlText w:val=""/>
      <w:lvlJc w:val="left"/>
      <w:pPr>
        <w:ind w:left="6764" w:hanging="360"/>
      </w:pPr>
      <w:rPr>
        <w:rFonts w:ascii="Wingdings" w:hAnsi="Wingdings" w:hint="default"/>
      </w:rPr>
    </w:lvl>
  </w:abstractNum>
  <w:abstractNum w:abstractNumId="26">
    <w:nsid w:val="36D716CA"/>
    <w:multiLevelType w:val="hybridMultilevel"/>
    <w:tmpl w:val="F042BAAE"/>
    <w:lvl w:ilvl="0" w:tplc="5E4ABC10">
      <w:start w:val="1"/>
      <w:numFmt w:val="bullet"/>
      <w:lvlText w:val=""/>
      <w:lvlJc w:val="left"/>
      <w:pPr>
        <w:ind w:left="757" w:hanging="360"/>
      </w:pPr>
      <w:rPr>
        <w:rFonts w:ascii="Symbol" w:hAnsi="Symbol" w:hint="default"/>
      </w:rPr>
    </w:lvl>
    <w:lvl w:ilvl="1" w:tplc="04050003">
      <w:start w:val="1"/>
      <w:numFmt w:val="bullet"/>
      <w:lvlText w:val="o"/>
      <w:lvlJc w:val="left"/>
      <w:pPr>
        <w:ind w:left="1477" w:hanging="360"/>
      </w:pPr>
      <w:rPr>
        <w:rFonts w:ascii="Courier New" w:hAnsi="Courier New" w:cs="Times New Roman" w:hint="default"/>
      </w:rPr>
    </w:lvl>
    <w:lvl w:ilvl="2" w:tplc="04050005">
      <w:start w:val="1"/>
      <w:numFmt w:val="bullet"/>
      <w:lvlText w:val=""/>
      <w:lvlJc w:val="left"/>
      <w:pPr>
        <w:ind w:left="2197" w:hanging="360"/>
      </w:pPr>
      <w:rPr>
        <w:rFonts w:ascii="Wingdings" w:hAnsi="Wingdings" w:hint="default"/>
      </w:rPr>
    </w:lvl>
    <w:lvl w:ilvl="3" w:tplc="04050001">
      <w:start w:val="1"/>
      <w:numFmt w:val="bullet"/>
      <w:lvlText w:val=""/>
      <w:lvlJc w:val="left"/>
      <w:pPr>
        <w:ind w:left="2917" w:hanging="360"/>
      </w:pPr>
      <w:rPr>
        <w:rFonts w:ascii="Symbol" w:hAnsi="Symbol" w:hint="default"/>
      </w:rPr>
    </w:lvl>
    <w:lvl w:ilvl="4" w:tplc="04050003">
      <w:start w:val="1"/>
      <w:numFmt w:val="bullet"/>
      <w:lvlText w:val="o"/>
      <w:lvlJc w:val="left"/>
      <w:pPr>
        <w:ind w:left="3637" w:hanging="360"/>
      </w:pPr>
      <w:rPr>
        <w:rFonts w:ascii="Courier New" w:hAnsi="Courier New" w:cs="Times New Roman" w:hint="default"/>
      </w:rPr>
    </w:lvl>
    <w:lvl w:ilvl="5" w:tplc="04050005">
      <w:start w:val="1"/>
      <w:numFmt w:val="bullet"/>
      <w:lvlText w:val=""/>
      <w:lvlJc w:val="left"/>
      <w:pPr>
        <w:ind w:left="4357" w:hanging="360"/>
      </w:pPr>
      <w:rPr>
        <w:rFonts w:ascii="Wingdings" w:hAnsi="Wingdings" w:hint="default"/>
      </w:rPr>
    </w:lvl>
    <w:lvl w:ilvl="6" w:tplc="04050001">
      <w:start w:val="1"/>
      <w:numFmt w:val="bullet"/>
      <w:lvlText w:val=""/>
      <w:lvlJc w:val="left"/>
      <w:pPr>
        <w:ind w:left="5077" w:hanging="360"/>
      </w:pPr>
      <w:rPr>
        <w:rFonts w:ascii="Symbol" w:hAnsi="Symbol" w:hint="default"/>
      </w:rPr>
    </w:lvl>
    <w:lvl w:ilvl="7" w:tplc="04050003">
      <w:start w:val="1"/>
      <w:numFmt w:val="bullet"/>
      <w:lvlText w:val="o"/>
      <w:lvlJc w:val="left"/>
      <w:pPr>
        <w:ind w:left="5797" w:hanging="360"/>
      </w:pPr>
      <w:rPr>
        <w:rFonts w:ascii="Courier New" w:hAnsi="Courier New" w:cs="Times New Roman" w:hint="default"/>
      </w:rPr>
    </w:lvl>
    <w:lvl w:ilvl="8" w:tplc="04050005">
      <w:start w:val="1"/>
      <w:numFmt w:val="bullet"/>
      <w:lvlText w:val=""/>
      <w:lvlJc w:val="left"/>
      <w:pPr>
        <w:ind w:left="6517" w:hanging="360"/>
      </w:pPr>
      <w:rPr>
        <w:rFonts w:ascii="Wingdings" w:hAnsi="Wingdings" w:hint="default"/>
      </w:rPr>
    </w:lvl>
  </w:abstractNum>
  <w:abstractNum w:abstractNumId="27">
    <w:nsid w:val="3CFE25F6"/>
    <w:multiLevelType w:val="hybridMultilevel"/>
    <w:tmpl w:val="2FA658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F1421C5"/>
    <w:multiLevelType w:val="hybridMultilevel"/>
    <w:tmpl w:val="E6D07820"/>
    <w:lvl w:ilvl="0" w:tplc="6B90F6D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00D75BC"/>
    <w:multiLevelType w:val="hybridMultilevel"/>
    <w:tmpl w:val="23DADB10"/>
    <w:lvl w:ilvl="0" w:tplc="04050017">
      <w:start w:val="1"/>
      <w:numFmt w:val="lowerLetter"/>
      <w:lvlText w:val="%1)"/>
      <w:lvlJc w:val="left"/>
      <w:pPr>
        <w:ind w:left="720" w:hanging="360"/>
      </w:pPr>
      <w:rPr>
        <w:rFonts w:cs="Times New Roman"/>
        <w:b w:val="0"/>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nsid w:val="413C4974"/>
    <w:multiLevelType w:val="hybridMultilevel"/>
    <w:tmpl w:val="6E4CB9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1B57CDF"/>
    <w:multiLevelType w:val="hybridMultilevel"/>
    <w:tmpl w:val="97D09FB0"/>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2">
    <w:nsid w:val="43CF1D26"/>
    <w:multiLevelType w:val="hybridMultilevel"/>
    <w:tmpl w:val="1B32B0D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4082AC2"/>
    <w:multiLevelType w:val="hybridMultilevel"/>
    <w:tmpl w:val="07E675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4DE4959"/>
    <w:multiLevelType w:val="hybridMultilevel"/>
    <w:tmpl w:val="2BBE7498"/>
    <w:lvl w:ilvl="0" w:tplc="04E4DA10">
      <w:start w:val="1"/>
      <w:numFmt w:val="bullet"/>
      <w:lvlText w:val=""/>
      <w:lvlJc w:val="left"/>
      <w:pPr>
        <w:ind w:left="1572" w:hanging="360"/>
      </w:pPr>
      <w:rPr>
        <w:rFonts w:ascii="Symbol" w:hAnsi="Symbol" w:hint="default"/>
      </w:rPr>
    </w:lvl>
    <w:lvl w:ilvl="1" w:tplc="04050003">
      <w:start w:val="1"/>
      <w:numFmt w:val="bullet"/>
      <w:lvlText w:val="o"/>
      <w:lvlJc w:val="left"/>
      <w:pPr>
        <w:ind w:left="2292" w:hanging="360"/>
      </w:pPr>
      <w:rPr>
        <w:rFonts w:ascii="Courier New" w:hAnsi="Courier New" w:cs="Times New Roman" w:hint="default"/>
      </w:rPr>
    </w:lvl>
    <w:lvl w:ilvl="2" w:tplc="04050005">
      <w:start w:val="1"/>
      <w:numFmt w:val="bullet"/>
      <w:lvlText w:val=""/>
      <w:lvlJc w:val="left"/>
      <w:pPr>
        <w:ind w:left="3012" w:hanging="360"/>
      </w:pPr>
      <w:rPr>
        <w:rFonts w:ascii="Wingdings" w:hAnsi="Wingdings" w:hint="default"/>
      </w:rPr>
    </w:lvl>
    <w:lvl w:ilvl="3" w:tplc="04050001">
      <w:start w:val="1"/>
      <w:numFmt w:val="bullet"/>
      <w:lvlText w:val=""/>
      <w:lvlJc w:val="left"/>
      <w:pPr>
        <w:ind w:left="3732" w:hanging="360"/>
      </w:pPr>
      <w:rPr>
        <w:rFonts w:ascii="Symbol" w:hAnsi="Symbol" w:hint="default"/>
      </w:rPr>
    </w:lvl>
    <w:lvl w:ilvl="4" w:tplc="04050003">
      <w:start w:val="1"/>
      <w:numFmt w:val="bullet"/>
      <w:lvlText w:val="o"/>
      <w:lvlJc w:val="left"/>
      <w:pPr>
        <w:ind w:left="4452" w:hanging="360"/>
      </w:pPr>
      <w:rPr>
        <w:rFonts w:ascii="Courier New" w:hAnsi="Courier New" w:cs="Times New Roman" w:hint="default"/>
      </w:rPr>
    </w:lvl>
    <w:lvl w:ilvl="5" w:tplc="04050005">
      <w:start w:val="1"/>
      <w:numFmt w:val="bullet"/>
      <w:lvlText w:val=""/>
      <w:lvlJc w:val="left"/>
      <w:pPr>
        <w:ind w:left="5172" w:hanging="360"/>
      </w:pPr>
      <w:rPr>
        <w:rFonts w:ascii="Wingdings" w:hAnsi="Wingdings" w:hint="default"/>
      </w:rPr>
    </w:lvl>
    <w:lvl w:ilvl="6" w:tplc="04050001">
      <w:start w:val="1"/>
      <w:numFmt w:val="bullet"/>
      <w:lvlText w:val=""/>
      <w:lvlJc w:val="left"/>
      <w:pPr>
        <w:ind w:left="5892" w:hanging="360"/>
      </w:pPr>
      <w:rPr>
        <w:rFonts w:ascii="Symbol" w:hAnsi="Symbol" w:hint="default"/>
      </w:rPr>
    </w:lvl>
    <w:lvl w:ilvl="7" w:tplc="04050003">
      <w:start w:val="1"/>
      <w:numFmt w:val="bullet"/>
      <w:lvlText w:val="o"/>
      <w:lvlJc w:val="left"/>
      <w:pPr>
        <w:ind w:left="6612" w:hanging="360"/>
      </w:pPr>
      <w:rPr>
        <w:rFonts w:ascii="Courier New" w:hAnsi="Courier New" w:cs="Times New Roman" w:hint="default"/>
      </w:rPr>
    </w:lvl>
    <w:lvl w:ilvl="8" w:tplc="04050005">
      <w:start w:val="1"/>
      <w:numFmt w:val="bullet"/>
      <w:lvlText w:val=""/>
      <w:lvlJc w:val="left"/>
      <w:pPr>
        <w:ind w:left="7332" w:hanging="360"/>
      </w:pPr>
      <w:rPr>
        <w:rFonts w:ascii="Wingdings" w:hAnsi="Wingdings" w:hint="default"/>
      </w:rPr>
    </w:lvl>
  </w:abstractNum>
  <w:abstractNum w:abstractNumId="35">
    <w:nsid w:val="4C082655"/>
    <w:multiLevelType w:val="hybridMultilevel"/>
    <w:tmpl w:val="77465A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0550BF1"/>
    <w:multiLevelType w:val="hybridMultilevel"/>
    <w:tmpl w:val="1E9CA4EC"/>
    <w:lvl w:ilvl="0" w:tplc="C7B02136">
      <w:start w:val="1"/>
      <w:numFmt w:val="bullet"/>
      <w:pStyle w:val="47Textvbuletkch"/>
      <w:lvlText w:val=""/>
      <w:lvlJc w:val="left"/>
      <w:pPr>
        <w:ind w:left="720" w:hanging="360"/>
      </w:pPr>
      <w:rPr>
        <w:rFonts w:ascii="Symbol" w:hAnsi="Symbol" w:hint="default"/>
      </w:rPr>
    </w:lvl>
    <w:lvl w:ilvl="1" w:tplc="A366F4EC">
      <w:start w:val="1"/>
      <w:numFmt w:val="bullet"/>
      <w:pStyle w:val="47Textvbuletkch2"/>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122FBA"/>
    <w:multiLevelType w:val="hybridMultilevel"/>
    <w:tmpl w:val="6854E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3AA693B"/>
    <w:multiLevelType w:val="hybridMultilevel"/>
    <w:tmpl w:val="B01C8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6635AC3"/>
    <w:multiLevelType w:val="hybridMultilevel"/>
    <w:tmpl w:val="8AD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5C126C12"/>
    <w:multiLevelType w:val="hybridMultilevel"/>
    <w:tmpl w:val="745A24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DDA2C4B"/>
    <w:multiLevelType w:val="hybridMultilevel"/>
    <w:tmpl w:val="0B46F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5F1E4650"/>
    <w:multiLevelType w:val="hybridMultilevel"/>
    <w:tmpl w:val="60BEA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FCB2E6D"/>
    <w:multiLevelType w:val="hybridMultilevel"/>
    <w:tmpl w:val="9C063F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4">
    <w:nsid w:val="622034C1"/>
    <w:multiLevelType w:val="hybridMultilevel"/>
    <w:tmpl w:val="1B32B0D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2C90442"/>
    <w:multiLevelType w:val="hybridMultilevel"/>
    <w:tmpl w:val="32B00D94"/>
    <w:lvl w:ilvl="0" w:tplc="04050017">
      <w:start w:val="1"/>
      <w:numFmt w:val="lowerLetter"/>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46">
    <w:nsid w:val="634935A9"/>
    <w:multiLevelType w:val="hybridMultilevel"/>
    <w:tmpl w:val="58D2D5E6"/>
    <w:lvl w:ilvl="0" w:tplc="938A899E">
      <w:start w:val="1"/>
      <w:numFmt w:val="bullet"/>
      <w:pStyle w:val="Bulletslevel1"/>
      <w:lvlText w:val=""/>
      <w:lvlJc w:val="left"/>
      <w:pPr>
        <w:ind w:left="720" w:hanging="360"/>
      </w:pPr>
      <w:rPr>
        <w:rFonts w:ascii="Symbol" w:hAnsi="Symbol" w:hint="default"/>
        <w:b w:val="0"/>
        <w:i w:val="0"/>
        <w:sz w:val="19"/>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7">
    <w:nsid w:val="63A6324E"/>
    <w:multiLevelType w:val="hybridMultilevel"/>
    <w:tmpl w:val="2BAE05BA"/>
    <w:lvl w:ilvl="0" w:tplc="4D80B01E">
      <w:start w:val="2"/>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65BD4A3E"/>
    <w:multiLevelType w:val="hybridMultilevel"/>
    <w:tmpl w:val="B42CA57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nsid w:val="67527964"/>
    <w:multiLevelType w:val="hybridMultilevel"/>
    <w:tmpl w:val="86B8AE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nsid w:val="677A74AF"/>
    <w:multiLevelType w:val="hybridMultilevel"/>
    <w:tmpl w:val="5816A912"/>
    <w:lvl w:ilvl="0" w:tplc="42E01C86">
      <w:start w:val="22"/>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697E5301"/>
    <w:multiLevelType w:val="hybridMultilevel"/>
    <w:tmpl w:val="1B32B0D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6A906A35"/>
    <w:multiLevelType w:val="hybridMultilevel"/>
    <w:tmpl w:val="48485960"/>
    <w:lvl w:ilvl="0" w:tplc="70E226B8">
      <w:start w:val="1"/>
      <w:numFmt w:val="decimalZero"/>
      <w:pStyle w:val="Normal-Bullets"/>
      <w:lvlText w:val="%1."/>
      <w:lvlJc w:val="left"/>
      <w:pPr>
        <w:tabs>
          <w:tab w:val="num" w:pos="454"/>
        </w:tabs>
        <w:ind w:left="454" w:hanging="454"/>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6212BACE">
      <w:start w:val="4"/>
      <w:numFmt w:val="decimal"/>
      <w:lvlText w:val="%3."/>
      <w:lvlJc w:val="left"/>
      <w:pPr>
        <w:tabs>
          <w:tab w:val="num" w:pos="2340"/>
        </w:tabs>
        <w:ind w:left="2340" w:hanging="360"/>
      </w:pPr>
      <w:rPr>
        <w:rFonts w:cs="Times New Roman"/>
      </w:rPr>
    </w:lvl>
    <w:lvl w:ilvl="3" w:tplc="42E01C86">
      <w:start w:val="22"/>
      <w:numFmt w:val="bullet"/>
      <w:lvlText w:val="–"/>
      <w:lvlJc w:val="left"/>
      <w:pPr>
        <w:tabs>
          <w:tab w:val="num" w:pos="2880"/>
        </w:tabs>
        <w:ind w:left="2880" w:hanging="360"/>
      </w:pPr>
      <w:rPr>
        <w:rFonts w:ascii="Times New Roman" w:eastAsia="Times New Roman" w:hAnsi="Times New Roman" w:hint="default"/>
      </w:rPr>
    </w:lvl>
    <w:lvl w:ilvl="4" w:tplc="CCAC568C">
      <w:start w:val="3"/>
      <w:numFmt w:val="bullet"/>
      <w:lvlText w:val="–"/>
      <w:lvlJc w:val="left"/>
      <w:pPr>
        <w:tabs>
          <w:tab w:val="num" w:pos="3600"/>
        </w:tabs>
        <w:ind w:left="3600" w:hanging="360"/>
      </w:pPr>
      <w:rPr>
        <w:rFonts w:ascii="Times New Roman" w:eastAsia="Times New Roman" w:hAnsi="Times New Roman" w:hint="default"/>
      </w:rPr>
    </w:lvl>
    <w:lvl w:ilvl="5" w:tplc="FB26AEC2">
      <w:start w:val="1"/>
      <w:numFmt w:val="bullet"/>
      <w:lvlText w:val=""/>
      <w:lvlJc w:val="left"/>
      <w:pPr>
        <w:tabs>
          <w:tab w:val="num" w:pos="4500"/>
        </w:tabs>
        <w:ind w:left="4500" w:hanging="360"/>
      </w:pPr>
      <w:rPr>
        <w:rFonts w:ascii="Symbol" w:hAnsi="Symbol" w:hint="default"/>
        <w:sz w:val="20"/>
      </w:rPr>
    </w:lvl>
    <w:lvl w:ilvl="6" w:tplc="42E01C86">
      <w:start w:val="22"/>
      <w:numFmt w:val="bullet"/>
      <w:lvlText w:val="–"/>
      <w:lvlJc w:val="left"/>
      <w:pPr>
        <w:tabs>
          <w:tab w:val="num" w:pos="5040"/>
        </w:tabs>
        <w:ind w:left="5040" w:hanging="360"/>
      </w:pPr>
      <w:rPr>
        <w:rFonts w:ascii="Times New Roman" w:eastAsia="Times New Roman" w:hAnsi="Times New Roman" w:hint="default"/>
      </w:rPr>
    </w:lvl>
    <w:lvl w:ilvl="7" w:tplc="FA0C3C82">
      <w:start w:val="1"/>
      <w:numFmt w:val="lowerLetter"/>
      <w:lvlText w:val="%8)"/>
      <w:lvlJc w:val="left"/>
      <w:pPr>
        <w:tabs>
          <w:tab w:val="num" w:pos="5760"/>
        </w:tabs>
        <w:ind w:left="5760" w:hanging="360"/>
      </w:pPr>
      <w:rPr>
        <w:rFonts w:cs="Times New Roman"/>
      </w:rPr>
    </w:lvl>
    <w:lvl w:ilvl="8" w:tplc="2B7CB884">
      <w:start w:val="1"/>
      <w:numFmt w:val="lowerLetter"/>
      <w:lvlText w:val="%9."/>
      <w:lvlJc w:val="left"/>
      <w:pPr>
        <w:tabs>
          <w:tab w:val="num" w:pos="6660"/>
        </w:tabs>
        <w:ind w:left="6660" w:hanging="360"/>
      </w:pPr>
      <w:rPr>
        <w:rFonts w:cs="Times New Roman"/>
      </w:rPr>
    </w:lvl>
  </w:abstractNum>
  <w:abstractNum w:abstractNumId="53">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54">
    <w:nsid w:val="6BAA273A"/>
    <w:multiLevelType w:val="hybridMultilevel"/>
    <w:tmpl w:val="15A81F22"/>
    <w:lvl w:ilvl="0" w:tplc="2B4ECDA0">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6E8235F6"/>
    <w:multiLevelType w:val="hybridMultilevel"/>
    <w:tmpl w:val="E86AE10C"/>
    <w:lvl w:ilvl="0" w:tplc="4D80B01E">
      <w:start w:val="2"/>
      <w:numFmt w:val="bullet"/>
      <w:lvlText w:val="-"/>
      <w:lvlJc w:val="left"/>
      <w:pPr>
        <w:ind w:left="720" w:hanging="360"/>
      </w:pPr>
      <w:rPr>
        <w:rFonts w:ascii="Arial Narrow" w:eastAsia="Times New Roman" w:hAnsi="Arial Narrow"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6FAA24E7"/>
    <w:multiLevelType w:val="hybridMultilevel"/>
    <w:tmpl w:val="1F44D06C"/>
    <w:lvl w:ilvl="0" w:tplc="388E2F46">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nsid w:val="6FDB7553"/>
    <w:multiLevelType w:val="hybridMultilevel"/>
    <w:tmpl w:val="D01EAA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6FF729D7"/>
    <w:multiLevelType w:val="hybridMultilevel"/>
    <w:tmpl w:val="A39C14DE"/>
    <w:lvl w:ilvl="0" w:tplc="04AA5C10">
      <w:start w:val="1"/>
      <w:numFmt w:val="lowerLetter"/>
      <w:lvlText w:val="%1)"/>
      <w:lvlJc w:val="left"/>
      <w:pPr>
        <w:ind w:left="777" w:hanging="360"/>
      </w:pPr>
      <w:rPr>
        <w:b w:val="0"/>
        <w:sz w:val="20"/>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59">
    <w:nsid w:val="71C909A7"/>
    <w:multiLevelType w:val="hybridMultilevel"/>
    <w:tmpl w:val="E076D2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0">
    <w:nsid w:val="740838DB"/>
    <w:multiLevelType w:val="hybridMultilevel"/>
    <w:tmpl w:val="CEE6FE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78A35498"/>
    <w:multiLevelType w:val="hybridMultilevel"/>
    <w:tmpl w:val="00C265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79C12589"/>
    <w:multiLevelType w:val="multilevel"/>
    <w:tmpl w:val="6C4E7AF0"/>
    <w:lvl w:ilvl="0">
      <w:start w:val="1"/>
      <w:numFmt w:val="bullet"/>
      <w:lvlText w:val=""/>
      <w:lvlJc w:val="left"/>
      <w:pPr>
        <w:tabs>
          <w:tab w:val="num" w:pos="782"/>
        </w:tabs>
        <w:ind w:left="0" w:firstLine="425"/>
      </w:pPr>
      <w:rPr>
        <w:rFonts w:ascii="Symbol" w:hAnsi="Symbol" w:hint="default"/>
      </w:rPr>
    </w:lvl>
    <w:lvl w:ilvl="1">
      <w:start w:val="1"/>
      <w:numFmt w:val="bullet"/>
      <w:lvlText w:val=""/>
      <w:lvlJc w:val="left"/>
      <w:pPr>
        <w:tabs>
          <w:tab w:val="num" w:pos="425"/>
        </w:tabs>
        <w:ind w:left="425" w:hanging="425"/>
      </w:pPr>
      <w:rPr>
        <w:rFonts w:ascii="Symbol" w:hAnsi="Symbol" w:hint="default"/>
      </w:rPr>
    </w:lvl>
    <w:lvl w:ilvl="2">
      <w:start w:val="1"/>
      <w:numFmt w:val="decimal"/>
      <w:isLgl/>
      <w:lvlText w:val="%3."/>
      <w:lvlJc w:val="left"/>
      <w:pPr>
        <w:tabs>
          <w:tab w:val="num" w:pos="850"/>
        </w:tabs>
        <w:ind w:left="850" w:hanging="425"/>
      </w:pPr>
      <w:rPr>
        <w:rFonts w:cs="Times New Roman"/>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63">
    <w:nsid w:val="7A9449E0"/>
    <w:multiLevelType w:val="hybridMultilevel"/>
    <w:tmpl w:val="AACE38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nsid w:val="7DEE5BC9"/>
    <w:multiLevelType w:val="hybridMultilevel"/>
    <w:tmpl w:val="0DE43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46"/>
  </w:num>
  <w:num w:numId="4">
    <w:abstractNumId w:val="52"/>
  </w:num>
  <w:num w:numId="5">
    <w:abstractNumId w:val="58"/>
  </w:num>
  <w:num w:numId="6">
    <w:abstractNumId w:val="23"/>
  </w:num>
  <w:num w:numId="7">
    <w:abstractNumId w:val="44"/>
  </w:num>
  <w:num w:numId="8">
    <w:abstractNumId w:val="51"/>
  </w:num>
  <w:num w:numId="9">
    <w:abstractNumId w:val="18"/>
  </w:num>
  <w:num w:numId="10">
    <w:abstractNumId w:val="2"/>
  </w:num>
  <w:num w:numId="11">
    <w:abstractNumId w:val="32"/>
  </w:num>
  <w:num w:numId="12">
    <w:abstractNumId w:val="1"/>
  </w:num>
  <w:num w:numId="13">
    <w:abstractNumId w:val="49"/>
  </w:num>
  <w:num w:numId="14">
    <w:abstractNumId w:val="55"/>
  </w:num>
  <w:num w:numId="15">
    <w:abstractNumId w:val="42"/>
  </w:num>
  <w:num w:numId="16">
    <w:abstractNumId w:val="19"/>
  </w:num>
  <w:num w:numId="17">
    <w:abstractNumId w:val="7"/>
  </w:num>
  <w:num w:numId="18">
    <w:abstractNumId w:val="28"/>
  </w:num>
  <w:num w:numId="19">
    <w:abstractNumId w:val="10"/>
  </w:num>
  <w:num w:numId="20">
    <w:abstractNumId w:val="53"/>
  </w:num>
  <w:num w:numId="21">
    <w:abstractNumId w:val="3"/>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7"/>
  </w:num>
  <w:num w:numId="24">
    <w:abstractNumId w:val="6"/>
  </w:num>
  <w:num w:numId="25">
    <w:abstractNumId w:val="37"/>
  </w:num>
  <w:num w:numId="26">
    <w:abstractNumId w:val="40"/>
  </w:num>
  <w:num w:numId="27">
    <w:abstractNumId w:val="20"/>
  </w:num>
  <w:num w:numId="28">
    <w:abstractNumId w:val="33"/>
  </w:num>
  <w:num w:numId="29">
    <w:abstractNumId w:val="21"/>
  </w:num>
  <w:num w:numId="30">
    <w:abstractNumId w:val="25"/>
  </w:num>
  <w:num w:numId="31">
    <w:abstractNumId w:val="17"/>
  </w:num>
  <w:num w:numId="32">
    <w:abstractNumId w:val="43"/>
  </w:num>
  <w:num w:numId="33">
    <w:abstractNumId w:val="26"/>
  </w:num>
  <w:num w:numId="34">
    <w:abstractNumId w:val="13"/>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12"/>
  </w:num>
  <w:num w:numId="38">
    <w:abstractNumId w:val="34"/>
  </w:num>
  <w:num w:numId="39">
    <w:abstractNumId w:val="59"/>
  </w:num>
  <w:num w:numId="40">
    <w:abstractNumId w:val="31"/>
  </w:num>
  <w:num w:numId="41">
    <w:abstractNumId w:val="22"/>
  </w:num>
  <w:num w:numId="42">
    <w:abstractNumId w:val="11"/>
  </w:num>
  <w:num w:numId="43">
    <w:abstractNumId w:val="48"/>
  </w:num>
  <w:num w:numId="44">
    <w:abstractNumId w:val="60"/>
  </w:num>
  <w:num w:numId="45">
    <w:abstractNumId w:val="62"/>
  </w:num>
  <w:num w:numId="46">
    <w:abstractNumId w:val="8"/>
  </w:num>
  <w:num w:numId="47">
    <w:abstractNumId w:val="56"/>
  </w:num>
  <w:num w:numId="48">
    <w:abstractNumId w:val="64"/>
  </w:num>
  <w:num w:numId="49">
    <w:abstractNumId w:val="41"/>
  </w:num>
  <w:num w:numId="50">
    <w:abstractNumId w:val="0"/>
  </w:num>
  <w:num w:numId="51">
    <w:abstractNumId w:val="0"/>
  </w:num>
  <w:num w:numId="52">
    <w:abstractNumId w:val="61"/>
  </w:num>
  <w:num w:numId="53">
    <w:abstractNumId w:val="38"/>
  </w:num>
  <w:num w:numId="54">
    <w:abstractNumId w:val="39"/>
  </w:num>
  <w:num w:numId="55">
    <w:abstractNumId w:val="27"/>
  </w:num>
  <w:num w:numId="56">
    <w:abstractNumId w:val="9"/>
  </w:num>
  <w:num w:numId="57">
    <w:abstractNumId w:val="15"/>
  </w:num>
  <w:num w:numId="58">
    <w:abstractNumId w:val="24"/>
  </w:num>
  <w:num w:numId="59">
    <w:abstractNumId w:val="30"/>
  </w:num>
  <w:num w:numId="60">
    <w:abstractNumId w:val="16"/>
  </w:num>
  <w:num w:numId="61">
    <w:abstractNumId w:val="54"/>
  </w:num>
  <w:num w:numId="62">
    <w:abstractNumId w:val="5"/>
  </w:num>
  <w:num w:numId="63">
    <w:abstractNumId w:val="4"/>
  </w:num>
  <w:num w:numId="64">
    <w:abstractNumId w:val="50"/>
  </w:num>
  <w:num w:numId="65">
    <w:abstractNumId w:val="63"/>
  </w:num>
  <w:num w:numId="66">
    <w:abstractNumId w:val="35"/>
  </w:num>
  <w:num w:numId="67">
    <w:abstractNumId w:val="4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0"/>
  <w:hyphenationZone w:val="425"/>
  <w:defaultTableStyle w:val="Tabulka47"/>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AF6"/>
    <w:rsid w:val="00000506"/>
    <w:rsid w:val="000010DA"/>
    <w:rsid w:val="000012DC"/>
    <w:rsid w:val="000025EC"/>
    <w:rsid w:val="00002A80"/>
    <w:rsid w:val="00002B90"/>
    <w:rsid w:val="00002D03"/>
    <w:rsid w:val="0000319D"/>
    <w:rsid w:val="00003814"/>
    <w:rsid w:val="00004528"/>
    <w:rsid w:val="00004A17"/>
    <w:rsid w:val="000058CD"/>
    <w:rsid w:val="00005AA0"/>
    <w:rsid w:val="0000627D"/>
    <w:rsid w:val="0000632F"/>
    <w:rsid w:val="00006BC6"/>
    <w:rsid w:val="00007B05"/>
    <w:rsid w:val="00007E96"/>
    <w:rsid w:val="000105F6"/>
    <w:rsid w:val="0001066E"/>
    <w:rsid w:val="00011587"/>
    <w:rsid w:val="0001181C"/>
    <w:rsid w:val="00011950"/>
    <w:rsid w:val="00012269"/>
    <w:rsid w:val="00012B6B"/>
    <w:rsid w:val="00016661"/>
    <w:rsid w:val="000170DE"/>
    <w:rsid w:val="0001791C"/>
    <w:rsid w:val="00017B23"/>
    <w:rsid w:val="00017CEB"/>
    <w:rsid w:val="000206FC"/>
    <w:rsid w:val="00020C31"/>
    <w:rsid w:val="0002258B"/>
    <w:rsid w:val="00022F86"/>
    <w:rsid w:val="000234D8"/>
    <w:rsid w:val="00023B76"/>
    <w:rsid w:val="00023EA6"/>
    <w:rsid w:val="00024C7B"/>
    <w:rsid w:val="0002557B"/>
    <w:rsid w:val="00025D63"/>
    <w:rsid w:val="00027596"/>
    <w:rsid w:val="00027A24"/>
    <w:rsid w:val="00027D6B"/>
    <w:rsid w:val="00030D66"/>
    <w:rsid w:val="00031704"/>
    <w:rsid w:val="00031723"/>
    <w:rsid w:val="0003276C"/>
    <w:rsid w:val="0003291A"/>
    <w:rsid w:val="00034F37"/>
    <w:rsid w:val="0003726F"/>
    <w:rsid w:val="000373B6"/>
    <w:rsid w:val="00037AF2"/>
    <w:rsid w:val="00040771"/>
    <w:rsid w:val="00040E3E"/>
    <w:rsid w:val="00041E23"/>
    <w:rsid w:val="0004243F"/>
    <w:rsid w:val="00042961"/>
    <w:rsid w:val="000429C5"/>
    <w:rsid w:val="000452A1"/>
    <w:rsid w:val="000462CC"/>
    <w:rsid w:val="00046D17"/>
    <w:rsid w:val="00047492"/>
    <w:rsid w:val="00047F05"/>
    <w:rsid w:val="000505E2"/>
    <w:rsid w:val="00051165"/>
    <w:rsid w:val="00051559"/>
    <w:rsid w:val="000516C9"/>
    <w:rsid w:val="00051871"/>
    <w:rsid w:val="00051874"/>
    <w:rsid w:val="000527E0"/>
    <w:rsid w:val="00052BF3"/>
    <w:rsid w:val="00054CA0"/>
    <w:rsid w:val="00055C78"/>
    <w:rsid w:val="00055D52"/>
    <w:rsid w:val="00060565"/>
    <w:rsid w:val="00060A74"/>
    <w:rsid w:val="00061FB1"/>
    <w:rsid w:val="00063CF6"/>
    <w:rsid w:val="00064239"/>
    <w:rsid w:val="000646EC"/>
    <w:rsid w:val="000652E8"/>
    <w:rsid w:val="0006664A"/>
    <w:rsid w:val="00067C29"/>
    <w:rsid w:val="0007016A"/>
    <w:rsid w:val="000707EA"/>
    <w:rsid w:val="00070C22"/>
    <w:rsid w:val="00071951"/>
    <w:rsid w:val="00073087"/>
    <w:rsid w:val="00073749"/>
    <w:rsid w:val="00073CB9"/>
    <w:rsid w:val="00074734"/>
    <w:rsid w:val="00074F0B"/>
    <w:rsid w:val="00080978"/>
    <w:rsid w:val="00081FFB"/>
    <w:rsid w:val="00082F2D"/>
    <w:rsid w:val="00083D4E"/>
    <w:rsid w:val="000840BF"/>
    <w:rsid w:val="00084692"/>
    <w:rsid w:val="00087EE1"/>
    <w:rsid w:val="00087F1C"/>
    <w:rsid w:val="00090297"/>
    <w:rsid w:val="0009076D"/>
    <w:rsid w:val="00090AC2"/>
    <w:rsid w:val="00091CD7"/>
    <w:rsid w:val="00095431"/>
    <w:rsid w:val="00097B02"/>
    <w:rsid w:val="000A013F"/>
    <w:rsid w:val="000A23C1"/>
    <w:rsid w:val="000A39A6"/>
    <w:rsid w:val="000A3BCF"/>
    <w:rsid w:val="000A4095"/>
    <w:rsid w:val="000A4961"/>
    <w:rsid w:val="000A6411"/>
    <w:rsid w:val="000A67CE"/>
    <w:rsid w:val="000B0050"/>
    <w:rsid w:val="000B017D"/>
    <w:rsid w:val="000B16DA"/>
    <w:rsid w:val="000B2A9C"/>
    <w:rsid w:val="000B2D85"/>
    <w:rsid w:val="000B38B0"/>
    <w:rsid w:val="000B40B9"/>
    <w:rsid w:val="000B5C9E"/>
    <w:rsid w:val="000B692B"/>
    <w:rsid w:val="000B7B4B"/>
    <w:rsid w:val="000C01EF"/>
    <w:rsid w:val="000C0FEC"/>
    <w:rsid w:val="000C1A33"/>
    <w:rsid w:val="000C2A53"/>
    <w:rsid w:val="000C4E14"/>
    <w:rsid w:val="000C56F2"/>
    <w:rsid w:val="000D0C06"/>
    <w:rsid w:val="000D1250"/>
    <w:rsid w:val="000D1723"/>
    <w:rsid w:val="000D2451"/>
    <w:rsid w:val="000D5A78"/>
    <w:rsid w:val="000D61D8"/>
    <w:rsid w:val="000D65D2"/>
    <w:rsid w:val="000D6D14"/>
    <w:rsid w:val="000D7A4B"/>
    <w:rsid w:val="000E221B"/>
    <w:rsid w:val="000E2E11"/>
    <w:rsid w:val="000E36E2"/>
    <w:rsid w:val="000E47AF"/>
    <w:rsid w:val="000E5039"/>
    <w:rsid w:val="000E58D4"/>
    <w:rsid w:val="000E59F4"/>
    <w:rsid w:val="000E5B16"/>
    <w:rsid w:val="000E7C4B"/>
    <w:rsid w:val="000F055A"/>
    <w:rsid w:val="000F16EF"/>
    <w:rsid w:val="000F2573"/>
    <w:rsid w:val="000F369E"/>
    <w:rsid w:val="000F377A"/>
    <w:rsid w:val="000F413D"/>
    <w:rsid w:val="000F44B6"/>
    <w:rsid w:val="000F451E"/>
    <w:rsid w:val="000F48D7"/>
    <w:rsid w:val="000F6878"/>
    <w:rsid w:val="000F6958"/>
    <w:rsid w:val="000F70CD"/>
    <w:rsid w:val="000F78F0"/>
    <w:rsid w:val="000F7B42"/>
    <w:rsid w:val="00100293"/>
    <w:rsid w:val="001006BD"/>
    <w:rsid w:val="001006C9"/>
    <w:rsid w:val="00101BCD"/>
    <w:rsid w:val="00101F42"/>
    <w:rsid w:val="00103A65"/>
    <w:rsid w:val="00104558"/>
    <w:rsid w:val="0010774C"/>
    <w:rsid w:val="0011039F"/>
    <w:rsid w:val="00110496"/>
    <w:rsid w:val="00110AAE"/>
    <w:rsid w:val="001110EE"/>
    <w:rsid w:val="00111111"/>
    <w:rsid w:val="00111960"/>
    <w:rsid w:val="001123E9"/>
    <w:rsid w:val="00112421"/>
    <w:rsid w:val="00113784"/>
    <w:rsid w:val="00113B37"/>
    <w:rsid w:val="001165E1"/>
    <w:rsid w:val="00117CFB"/>
    <w:rsid w:val="001203A9"/>
    <w:rsid w:val="00120CCE"/>
    <w:rsid w:val="00121520"/>
    <w:rsid w:val="00123887"/>
    <w:rsid w:val="00123C40"/>
    <w:rsid w:val="001246CA"/>
    <w:rsid w:val="0012597D"/>
    <w:rsid w:val="00125CEF"/>
    <w:rsid w:val="001262DB"/>
    <w:rsid w:val="00126F6D"/>
    <w:rsid w:val="001271A1"/>
    <w:rsid w:val="001273B8"/>
    <w:rsid w:val="0012790E"/>
    <w:rsid w:val="00130113"/>
    <w:rsid w:val="001301AC"/>
    <w:rsid w:val="0013089E"/>
    <w:rsid w:val="00130BBF"/>
    <w:rsid w:val="00131339"/>
    <w:rsid w:val="001324FB"/>
    <w:rsid w:val="00132E1D"/>
    <w:rsid w:val="00134016"/>
    <w:rsid w:val="001349D4"/>
    <w:rsid w:val="001358C3"/>
    <w:rsid w:val="00136A61"/>
    <w:rsid w:val="00136E2C"/>
    <w:rsid w:val="00137251"/>
    <w:rsid w:val="00137449"/>
    <w:rsid w:val="001374EF"/>
    <w:rsid w:val="001377D5"/>
    <w:rsid w:val="00140950"/>
    <w:rsid w:val="00141B1C"/>
    <w:rsid w:val="00143BD9"/>
    <w:rsid w:val="001443FC"/>
    <w:rsid w:val="00144998"/>
    <w:rsid w:val="00145BEC"/>
    <w:rsid w:val="00146828"/>
    <w:rsid w:val="00147661"/>
    <w:rsid w:val="00147806"/>
    <w:rsid w:val="00147D0C"/>
    <w:rsid w:val="00150E69"/>
    <w:rsid w:val="0015107B"/>
    <w:rsid w:val="00151C4F"/>
    <w:rsid w:val="00152F91"/>
    <w:rsid w:val="00154EDB"/>
    <w:rsid w:val="00155337"/>
    <w:rsid w:val="00155396"/>
    <w:rsid w:val="00155512"/>
    <w:rsid w:val="00155D0A"/>
    <w:rsid w:val="00155F01"/>
    <w:rsid w:val="00157C72"/>
    <w:rsid w:val="001622A6"/>
    <w:rsid w:val="001635AF"/>
    <w:rsid w:val="00164C34"/>
    <w:rsid w:val="0016529E"/>
    <w:rsid w:val="001668CB"/>
    <w:rsid w:val="00166B2A"/>
    <w:rsid w:val="00167373"/>
    <w:rsid w:val="0016770F"/>
    <w:rsid w:val="001678B0"/>
    <w:rsid w:val="00167F29"/>
    <w:rsid w:val="00170841"/>
    <w:rsid w:val="00170D5A"/>
    <w:rsid w:val="00174063"/>
    <w:rsid w:val="0017544E"/>
    <w:rsid w:val="00176F9F"/>
    <w:rsid w:val="001772E4"/>
    <w:rsid w:val="00180892"/>
    <w:rsid w:val="00182383"/>
    <w:rsid w:val="00182F7C"/>
    <w:rsid w:val="0018416F"/>
    <w:rsid w:val="0018459F"/>
    <w:rsid w:val="00185FDE"/>
    <w:rsid w:val="001874F5"/>
    <w:rsid w:val="00190715"/>
    <w:rsid w:val="00190CD9"/>
    <w:rsid w:val="00191323"/>
    <w:rsid w:val="0019222B"/>
    <w:rsid w:val="00192DF8"/>
    <w:rsid w:val="00193038"/>
    <w:rsid w:val="001931D2"/>
    <w:rsid w:val="00193421"/>
    <w:rsid w:val="001967C8"/>
    <w:rsid w:val="00196F93"/>
    <w:rsid w:val="001974AE"/>
    <w:rsid w:val="001A0027"/>
    <w:rsid w:val="001A0586"/>
    <w:rsid w:val="001A1461"/>
    <w:rsid w:val="001A223E"/>
    <w:rsid w:val="001A23F2"/>
    <w:rsid w:val="001A262D"/>
    <w:rsid w:val="001A4047"/>
    <w:rsid w:val="001A48A2"/>
    <w:rsid w:val="001A4992"/>
    <w:rsid w:val="001A4B5E"/>
    <w:rsid w:val="001A5F75"/>
    <w:rsid w:val="001A7DD6"/>
    <w:rsid w:val="001B2E77"/>
    <w:rsid w:val="001B62C5"/>
    <w:rsid w:val="001B746E"/>
    <w:rsid w:val="001C06F5"/>
    <w:rsid w:val="001C071B"/>
    <w:rsid w:val="001C0737"/>
    <w:rsid w:val="001C1E98"/>
    <w:rsid w:val="001C2E3C"/>
    <w:rsid w:val="001C5C59"/>
    <w:rsid w:val="001C680B"/>
    <w:rsid w:val="001D0850"/>
    <w:rsid w:val="001D20C3"/>
    <w:rsid w:val="001D2CDF"/>
    <w:rsid w:val="001D2DDA"/>
    <w:rsid w:val="001D5F66"/>
    <w:rsid w:val="001E0811"/>
    <w:rsid w:val="001E4366"/>
    <w:rsid w:val="001E735E"/>
    <w:rsid w:val="001E7546"/>
    <w:rsid w:val="001E7C1C"/>
    <w:rsid w:val="001F001C"/>
    <w:rsid w:val="001F042A"/>
    <w:rsid w:val="001F0E2D"/>
    <w:rsid w:val="001F399B"/>
    <w:rsid w:val="001F3F48"/>
    <w:rsid w:val="001F4B6C"/>
    <w:rsid w:val="001F6ED9"/>
    <w:rsid w:val="001F7344"/>
    <w:rsid w:val="001F7DF7"/>
    <w:rsid w:val="00200615"/>
    <w:rsid w:val="00200A7B"/>
    <w:rsid w:val="00200F34"/>
    <w:rsid w:val="00201004"/>
    <w:rsid w:val="00201946"/>
    <w:rsid w:val="0020302C"/>
    <w:rsid w:val="00203876"/>
    <w:rsid w:val="00204665"/>
    <w:rsid w:val="00204892"/>
    <w:rsid w:val="00204A45"/>
    <w:rsid w:val="00205702"/>
    <w:rsid w:val="002069C1"/>
    <w:rsid w:val="00206FAE"/>
    <w:rsid w:val="00207596"/>
    <w:rsid w:val="00211B31"/>
    <w:rsid w:val="002127A2"/>
    <w:rsid w:val="00215E7B"/>
    <w:rsid w:val="002167B7"/>
    <w:rsid w:val="00223BC3"/>
    <w:rsid w:val="0023051A"/>
    <w:rsid w:val="002308B6"/>
    <w:rsid w:val="00230A30"/>
    <w:rsid w:val="00230F57"/>
    <w:rsid w:val="0023128A"/>
    <w:rsid w:val="00231726"/>
    <w:rsid w:val="00231CC6"/>
    <w:rsid w:val="00232331"/>
    <w:rsid w:val="00232898"/>
    <w:rsid w:val="002333C5"/>
    <w:rsid w:val="002338B1"/>
    <w:rsid w:val="0023454A"/>
    <w:rsid w:val="00235C10"/>
    <w:rsid w:val="00235D74"/>
    <w:rsid w:val="00237675"/>
    <w:rsid w:val="00237AF6"/>
    <w:rsid w:val="00237E33"/>
    <w:rsid w:val="002410DB"/>
    <w:rsid w:val="002417B9"/>
    <w:rsid w:val="00241A5F"/>
    <w:rsid w:val="00241A62"/>
    <w:rsid w:val="00241BCA"/>
    <w:rsid w:val="002429C1"/>
    <w:rsid w:val="0024481B"/>
    <w:rsid w:val="00244D1E"/>
    <w:rsid w:val="00244F26"/>
    <w:rsid w:val="00244F99"/>
    <w:rsid w:val="00246B8F"/>
    <w:rsid w:val="00247C92"/>
    <w:rsid w:val="00247E47"/>
    <w:rsid w:val="002505AB"/>
    <w:rsid w:val="00250854"/>
    <w:rsid w:val="00251DDE"/>
    <w:rsid w:val="00251FE1"/>
    <w:rsid w:val="00252326"/>
    <w:rsid w:val="00254CBD"/>
    <w:rsid w:val="00255EB1"/>
    <w:rsid w:val="00256383"/>
    <w:rsid w:val="00256495"/>
    <w:rsid w:val="00256E30"/>
    <w:rsid w:val="00257458"/>
    <w:rsid w:val="002606D3"/>
    <w:rsid w:val="00261796"/>
    <w:rsid w:val="00262AE3"/>
    <w:rsid w:val="00262F87"/>
    <w:rsid w:val="00263277"/>
    <w:rsid w:val="0026550E"/>
    <w:rsid w:val="00265A5B"/>
    <w:rsid w:val="00265CD6"/>
    <w:rsid w:val="00266627"/>
    <w:rsid w:val="002719A9"/>
    <w:rsid w:val="002719C9"/>
    <w:rsid w:val="00273914"/>
    <w:rsid w:val="00274347"/>
    <w:rsid w:val="00274641"/>
    <w:rsid w:val="00274BCB"/>
    <w:rsid w:val="0027645A"/>
    <w:rsid w:val="00276864"/>
    <w:rsid w:val="00276FA1"/>
    <w:rsid w:val="00281CC2"/>
    <w:rsid w:val="00281F5B"/>
    <w:rsid w:val="002847F3"/>
    <w:rsid w:val="00284D09"/>
    <w:rsid w:val="00285E19"/>
    <w:rsid w:val="00286547"/>
    <w:rsid w:val="00286D4C"/>
    <w:rsid w:val="00290F00"/>
    <w:rsid w:val="002927A2"/>
    <w:rsid w:val="00292939"/>
    <w:rsid w:val="0029326D"/>
    <w:rsid w:val="00297747"/>
    <w:rsid w:val="00297E2E"/>
    <w:rsid w:val="002A00FD"/>
    <w:rsid w:val="002A0961"/>
    <w:rsid w:val="002A17B8"/>
    <w:rsid w:val="002A2151"/>
    <w:rsid w:val="002A2A7D"/>
    <w:rsid w:val="002A2E75"/>
    <w:rsid w:val="002A3766"/>
    <w:rsid w:val="002A3846"/>
    <w:rsid w:val="002A3A08"/>
    <w:rsid w:val="002A55DE"/>
    <w:rsid w:val="002A66A5"/>
    <w:rsid w:val="002B1352"/>
    <w:rsid w:val="002B31EE"/>
    <w:rsid w:val="002B3E8F"/>
    <w:rsid w:val="002B4813"/>
    <w:rsid w:val="002B53AD"/>
    <w:rsid w:val="002B6C00"/>
    <w:rsid w:val="002B6EB3"/>
    <w:rsid w:val="002B74B7"/>
    <w:rsid w:val="002C0108"/>
    <w:rsid w:val="002C0880"/>
    <w:rsid w:val="002C0DE9"/>
    <w:rsid w:val="002C1A78"/>
    <w:rsid w:val="002C24F4"/>
    <w:rsid w:val="002C2ADF"/>
    <w:rsid w:val="002C3644"/>
    <w:rsid w:val="002C3E9B"/>
    <w:rsid w:val="002C486F"/>
    <w:rsid w:val="002C4D62"/>
    <w:rsid w:val="002C57F8"/>
    <w:rsid w:val="002C63EE"/>
    <w:rsid w:val="002D1435"/>
    <w:rsid w:val="002D3225"/>
    <w:rsid w:val="002D36BB"/>
    <w:rsid w:val="002D3E5F"/>
    <w:rsid w:val="002D48D4"/>
    <w:rsid w:val="002E0622"/>
    <w:rsid w:val="002E0DFB"/>
    <w:rsid w:val="002E1131"/>
    <w:rsid w:val="002E1811"/>
    <w:rsid w:val="002E1A19"/>
    <w:rsid w:val="002E1BD4"/>
    <w:rsid w:val="002E272B"/>
    <w:rsid w:val="002E3C8C"/>
    <w:rsid w:val="002E4BAC"/>
    <w:rsid w:val="002E4FE7"/>
    <w:rsid w:val="002E7860"/>
    <w:rsid w:val="002F12B9"/>
    <w:rsid w:val="002F34F0"/>
    <w:rsid w:val="002F3921"/>
    <w:rsid w:val="002F4064"/>
    <w:rsid w:val="002F4123"/>
    <w:rsid w:val="002F42E7"/>
    <w:rsid w:val="002F4694"/>
    <w:rsid w:val="002F5233"/>
    <w:rsid w:val="002F588E"/>
    <w:rsid w:val="00300636"/>
    <w:rsid w:val="003007EB"/>
    <w:rsid w:val="00302783"/>
    <w:rsid w:val="00302E4F"/>
    <w:rsid w:val="00303030"/>
    <w:rsid w:val="00304D56"/>
    <w:rsid w:val="0030636C"/>
    <w:rsid w:val="00306A78"/>
    <w:rsid w:val="00307112"/>
    <w:rsid w:val="003106DD"/>
    <w:rsid w:val="003108F3"/>
    <w:rsid w:val="00312647"/>
    <w:rsid w:val="003127D1"/>
    <w:rsid w:val="003164D1"/>
    <w:rsid w:val="0031653F"/>
    <w:rsid w:val="00316985"/>
    <w:rsid w:val="00316A48"/>
    <w:rsid w:val="0031724B"/>
    <w:rsid w:val="00317E1A"/>
    <w:rsid w:val="00317E1B"/>
    <w:rsid w:val="00321646"/>
    <w:rsid w:val="00323484"/>
    <w:rsid w:val="00323D3E"/>
    <w:rsid w:val="003247CD"/>
    <w:rsid w:val="00324B07"/>
    <w:rsid w:val="00324C4C"/>
    <w:rsid w:val="00324C94"/>
    <w:rsid w:val="00325E2A"/>
    <w:rsid w:val="00327389"/>
    <w:rsid w:val="00330560"/>
    <w:rsid w:val="00331A3F"/>
    <w:rsid w:val="00335608"/>
    <w:rsid w:val="003356FB"/>
    <w:rsid w:val="00336570"/>
    <w:rsid w:val="00336B25"/>
    <w:rsid w:val="0033760B"/>
    <w:rsid w:val="00341CD5"/>
    <w:rsid w:val="003426EE"/>
    <w:rsid w:val="00342C24"/>
    <w:rsid w:val="00344C9A"/>
    <w:rsid w:val="003456C3"/>
    <w:rsid w:val="00345905"/>
    <w:rsid w:val="00346C34"/>
    <w:rsid w:val="003474E5"/>
    <w:rsid w:val="00347DF2"/>
    <w:rsid w:val="00351698"/>
    <w:rsid w:val="0035170D"/>
    <w:rsid w:val="00352065"/>
    <w:rsid w:val="0035387B"/>
    <w:rsid w:val="0035513E"/>
    <w:rsid w:val="00355564"/>
    <w:rsid w:val="003572F0"/>
    <w:rsid w:val="00357F1A"/>
    <w:rsid w:val="00360475"/>
    <w:rsid w:val="00360CAA"/>
    <w:rsid w:val="00362A29"/>
    <w:rsid w:val="00363513"/>
    <w:rsid w:val="003635AF"/>
    <w:rsid w:val="003639C4"/>
    <w:rsid w:val="00363BA8"/>
    <w:rsid w:val="00365470"/>
    <w:rsid w:val="00371276"/>
    <w:rsid w:val="00371D27"/>
    <w:rsid w:val="00372DB0"/>
    <w:rsid w:val="00373809"/>
    <w:rsid w:val="003751BD"/>
    <w:rsid w:val="00375AE0"/>
    <w:rsid w:val="003763F6"/>
    <w:rsid w:val="003769B3"/>
    <w:rsid w:val="00380F52"/>
    <w:rsid w:val="003811F0"/>
    <w:rsid w:val="00381A01"/>
    <w:rsid w:val="00382117"/>
    <w:rsid w:val="00382DA7"/>
    <w:rsid w:val="003832B2"/>
    <w:rsid w:val="00385A1A"/>
    <w:rsid w:val="00386B98"/>
    <w:rsid w:val="0038703E"/>
    <w:rsid w:val="0038740B"/>
    <w:rsid w:val="003879C3"/>
    <w:rsid w:val="00387A52"/>
    <w:rsid w:val="00387F1E"/>
    <w:rsid w:val="003906A2"/>
    <w:rsid w:val="003920E5"/>
    <w:rsid w:val="00392B18"/>
    <w:rsid w:val="00393396"/>
    <w:rsid w:val="003939E8"/>
    <w:rsid w:val="00393F04"/>
    <w:rsid w:val="00395352"/>
    <w:rsid w:val="003A0691"/>
    <w:rsid w:val="003A0B83"/>
    <w:rsid w:val="003A2624"/>
    <w:rsid w:val="003A3120"/>
    <w:rsid w:val="003A4806"/>
    <w:rsid w:val="003A5E50"/>
    <w:rsid w:val="003A7122"/>
    <w:rsid w:val="003B004E"/>
    <w:rsid w:val="003B0DFE"/>
    <w:rsid w:val="003B1D1E"/>
    <w:rsid w:val="003B23FC"/>
    <w:rsid w:val="003B24D7"/>
    <w:rsid w:val="003B4681"/>
    <w:rsid w:val="003B4DD7"/>
    <w:rsid w:val="003C3361"/>
    <w:rsid w:val="003C3833"/>
    <w:rsid w:val="003C3872"/>
    <w:rsid w:val="003C4DF7"/>
    <w:rsid w:val="003C5C0F"/>
    <w:rsid w:val="003C601E"/>
    <w:rsid w:val="003D04BA"/>
    <w:rsid w:val="003D0E77"/>
    <w:rsid w:val="003D17BB"/>
    <w:rsid w:val="003D2AD8"/>
    <w:rsid w:val="003D3CC1"/>
    <w:rsid w:val="003D424E"/>
    <w:rsid w:val="003D4F5D"/>
    <w:rsid w:val="003D5DBE"/>
    <w:rsid w:val="003D7028"/>
    <w:rsid w:val="003D796A"/>
    <w:rsid w:val="003E1152"/>
    <w:rsid w:val="003E2335"/>
    <w:rsid w:val="003E25B3"/>
    <w:rsid w:val="003E26F7"/>
    <w:rsid w:val="003E2745"/>
    <w:rsid w:val="003E3097"/>
    <w:rsid w:val="003E4315"/>
    <w:rsid w:val="003E4B1C"/>
    <w:rsid w:val="003E4E2F"/>
    <w:rsid w:val="003E5256"/>
    <w:rsid w:val="003F0876"/>
    <w:rsid w:val="003F1183"/>
    <w:rsid w:val="003F1A95"/>
    <w:rsid w:val="003F1CBB"/>
    <w:rsid w:val="003F2E3A"/>
    <w:rsid w:val="003F3262"/>
    <w:rsid w:val="003F4470"/>
    <w:rsid w:val="003F44AF"/>
    <w:rsid w:val="003F4C18"/>
    <w:rsid w:val="003F5A3F"/>
    <w:rsid w:val="00400107"/>
    <w:rsid w:val="004008A1"/>
    <w:rsid w:val="00401BB7"/>
    <w:rsid w:val="00402BBA"/>
    <w:rsid w:val="00404251"/>
    <w:rsid w:val="00405127"/>
    <w:rsid w:val="00406B64"/>
    <w:rsid w:val="00406E53"/>
    <w:rsid w:val="004102BC"/>
    <w:rsid w:val="004112E3"/>
    <w:rsid w:val="00413FDE"/>
    <w:rsid w:val="00414C60"/>
    <w:rsid w:val="00414EB0"/>
    <w:rsid w:val="0041631F"/>
    <w:rsid w:val="00416CD2"/>
    <w:rsid w:val="00416FF8"/>
    <w:rsid w:val="00420543"/>
    <w:rsid w:val="0042129B"/>
    <w:rsid w:val="004213A1"/>
    <w:rsid w:val="004216A5"/>
    <w:rsid w:val="00421E8E"/>
    <w:rsid w:val="00422F42"/>
    <w:rsid w:val="00423BBF"/>
    <w:rsid w:val="00423D09"/>
    <w:rsid w:val="00424095"/>
    <w:rsid w:val="004245EB"/>
    <w:rsid w:val="00424F6B"/>
    <w:rsid w:val="004253BC"/>
    <w:rsid w:val="004255D5"/>
    <w:rsid w:val="00425B80"/>
    <w:rsid w:val="0042633F"/>
    <w:rsid w:val="004263B5"/>
    <w:rsid w:val="00426DD0"/>
    <w:rsid w:val="00427E9C"/>
    <w:rsid w:val="004303A5"/>
    <w:rsid w:val="0043098C"/>
    <w:rsid w:val="00431BA1"/>
    <w:rsid w:val="004332ED"/>
    <w:rsid w:val="00433A7D"/>
    <w:rsid w:val="00433B80"/>
    <w:rsid w:val="00434C8C"/>
    <w:rsid w:val="00435924"/>
    <w:rsid w:val="00435A4D"/>
    <w:rsid w:val="00435C33"/>
    <w:rsid w:val="00436116"/>
    <w:rsid w:val="00437197"/>
    <w:rsid w:val="004374B8"/>
    <w:rsid w:val="0044113B"/>
    <w:rsid w:val="00442AA6"/>
    <w:rsid w:val="00445427"/>
    <w:rsid w:val="004454F6"/>
    <w:rsid w:val="00446370"/>
    <w:rsid w:val="004503E9"/>
    <w:rsid w:val="00451901"/>
    <w:rsid w:val="00451BDC"/>
    <w:rsid w:val="00452E17"/>
    <w:rsid w:val="00455341"/>
    <w:rsid w:val="0045547D"/>
    <w:rsid w:val="00456B09"/>
    <w:rsid w:val="004578D8"/>
    <w:rsid w:val="0046025D"/>
    <w:rsid w:val="0046084E"/>
    <w:rsid w:val="004608A3"/>
    <w:rsid w:val="00460A94"/>
    <w:rsid w:val="00461354"/>
    <w:rsid w:val="004617BF"/>
    <w:rsid w:val="004631F1"/>
    <w:rsid w:val="0046345A"/>
    <w:rsid w:val="004638FD"/>
    <w:rsid w:val="00464852"/>
    <w:rsid w:val="00464B59"/>
    <w:rsid w:val="0046565B"/>
    <w:rsid w:val="0046600B"/>
    <w:rsid w:val="0046606B"/>
    <w:rsid w:val="00466255"/>
    <w:rsid w:val="0046646E"/>
    <w:rsid w:val="0046731D"/>
    <w:rsid w:val="0046780C"/>
    <w:rsid w:val="00470A22"/>
    <w:rsid w:val="0047102D"/>
    <w:rsid w:val="00472740"/>
    <w:rsid w:val="00473286"/>
    <w:rsid w:val="004750A4"/>
    <w:rsid w:val="00475599"/>
    <w:rsid w:val="0047580F"/>
    <w:rsid w:val="00476F2F"/>
    <w:rsid w:val="00477CD2"/>
    <w:rsid w:val="00481C3A"/>
    <w:rsid w:val="00482262"/>
    <w:rsid w:val="004826E8"/>
    <w:rsid w:val="0048372A"/>
    <w:rsid w:val="0048401F"/>
    <w:rsid w:val="004840A9"/>
    <w:rsid w:val="00485E55"/>
    <w:rsid w:val="00487072"/>
    <w:rsid w:val="004907AE"/>
    <w:rsid w:val="00490967"/>
    <w:rsid w:val="004911C3"/>
    <w:rsid w:val="004931D9"/>
    <w:rsid w:val="004932C9"/>
    <w:rsid w:val="0049502B"/>
    <w:rsid w:val="0049546F"/>
    <w:rsid w:val="004962AA"/>
    <w:rsid w:val="00496CE3"/>
    <w:rsid w:val="00497113"/>
    <w:rsid w:val="004979C4"/>
    <w:rsid w:val="00497E4E"/>
    <w:rsid w:val="004A1D6E"/>
    <w:rsid w:val="004A37DA"/>
    <w:rsid w:val="004A3CF6"/>
    <w:rsid w:val="004A3D1A"/>
    <w:rsid w:val="004A3DFB"/>
    <w:rsid w:val="004A3F92"/>
    <w:rsid w:val="004A430B"/>
    <w:rsid w:val="004A44A2"/>
    <w:rsid w:val="004A4C1D"/>
    <w:rsid w:val="004A4D44"/>
    <w:rsid w:val="004A5BAC"/>
    <w:rsid w:val="004A6B78"/>
    <w:rsid w:val="004B0BE8"/>
    <w:rsid w:val="004B47FA"/>
    <w:rsid w:val="004B4D47"/>
    <w:rsid w:val="004B5537"/>
    <w:rsid w:val="004B56D4"/>
    <w:rsid w:val="004B6B05"/>
    <w:rsid w:val="004B7B4C"/>
    <w:rsid w:val="004B7D79"/>
    <w:rsid w:val="004C43B7"/>
    <w:rsid w:val="004C472F"/>
    <w:rsid w:val="004C49CD"/>
    <w:rsid w:val="004C52D4"/>
    <w:rsid w:val="004C63C3"/>
    <w:rsid w:val="004C657F"/>
    <w:rsid w:val="004C68BC"/>
    <w:rsid w:val="004C7EFD"/>
    <w:rsid w:val="004D0689"/>
    <w:rsid w:val="004D1ECD"/>
    <w:rsid w:val="004D2684"/>
    <w:rsid w:val="004D2958"/>
    <w:rsid w:val="004D2AEE"/>
    <w:rsid w:val="004D4963"/>
    <w:rsid w:val="004D5608"/>
    <w:rsid w:val="004D5840"/>
    <w:rsid w:val="004D66E6"/>
    <w:rsid w:val="004E2037"/>
    <w:rsid w:val="004E28A3"/>
    <w:rsid w:val="004E29E4"/>
    <w:rsid w:val="004E47CE"/>
    <w:rsid w:val="004E47E0"/>
    <w:rsid w:val="004E499A"/>
    <w:rsid w:val="004E4B3F"/>
    <w:rsid w:val="004E5092"/>
    <w:rsid w:val="004E7748"/>
    <w:rsid w:val="004F06CF"/>
    <w:rsid w:val="004F1054"/>
    <w:rsid w:val="004F1074"/>
    <w:rsid w:val="004F11DF"/>
    <w:rsid w:val="004F1227"/>
    <w:rsid w:val="004F1A21"/>
    <w:rsid w:val="004F1E6C"/>
    <w:rsid w:val="004F2B05"/>
    <w:rsid w:val="004F3B25"/>
    <w:rsid w:val="004F3CFA"/>
    <w:rsid w:val="004F4596"/>
    <w:rsid w:val="004F47E8"/>
    <w:rsid w:val="004F55DE"/>
    <w:rsid w:val="004F56CC"/>
    <w:rsid w:val="004F5EE8"/>
    <w:rsid w:val="005006A5"/>
    <w:rsid w:val="0050072E"/>
    <w:rsid w:val="00501F80"/>
    <w:rsid w:val="00503E05"/>
    <w:rsid w:val="005050E3"/>
    <w:rsid w:val="00505D49"/>
    <w:rsid w:val="00506721"/>
    <w:rsid w:val="0050676E"/>
    <w:rsid w:val="00506CE3"/>
    <w:rsid w:val="00513EB4"/>
    <w:rsid w:val="00514E47"/>
    <w:rsid w:val="005150C4"/>
    <w:rsid w:val="00515240"/>
    <w:rsid w:val="00516A1F"/>
    <w:rsid w:val="00517128"/>
    <w:rsid w:val="00517415"/>
    <w:rsid w:val="00523545"/>
    <w:rsid w:val="00524552"/>
    <w:rsid w:val="00524643"/>
    <w:rsid w:val="00524A57"/>
    <w:rsid w:val="00524F29"/>
    <w:rsid w:val="00525829"/>
    <w:rsid w:val="00525CF8"/>
    <w:rsid w:val="00526063"/>
    <w:rsid w:val="005278BC"/>
    <w:rsid w:val="00530220"/>
    <w:rsid w:val="00530A95"/>
    <w:rsid w:val="00530C61"/>
    <w:rsid w:val="00531147"/>
    <w:rsid w:val="00531912"/>
    <w:rsid w:val="005353E1"/>
    <w:rsid w:val="00535E8E"/>
    <w:rsid w:val="005361B7"/>
    <w:rsid w:val="0053714A"/>
    <w:rsid w:val="00537A58"/>
    <w:rsid w:val="00540474"/>
    <w:rsid w:val="0054103E"/>
    <w:rsid w:val="005420A2"/>
    <w:rsid w:val="00542A69"/>
    <w:rsid w:val="00542D2C"/>
    <w:rsid w:val="00543874"/>
    <w:rsid w:val="0054418E"/>
    <w:rsid w:val="00544AC4"/>
    <w:rsid w:val="005456C5"/>
    <w:rsid w:val="00545DB3"/>
    <w:rsid w:val="0055024C"/>
    <w:rsid w:val="005509A6"/>
    <w:rsid w:val="005522E8"/>
    <w:rsid w:val="00552E8E"/>
    <w:rsid w:val="00552FA4"/>
    <w:rsid w:val="00553996"/>
    <w:rsid w:val="00554377"/>
    <w:rsid w:val="00554DF5"/>
    <w:rsid w:val="00556191"/>
    <w:rsid w:val="00556CC0"/>
    <w:rsid w:val="00557876"/>
    <w:rsid w:val="0056003E"/>
    <w:rsid w:val="005600CD"/>
    <w:rsid w:val="00560AD1"/>
    <w:rsid w:val="005619F8"/>
    <w:rsid w:val="00561AAE"/>
    <w:rsid w:val="00561AC0"/>
    <w:rsid w:val="00562B14"/>
    <w:rsid w:val="00563B8E"/>
    <w:rsid w:val="00563D5D"/>
    <w:rsid w:val="00565A7E"/>
    <w:rsid w:val="00565B5A"/>
    <w:rsid w:val="00565CF7"/>
    <w:rsid w:val="00567292"/>
    <w:rsid w:val="0057024E"/>
    <w:rsid w:val="005702F4"/>
    <w:rsid w:val="005708DA"/>
    <w:rsid w:val="00571E43"/>
    <w:rsid w:val="00574B75"/>
    <w:rsid w:val="00574BFD"/>
    <w:rsid w:val="00576490"/>
    <w:rsid w:val="00576639"/>
    <w:rsid w:val="00580BBF"/>
    <w:rsid w:val="0058248E"/>
    <w:rsid w:val="0058485F"/>
    <w:rsid w:val="00585A1C"/>
    <w:rsid w:val="0058639B"/>
    <w:rsid w:val="00587640"/>
    <w:rsid w:val="005877B3"/>
    <w:rsid w:val="005907D5"/>
    <w:rsid w:val="005911C1"/>
    <w:rsid w:val="0059125F"/>
    <w:rsid w:val="00591689"/>
    <w:rsid w:val="00592971"/>
    <w:rsid w:val="005930A2"/>
    <w:rsid w:val="0059368D"/>
    <w:rsid w:val="0059393D"/>
    <w:rsid w:val="00594833"/>
    <w:rsid w:val="00594D99"/>
    <w:rsid w:val="00594F3A"/>
    <w:rsid w:val="00595137"/>
    <w:rsid w:val="00595ED5"/>
    <w:rsid w:val="00595F34"/>
    <w:rsid w:val="005975A3"/>
    <w:rsid w:val="005A1ACF"/>
    <w:rsid w:val="005A2E96"/>
    <w:rsid w:val="005A3CC8"/>
    <w:rsid w:val="005A661E"/>
    <w:rsid w:val="005A70C1"/>
    <w:rsid w:val="005B034D"/>
    <w:rsid w:val="005B0FA2"/>
    <w:rsid w:val="005B1580"/>
    <w:rsid w:val="005B1E1D"/>
    <w:rsid w:val="005B2811"/>
    <w:rsid w:val="005B2890"/>
    <w:rsid w:val="005B325D"/>
    <w:rsid w:val="005B45C2"/>
    <w:rsid w:val="005B580F"/>
    <w:rsid w:val="005B5EF5"/>
    <w:rsid w:val="005B5F42"/>
    <w:rsid w:val="005B780A"/>
    <w:rsid w:val="005B7E50"/>
    <w:rsid w:val="005C0E0D"/>
    <w:rsid w:val="005C1D57"/>
    <w:rsid w:val="005C2220"/>
    <w:rsid w:val="005C3A0C"/>
    <w:rsid w:val="005C49E0"/>
    <w:rsid w:val="005C50A7"/>
    <w:rsid w:val="005C52D3"/>
    <w:rsid w:val="005C5E16"/>
    <w:rsid w:val="005D1316"/>
    <w:rsid w:val="005D163C"/>
    <w:rsid w:val="005D2D24"/>
    <w:rsid w:val="005D456A"/>
    <w:rsid w:val="005D461B"/>
    <w:rsid w:val="005D52CE"/>
    <w:rsid w:val="005D5FA5"/>
    <w:rsid w:val="005E15CE"/>
    <w:rsid w:val="005E232B"/>
    <w:rsid w:val="005E2EDB"/>
    <w:rsid w:val="005E3796"/>
    <w:rsid w:val="005E3C31"/>
    <w:rsid w:val="005E407A"/>
    <w:rsid w:val="005E61EB"/>
    <w:rsid w:val="005E65F5"/>
    <w:rsid w:val="005E6812"/>
    <w:rsid w:val="005E6E00"/>
    <w:rsid w:val="005E776B"/>
    <w:rsid w:val="005F0284"/>
    <w:rsid w:val="005F555F"/>
    <w:rsid w:val="00600B55"/>
    <w:rsid w:val="006036FC"/>
    <w:rsid w:val="006041B8"/>
    <w:rsid w:val="00604F52"/>
    <w:rsid w:val="00604FCA"/>
    <w:rsid w:val="00605592"/>
    <w:rsid w:val="00605D0F"/>
    <w:rsid w:val="00605DD7"/>
    <w:rsid w:val="00606574"/>
    <w:rsid w:val="00607C7A"/>
    <w:rsid w:val="00610717"/>
    <w:rsid w:val="00610C1D"/>
    <w:rsid w:val="0061133B"/>
    <w:rsid w:val="00611E7B"/>
    <w:rsid w:val="00611EC7"/>
    <w:rsid w:val="00612A10"/>
    <w:rsid w:val="00612E93"/>
    <w:rsid w:val="00613ED4"/>
    <w:rsid w:val="00613FDB"/>
    <w:rsid w:val="00614B30"/>
    <w:rsid w:val="00614D93"/>
    <w:rsid w:val="006153FD"/>
    <w:rsid w:val="00615919"/>
    <w:rsid w:val="00615A1F"/>
    <w:rsid w:val="006163D3"/>
    <w:rsid w:val="00616AF3"/>
    <w:rsid w:val="00616C52"/>
    <w:rsid w:val="00620499"/>
    <w:rsid w:val="00620638"/>
    <w:rsid w:val="00621912"/>
    <w:rsid w:val="00621EAD"/>
    <w:rsid w:val="006224AD"/>
    <w:rsid w:val="0062346C"/>
    <w:rsid w:val="00624AD5"/>
    <w:rsid w:val="00625646"/>
    <w:rsid w:val="00626581"/>
    <w:rsid w:val="00626A79"/>
    <w:rsid w:val="00627A96"/>
    <w:rsid w:val="00627BB6"/>
    <w:rsid w:val="00627EC8"/>
    <w:rsid w:val="00630358"/>
    <w:rsid w:val="00632D2C"/>
    <w:rsid w:val="00632D9B"/>
    <w:rsid w:val="0063362D"/>
    <w:rsid w:val="00633D0D"/>
    <w:rsid w:val="00633E2D"/>
    <w:rsid w:val="00634C9B"/>
    <w:rsid w:val="006355BC"/>
    <w:rsid w:val="0063647E"/>
    <w:rsid w:val="00640FA6"/>
    <w:rsid w:val="00643317"/>
    <w:rsid w:val="006436C0"/>
    <w:rsid w:val="00643A36"/>
    <w:rsid w:val="00643ACD"/>
    <w:rsid w:val="00644505"/>
    <w:rsid w:val="00644C20"/>
    <w:rsid w:val="00645B4F"/>
    <w:rsid w:val="006466E3"/>
    <w:rsid w:val="00646D29"/>
    <w:rsid w:val="00646E1F"/>
    <w:rsid w:val="006475A9"/>
    <w:rsid w:val="00650619"/>
    <w:rsid w:val="00650D7D"/>
    <w:rsid w:val="00651964"/>
    <w:rsid w:val="00652A5A"/>
    <w:rsid w:val="0065352F"/>
    <w:rsid w:val="00653CA2"/>
    <w:rsid w:val="006543F8"/>
    <w:rsid w:val="00654E6D"/>
    <w:rsid w:val="00656447"/>
    <w:rsid w:val="0065687A"/>
    <w:rsid w:val="006575DC"/>
    <w:rsid w:val="00657CEA"/>
    <w:rsid w:val="006608A4"/>
    <w:rsid w:val="0066149B"/>
    <w:rsid w:val="006627DA"/>
    <w:rsid w:val="00662EC5"/>
    <w:rsid w:val="00663FE5"/>
    <w:rsid w:val="006642DB"/>
    <w:rsid w:val="00664AEC"/>
    <w:rsid w:val="0066539D"/>
    <w:rsid w:val="00665983"/>
    <w:rsid w:val="00666B2E"/>
    <w:rsid w:val="00666CC4"/>
    <w:rsid w:val="00667C9D"/>
    <w:rsid w:val="00670D4B"/>
    <w:rsid w:val="006714C4"/>
    <w:rsid w:val="00671C7F"/>
    <w:rsid w:val="00672474"/>
    <w:rsid w:val="006727C8"/>
    <w:rsid w:val="00672B8D"/>
    <w:rsid w:val="00672F34"/>
    <w:rsid w:val="0067427F"/>
    <w:rsid w:val="00674710"/>
    <w:rsid w:val="00680392"/>
    <w:rsid w:val="00680A80"/>
    <w:rsid w:val="00681D7E"/>
    <w:rsid w:val="00682D29"/>
    <w:rsid w:val="00682DFB"/>
    <w:rsid w:val="0068444B"/>
    <w:rsid w:val="00684976"/>
    <w:rsid w:val="00684A4B"/>
    <w:rsid w:val="00685545"/>
    <w:rsid w:val="0068584D"/>
    <w:rsid w:val="006867AE"/>
    <w:rsid w:val="00686A2E"/>
    <w:rsid w:val="006904C6"/>
    <w:rsid w:val="00690B4B"/>
    <w:rsid w:val="00691062"/>
    <w:rsid w:val="0069192B"/>
    <w:rsid w:val="00691F4F"/>
    <w:rsid w:val="00696567"/>
    <w:rsid w:val="00696E8B"/>
    <w:rsid w:val="00696F3F"/>
    <w:rsid w:val="0069750F"/>
    <w:rsid w:val="00697BF5"/>
    <w:rsid w:val="006A01EF"/>
    <w:rsid w:val="006A0901"/>
    <w:rsid w:val="006A123D"/>
    <w:rsid w:val="006A1583"/>
    <w:rsid w:val="006A3AE5"/>
    <w:rsid w:val="006A3CC7"/>
    <w:rsid w:val="006A5CBD"/>
    <w:rsid w:val="006A5F4E"/>
    <w:rsid w:val="006A5FC1"/>
    <w:rsid w:val="006A6222"/>
    <w:rsid w:val="006A70FC"/>
    <w:rsid w:val="006A714A"/>
    <w:rsid w:val="006A7E80"/>
    <w:rsid w:val="006B1F10"/>
    <w:rsid w:val="006B312C"/>
    <w:rsid w:val="006B3830"/>
    <w:rsid w:val="006B4226"/>
    <w:rsid w:val="006B4E51"/>
    <w:rsid w:val="006B639B"/>
    <w:rsid w:val="006B75A1"/>
    <w:rsid w:val="006C01D4"/>
    <w:rsid w:val="006C15CF"/>
    <w:rsid w:val="006C1BB8"/>
    <w:rsid w:val="006C33B7"/>
    <w:rsid w:val="006C3D1E"/>
    <w:rsid w:val="006C458E"/>
    <w:rsid w:val="006C532C"/>
    <w:rsid w:val="006D227C"/>
    <w:rsid w:val="006D24B8"/>
    <w:rsid w:val="006D284F"/>
    <w:rsid w:val="006D2A05"/>
    <w:rsid w:val="006D3175"/>
    <w:rsid w:val="006D3F5F"/>
    <w:rsid w:val="006D4E27"/>
    <w:rsid w:val="006D69DD"/>
    <w:rsid w:val="006D71EF"/>
    <w:rsid w:val="006D778F"/>
    <w:rsid w:val="006D7AB7"/>
    <w:rsid w:val="006E00D3"/>
    <w:rsid w:val="006E19AD"/>
    <w:rsid w:val="006E23DB"/>
    <w:rsid w:val="006E3710"/>
    <w:rsid w:val="006E59B5"/>
    <w:rsid w:val="006E688F"/>
    <w:rsid w:val="006F06CB"/>
    <w:rsid w:val="006F264C"/>
    <w:rsid w:val="006F4171"/>
    <w:rsid w:val="006F500E"/>
    <w:rsid w:val="006F7B43"/>
    <w:rsid w:val="007000C7"/>
    <w:rsid w:val="00700576"/>
    <w:rsid w:val="007018BB"/>
    <w:rsid w:val="00702D89"/>
    <w:rsid w:val="0070462F"/>
    <w:rsid w:val="00705B69"/>
    <w:rsid w:val="00705BB8"/>
    <w:rsid w:val="00706594"/>
    <w:rsid w:val="0071020F"/>
    <w:rsid w:val="007118F9"/>
    <w:rsid w:val="00711EC5"/>
    <w:rsid w:val="007123A3"/>
    <w:rsid w:val="007126EF"/>
    <w:rsid w:val="00713D64"/>
    <w:rsid w:val="007147E4"/>
    <w:rsid w:val="00714CA8"/>
    <w:rsid w:val="00715D13"/>
    <w:rsid w:val="007174A9"/>
    <w:rsid w:val="00717889"/>
    <w:rsid w:val="00717A4C"/>
    <w:rsid w:val="00717B3C"/>
    <w:rsid w:val="00720069"/>
    <w:rsid w:val="007201A9"/>
    <w:rsid w:val="0072035C"/>
    <w:rsid w:val="00721496"/>
    <w:rsid w:val="00721D17"/>
    <w:rsid w:val="00721D61"/>
    <w:rsid w:val="00722483"/>
    <w:rsid w:val="00722D6F"/>
    <w:rsid w:val="0072388E"/>
    <w:rsid w:val="00726013"/>
    <w:rsid w:val="00727148"/>
    <w:rsid w:val="007272D5"/>
    <w:rsid w:val="00730B6A"/>
    <w:rsid w:val="00730E67"/>
    <w:rsid w:val="00730FC1"/>
    <w:rsid w:val="00731638"/>
    <w:rsid w:val="0073265D"/>
    <w:rsid w:val="00733833"/>
    <w:rsid w:val="007341EA"/>
    <w:rsid w:val="0073671A"/>
    <w:rsid w:val="00737272"/>
    <w:rsid w:val="007372FB"/>
    <w:rsid w:val="00737785"/>
    <w:rsid w:val="007404C6"/>
    <w:rsid w:val="00740722"/>
    <w:rsid w:val="00740916"/>
    <w:rsid w:val="00740F08"/>
    <w:rsid w:val="00741E31"/>
    <w:rsid w:val="00741F93"/>
    <w:rsid w:val="00742B1F"/>
    <w:rsid w:val="00743B47"/>
    <w:rsid w:val="007445EE"/>
    <w:rsid w:val="00745072"/>
    <w:rsid w:val="00752761"/>
    <w:rsid w:val="0075288B"/>
    <w:rsid w:val="00752F99"/>
    <w:rsid w:val="007536B4"/>
    <w:rsid w:val="007536D9"/>
    <w:rsid w:val="007539A5"/>
    <w:rsid w:val="00753FDA"/>
    <w:rsid w:val="0075429B"/>
    <w:rsid w:val="00754429"/>
    <w:rsid w:val="00755B5B"/>
    <w:rsid w:val="00755C72"/>
    <w:rsid w:val="00756789"/>
    <w:rsid w:val="00756EBF"/>
    <w:rsid w:val="00757038"/>
    <w:rsid w:val="00760610"/>
    <w:rsid w:val="00760AC2"/>
    <w:rsid w:val="00760F29"/>
    <w:rsid w:val="0076188C"/>
    <w:rsid w:val="00762B05"/>
    <w:rsid w:val="00763700"/>
    <w:rsid w:val="00763925"/>
    <w:rsid w:val="00763CE8"/>
    <w:rsid w:val="00763FD8"/>
    <w:rsid w:val="007650F8"/>
    <w:rsid w:val="00765ADA"/>
    <w:rsid w:val="0076606D"/>
    <w:rsid w:val="00767F95"/>
    <w:rsid w:val="007701BC"/>
    <w:rsid w:val="00770564"/>
    <w:rsid w:val="00771649"/>
    <w:rsid w:val="00772B15"/>
    <w:rsid w:val="00772C32"/>
    <w:rsid w:val="0077317C"/>
    <w:rsid w:val="0077363D"/>
    <w:rsid w:val="0077393B"/>
    <w:rsid w:val="00774461"/>
    <w:rsid w:val="00774708"/>
    <w:rsid w:val="00775321"/>
    <w:rsid w:val="007761DD"/>
    <w:rsid w:val="00780D1C"/>
    <w:rsid w:val="00781CC6"/>
    <w:rsid w:val="00782088"/>
    <w:rsid w:val="00782456"/>
    <w:rsid w:val="00784D6C"/>
    <w:rsid w:val="00787C71"/>
    <w:rsid w:val="00787E3F"/>
    <w:rsid w:val="00793C67"/>
    <w:rsid w:val="00793D18"/>
    <w:rsid w:val="00794252"/>
    <w:rsid w:val="00795E4C"/>
    <w:rsid w:val="00796120"/>
    <w:rsid w:val="00796A0D"/>
    <w:rsid w:val="007A10A7"/>
    <w:rsid w:val="007A256B"/>
    <w:rsid w:val="007A3335"/>
    <w:rsid w:val="007A35DC"/>
    <w:rsid w:val="007A45CD"/>
    <w:rsid w:val="007A4D98"/>
    <w:rsid w:val="007A5BBF"/>
    <w:rsid w:val="007A6BAF"/>
    <w:rsid w:val="007A76BA"/>
    <w:rsid w:val="007A79B5"/>
    <w:rsid w:val="007B0C27"/>
    <w:rsid w:val="007B0CDC"/>
    <w:rsid w:val="007B1D52"/>
    <w:rsid w:val="007B1D97"/>
    <w:rsid w:val="007B1E2C"/>
    <w:rsid w:val="007B23ED"/>
    <w:rsid w:val="007B3507"/>
    <w:rsid w:val="007B3840"/>
    <w:rsid w:val="007B3B9E"/>
    <w:rsid w:val="007B5187"/>
    <w:rsid w:val="007B7BD2"/>
    <w:rsid w:val="007C0E08"/>
    <w:rsid w:val="007C2815"/>
    <w:rsid w:val="007C3395"/>
    <w:rsid w:val="007C7887"/>
    <w:rsid w:val="007C7E03"/>
    <w:rsid w:val="007D0312"/>
    <w:rsid w:val="007D1308"/>
    <w:rsid w:val="007D1C9B"/>
    <w:rsid w:val="007D25FA"/>
    <w:rsid w:val="007D334E"/>
    <w:rsid w:val="007D4672"/>
    <w:rsid w:val="007D4734"/>
    <w:rsid w:val="007D7734"/>
    <w:rsid w:val="007E11EF"/>
    <w:rsid w:val="007E128A"/>
    <w:rsid w:val="007E142D"/>
    <w:rsid w:val="007E2020"/>
    <w:rsid w:val="007E3772"/>
    <w:rsid w:val="007E4216"/>
    <w:rsid w:val="007E4B24"/>
    <w:rsid w:val="007E51D8"/>
    <w:rsid w:val="007E5A88"/>
    <w:rsid w:val="007E637B"/>
    <w:rsid w:val="007E6A0E"/>
    <w:rsid w:val="007F01FC"/>
    <w:rsid w:val="007F12D7"/>
    <w:rsid w:val="007F1D14"/>
    <w:rsid w:val="007F2899"/>
    <w:rsid w:val="007F38C4"/>
    <w:rsid w:val="007F4FC9"/>
    <w:rsid w:val="007F50D6"/>
    <w:rsid w:val="007F5F97"/>
    <w:rsid w:val="0080040F"/>
    <w:rsid w:val="00801071"/>
    <w:rsid w:val="008017FF"/>
    <w:rsid w:val="00803D9E"/>
    <w:rsid w:val="008045EC"/>
    <w:rsid w:val="00804F1E"/>
    <w:rsid w:val="008072B5"/>
    <w:rsid w:val="00807B6E"/>
    <w:rsid w:val="00807D68"/>
    <w:rsid w:val="008101C9"/>
    <w:rsid w:val="008151C3"/>
    <w:rsid w:val="008161FF"/>
    <w:rsid w:val="008165AD"/>
    <w:rsid w:val="00816D3C"/>
    <w:rsid w:val="00820448"/>
    <w:rsid w:val="00820600"/>
    <w:rsid w:val="00821345"/>
    <w:rsid w:val="00822DAB"/>
    <w:rsid w:val="008233AF"/>
    <w:rsid w:val="008240B8"/>
    <w:rsid w:val="00825A71"/>
    <w:rsid w:val="00826353"/>
    <w:rsid w:val="00830237"/>
    <w:rsid w:val="00830D58"/>
    <w:rsid w:val="00832D3F"/>
    <w:rsid w:val="00834041"/>
    <w:rsid w:val="008340A9"/>
    <w:rsid w:val="00834EB1"/>
    <w:rsid w:val="00834F03"/>
    <w:rsid w:val="00835AC2"/>
    <w:rsid w:val="00835AC9"/>
    <w:rsid w:val="00836B2F"/>
    <w:rsid w:val="0083795B"/>
    <w:rsid w:val="008427FB"/>
    <w:rsid w:val="00843A02"/>
    <w:rsid w:val="008441E5"/>
    <w:rsid w:val="008445D9"/>
    <w:rsid w:val="0084546D"/>
    <w:rsid w:val="00845FB0"/>
    <w:rsid w:val="00846751"/>
    <w:rsid w:val="008473DC"/>
    <w:rsid w:val="00852619"/>
    <w:rsid w:val="00852C7F"/>
    <w:rsid w:val="0085358B"/>
    <w:rsid w:val="00854404"/>
    <w:rsid w:val="00854BAD"/>
    <w:rsid w:val="00855D8B"/>
    <w:rsid w:val="00855E76"/>
    <w:rsid w:val="00855FD9"/>
    <w:rsid w:val="008564B8"/>
    <w:rsid w:val="008573CA"/>
    <w:rsid w:val="008579A8"/>
    <w:rsid w:val="00857AC6"/>
    <w:rsid w:val="00860583"/>
    <w:rsid w:val="008616B2"/>
    <w:rsid w:val="00862275"/>
    <w:rsid w:val="00862821"/>
    <w:rsid w:val="008635A9"/>
    <w:rsid w:val="0086374E"/>
    <w:rsid w:val="00863A57"/>
    <w:rsid w:val="0086465B"/>
    <w:rsid w:val="008700BC"/>
    <w:rsid w:val="00872B13"/>
    <w:rsid w:val="008731CB"/>
    <w:rsid w:val="00873224"/>
    <w:rsid w:val="0087358E"/>
    <w:rsid w:val="00874A98"/>
    <w:rsid w:val="008757F6"/>
    <w:rsid w:val="00875A18"/>
    <w:rsid w:val="008762AE"/>
    <w:rsid w:val="00877EDD"/>
    <w:rsid w:val="0088002F"/>
    <w:rsid w:val="00882194"/>
    <w:rsid w:val="00887BB3"/>
    <w:rsid w:val="00887EB5"/>
    <w:rsid w:val="00887F9F"/>
    <w:rsid w:val="00890772"/>
    <w:rsid w:val="0089080D"/>
    <w:rsid w:val="008910E1"/>
    <w:rsid w:val="00891645"/>
    <w:rsid w:val="0089173B"/>
    <w:rsid w:val="00891BFA"/>
    <w:rsid w:val="0089292B"/>
    <w:rsid w:val="00892DDD"/>
    <w:rsid w:val="00892E17"/>
    <w:rsid w:val="00892F01"/>
    <w:rsid w:val="00892F3E"/>
    <w:rsid w:val="0089349F"/>
    <w:rsid w:val="00893807"/>
    <w:rsid w:val="00894E81"/>
    <w:rsid w:val="00894F7D"/>
    <w:rsid w:val="008969A1"/>
    <w:rsid w:val="00897C70"/>
    <w:rsid w:val="008A0379"/>
    <w:rsid w:val="008A0663"/>
    <w:rsid w:val="008A072B"/>
    <w:rsid w:val="008A1DF5"/>
    <w:rsid w:val="008A218F"/>
    <w:rsid w:val="008A3B73"/>
    <w:rsid w:val="008A4609"/>
    <w:rsid w:val="008A4C0F"/>
    <w:rsid w:val="008A51DF"/>
    <w:rsid w:val="008A53AF"/>
    <w:rsid w:val="008A5C0E"/>
    <w:rsid w:val="008A671A"/>
    <w:rsid w:val="008A7ADA"/>
    <w:rsid w:val="008B02AE"/>
    <w:rsid w:val="008B0A3F"/>
    <w:rsid w:val="008B0C86"/>
    <w:rsid w:val="008B11A4"/>
    <w:rsid w:val="008B3CB6"/>
    <w:rsid w:val="008B50AB"/>
    <w:rsid w:val="008B54EE"/>
    <w:rsid w:val="008B59C2"/>
    <w:rsid w:val="008B6CD2"/>
    <w:rsid w:val="008C186E"/>
    <w:rsid w:val="008C43E1"/>
    <w:rsid w:val="008C4447"/>
    <w:rsid w:val="008C4ACC"/>
    <w:rsid w:val="008C5BFC"/>
    <w:rsid w:val="008C649A"/>
    <w:rsid w:val="008C65F6"/>
    <w:rsid w:val="008C6E9D"/>
    <w:rsid w:val="008C72FF"/>
    <w:rsid w:val="008C75CF"/>
    <w:rsid w:val="008C7757"/>
    <w:rsid w:val="008D15B5"/>
    <w:rsid w:val="008D15F4"/>
    <w:rsid w:val="008D2363"/>
    <w:rsid w:val="008D29A5"/>
    <w:rsid w:val="008D3B4C"/>
    <w:rsid w:val="008D3F0F"/>
    <w:rsid w:val="008D434D"/>
    <w:rsid w:val="008D4640"/>
    <w:rsid w:val="008D577C"/>
    <w:rsid w:val="008D6C1D"/>
    <w:rsid w:val="008D73F7"/>
    <w:rsid w:val="008D7EC6"/>
    <w:rsid w:val="008E076D"/>
    <w:rsid w:val="008E374A"/>
    <w:rsid w:val="008E3C82"/>
    <w:rsid w:val="008E4E08"/>
    <w:rsid w:val="008E50F4"/>
    <w:rsid w:val="008E5935"/>
    <w:rsid w:val="008E7110"/>
    <w:rsid w:val="008F0171"/>
    <w:rsid w:val="008F0C80"/>
    <w:rsid w:val="008F25AB"/>
    <w:rsid w:val="008F4087"/>
    <w:rsid w:val="008F5592"/>
    <w:rsid w:val="008F5C2E"/>
    <w:rsid w:val="008F602B"/>
    <w:rsid w:val="008F658A"/>
    <w:rsid w:val="008F683F"/>
    <w:rsid w:val="008F7074"/>
    <w:rsid w:val="008F7358"/>
    <w:rsid w:val="008F7380"/>
    <w:rsid w:val="008F7F91"/>
    <w:rsid w:val="0090010C"/>
    <w:rsid w:val="0090125E"/>
    <w:rsid w:val="0090324C"/>
    <w:rsid w:val="009043A8"/>
    <w:rsid w:val="00906662"/>
    <w:rsid w:val="00907587"/>
    <w:rsid w:val="00910508"/>
    <w:rsid w:val="0091313A"/>
    <w:rsid w:val="009131EE"/>
    <w:rsid w:val="00914E57"/>
    <w:rsid w:val="00915890"/>
    <w:rsid w:val="00915BE1"/>
    <w:rsid w:val="00915E7A"/>
    <w:rsid w:val="00917796"/>
    <w:rsid w:val="00917D5C"/>
    <w:rsid w:val="009205CB"/>
    <w:rsid w:val="009211F0"/>
    <w:rsid w:val="00921BC9"/>
    <w:rsid w:val="0092281B"/>
    <w:rsid w:val="00922D29"/>
    <w:rsid w:val="009238BF"/>
    <w:rsid w:val="0092400E"/>
    <w:rsid w:val="00925C19"/>
    <w:rsid w:val="009268A5"/>
    <w:rsid w:val="00926C9A"/>
    <w:rsid w:val="00926DE6"/>
    <w:rsid w:val="009271B7"/>
    <w:rsid w:val="009309F5"/>
    <w:rsid w:val="00932AAD"/>
    <w:rsid w:val="009347BC"/>
    <w:rsid w:val="00935345"/>
    <w:rsid w:val="0093573C"/>
    <w:rsid w:val="00935F82"/>
    <w:rsid w:val="00935FD0"/>
    <w:rsid w:val="00936115"/>
    <w:rsid w:val="0093778C"/>
    <w:rsid w:val="00940F0A"/>
    <w:rsid w:val="00940F4F"/>
    <w:rsid w:val="00941903"/>
    <w:rsid w:val="00941B73"/>
    <w:rsid w:val="009429A0"/>
    <w:rsid w:val="0094492F"/>
    <w:rsid w:val="00944C3F"/>
    <w:rsid w:val="0094579F"/>
    <w:rsid w:val="0094598B"/>
    <w:rsid w:val="00945CB1"/>
    <w:rsid w:val="00947109"/>
    <w:rsid w:val="009471D2"/>
    <w:rsid w:val="00950339"/>
    <w:rsid w:val="00950A18"/>
    <w:rsid w:val="009511E5"/>
    <w:rsid w:val="00951656"/>
    <w:rsid w:val="009517D5"/>
    <w:rsid w:val="009521D4"/>
    <w:rsid w:val="009523F4"/>
    <w:rsid w:val="009545C5"/>
    <w:rsid w:val="00954D8D"/>
    <w:rsid w:val="00955129"/>
    <w:rsid w:val="0095546F"/>
    <w:rsid w:val="00955D78"/>
    <w:rsid w:val="00956473"/>
    <w:rsid w:val="00956984"/>
    <w:rsid w:val="009608E0"/>
    <w:rsid w:val="00960958"/>
    <w:rsid w:val="00960EF6"/>
    <w:rsid w:val="00961747"/>
    <w:rsid w:val="0096184C"/>
    <w:rsid w:val="00962631"/>
    <w:rsid w:val="0096520A"/>
    <w:rsid w:val="00966EF9"/>
    <w:rsid w:val="0096763F"/>
    <w:rsid w:val="00970951"/>
    <w:rsid w:val="00971D21"/>
    <w:rsid w:val="00972071"/>
    <w:rsid w:val="00972E46"/>
    <w:rsid w:val="00972F7B"/>
    <w:rsid w:val="00974AE7"/>
    <w:rsid w:val="00974FE5"/>
    <w:rsid w:val="009753CB"/>
    <w:rsid w:val="00976074"/>
    <w:rsid w:val="00976276"/>
    <w:rsid w:val="009763F1"/>
    <w:rsid w:val="009764FB"/>
    <w:rsid w:val="00976978"/>
    <w:rsid w:val="00977CE2"/>
    <w:rsid w:val="00977D6A"/>
    <w:rsid w:val="00981AFA"/>
    <w:rsid w:val="00981EDC"/>
    <w:rsid w:val="00984FF1"/>
    <w:rsid w:val="009860A9"/>
    <w:rsid w:val="00986B7F"/>
    <w:rsid w:val="009908F5"/>
    <w:rsid w:val="009919C9"/>
    <w:rsid w:val="00992C9C"/>
    <w:rsid w:val="00995A3B"/>
    <w:rsid w:val="00995A50"/>
    <w:rsid w:val="00995B2E"/>
    <w:rsid w:val="009A20FB"/>
    <w:rsid w:val="009A348A"/>
    <w:rsid w:val="009A3A4E"/>
    <w:rsid w:val="009A44D3"/>
    <w:rsid w:val="009A571F"/>
    <w:rsid w:val="009A723A"/>
    <w:rsid w:val="009A776C"/>
    <w:rsid w:val="009A79B6"/>
    <w:rsid w:val="009B0924"/>
    <w:rsid w:val="009B1E75"/>
    <w:rsid w:val="009B2367"/>
    <w:rsid w:val="009B2A94"/>
    <w:rsid w:val="009B3CF8"/>
    <w:rsid w:val="009B3EC7"/>
    <w:rsid w:val="009B4FA6"/>
    <w:rsid w:val="009B5225"/>
    <w:rsid w:val="009B5B79"/>
    <w:rsid w:val="009B62F0"/>
    <w:rsid w:val="009C0397"/>
    <w:rsid w:val="009C1795"/>
    <w:rsid w:val="009C2E47"/>
    <w:rsid w:val="009C5087"/>
    <w:rsid w:val="009C5206"/>
    <w:rsid w:val="009C59C1"/>
    <w:rsid w:val="009C5BEB"/>
    <w:rsid w:val="009C643C"/>
    <w:rsid w:val="009C72A5"/>
    <w:rsid w:val="009D0920"/>
    <w:rsid w:val="009D1042"/>
    <w:rsid w:val="009D1888"/>
    <w:rsid w:val="009D1E28"/>
    <w:rsid w:val="009D2A35"/>
    <w:rsid w:val="009D3140"/>
    <w:rsid w:val="009D38D7"/>
    <w:rsid w:val="009D42BC"/>
    <w:rsid w:val="009D43F7"/>
    <w:rsid w:val="009D4C3D"/>
    <w:rsid w:val="009D58E7"/>
    <w:rsid w:val="009D7DA9"/>
    <w:rsid w:val="009E10F6"/>
    <w:rsid w:val="009E203C"/>
    <w:rsid w:val="009E2DB3"/>
    <w:rsid w:val="009E33DF"/>
    <w:rsid w:val="009E3509"/>
    <w:rsid w:val="009E40ED"/>
    <w:rsid w:val="009E4706"/>
    <w:rsid w:val="009E4FA7"/>
    <w:rsid w:val="009E6A02"/>
    <w:rsid w:val="009F0287"/>
    <w:rsid w:val="009F17F0"/>
    <w:rsid w:val="009F425E"/>
    <w:rsid w:val="009F4B3B"/>
    <w:rsid w:val="009F5C02"/>
    <w:rsid w:val="009F6C6D"/>
    <w:rsid w:val="00A00DA8"/>
    <w:rsid w:val="00A00F41"/>
    <w:rsid w:val="00A011DF"/>
    <w:rsid w:val="00A020C8"/>
    <w:rsid w:val="00A04271"/>
    <w:rsid w:val="00A04CF0"/>
    <w:rsid w:val="00A05A65"/>
    <w:rsid w:val="00A10499"/>
    <w:rsid w:val="00A10CA6"/>
    <w:rsid w:val="00A1237F"/>
    <w:rsid w:val="00A1320B"/>
    <w:rsid w:val="00A13304"/>
    <w:rsid w:val="00A15D61"/>
    <w:rsid w:val="00A170D5"/>
    <w:rsid w:val="00A17244"/>
    <w:rsid w:val="00A21F20"/>
    <w:rsid w:val="00A2427E"/>
    <w:rsid w:val="00A2455A"/>
    <w:rsid w:val="00A24747"/>
    <w:rsid w:val="00A24F9E"/>
    <w:rsid w:val="00A26CE7"/>
    <w:rsid w:val="00A27B18"/>
    <w:rsid w:val="00A306E2"/>
    <w:rsid w:val="00A30AAB"/>
    <w:rsid w:val="00A324A3"/>
    <w:rsid w:val="00A32AD3"/>
    <w:rsid w:val="00A334DC"/>
    <w:rsid w:val="00A33E37"/>
    <w:rsid w:val="00A36EB6"/>
    <w:rsid w:val="00A374FC"/>
    <w:rsid w:val="00A40432"/>
    <w:rsid w:val="00A40B47"/>
    <w:rsid w:val="00A40D81"/>
    <w:rsid w:val="00A420BA"/>
    <w:rsid w:val="00A4236F"/>
    <w:rsid w:val="00A425C9"/>
    <w:rsid w:val="00A434C2"/>
    <w:rsid w:val="00A44865"/>
    <w:rsid w:val="00A44A94"/>
    <w:rsid w:val="00A44F88"/>
    <w:rsid w:val="00A4719B"/>
    <w:rsid w:val="00A50DE6"/>
    <w:rsid w:val="00A50F36"/>
    <w:rsid w:val="00A510A2"/>
    <w:rsid w:val="00A52C49"/>
    <w:rsid w:val="00A52E44"/>
    <w:rsid w:val="00A533B8"/>
    <w:rsid w:val="00A537AC"/>
    <w:rsid w:val="00A5383A"/>
    <w:rsid w:val="00A53B28"/>
    <w:rsid w:val="00A53BEB"/>
    <w:rsid w:val="00A555A2"/>
    <w:rsid w:val="00A55613"/>
    <w:rsid w:val="00A55769"/>
    <w:rsid w:val="00A55CF3"/>
    <w:rsid w:val="00A55DDB"/>
    <w:rsid w:val="00A5692B"/>
    <w:rsid w:val="00A56E93"/>
    <w:rsid w:val="00A61343"/>
    <w:rsid w:val="00A6251B"/>
    <w:rsid w:val="00A634D6"/>
    <w:rsid w:val="00A64925"/>
    <w:rsid w:val="00A64D5D"/>
    <w:rsid w:val="00A65617"/>
    <w:rsid w:val="00A65C9D"/>
    <w:rsid w:val="00A65E06"/>
    <w:rsid w:val="00A67584"/>
    <w:rsid w:val="00A702D9"/>
    <w:rsid w:val="00A71864"/>
    <w:rsid w:val="00A73B24"/>
    <w:rsid w:val="00A754A2"/>
    <w:rsid w:val="00A75F04"/>
    <w:rsid w:val="00A7706E"/>
    <w:rsid w:val="00A802FE"/>
    <w:rsid w:val="00A82AB0"/>
    <w:rsid w:val="00A8526F"/>
    <w:rsid w:val="00A8610F"/>
    <w:rsid w:val="00A86625"/>
    <w:rsid w:val="00A867F6"/>
    <w:rsid w:val="00A86B8E"/>
    <w:rsid w:val="00A86E93"/>
    <w:rsid w:val="00A8763E"/>
    <w:rsid w:val="00A876A0"/>
    <w:rsid w:val="00A90E63"/>
    <w:rsid w:val="00A92D9D"/>
    <w:rsid w:val="00A94750"/>
    <w:rsid w:val="00A95AD3"/>
    <w:rsid w:val="00A96672"/>
    <w:rsid w:val="00A97A88"/>
    <w:rsid w:val="00AA0265"/>
    <w:rsid w:val="00AA71CD"/>
    <w:rsid w:val="00AA725C"/>
    <w:rsid w:val="00AB2417"/>
    <w:rsid w:val="00AB4589"/>
    <w:rsid w:val="00AB5126"/>
    <w:rsid w:val="00AC005A"/>
    <w:rsid w:val="00AC0C71"/>
    <w:rsid w:val="00AC14FE"/>
    <w:rsid w:val="00AC1D86"/>
    <w:rsid w:val="00AC1E26"/>
    <w:rsid w:val="00AC2755"/>
    <w:rsid w:val="00AC3CAA"/>
    <w:rsid w:val="00AC559D"/>
    <w:rsid w:val="00AC58F3"/>
    <w:rsid w:val="00AC783F"/>
    <w:rsid w:val="00AC7B45"/>
    <w:rsid w:val="00AD162B"/>
    <w:rsid w:val="00AD1F61"/>
    <w:rsid w:val="00AD259E"/>
    <w:rsid w:val="00AD38D2"/>
    <w:rsid w:val="00AD6550"/>
    <w:rsid w:val="00AD6C2B"/>
    <w:rsid w:val="00AE0FCF"/>
    <w:rsid w:val="00AE279A"/>
    <w:rsid w:val="00AE3ED0"/>
    <w:rsid w:val="00AE7342"/>
    <w:rsid w:val="00AF13EA"/>
    <w:rsid w:val="00AF2246"/>
    <w:rsid w:val="00AF4ED3"/>
    <w:rsid w:val="00AF51C0"/>
    <w:rsid w:val="00AF51CF"/>
    <w:rsid w:val="00AF5924"/>
    <w:rsid w:val="00AF6AAD"/>
    <w:rsid w:val="00AF7B6B"/>
    <w:rsid w:val="00AF7EF6"/>
    <w:rsid w:val="00B0040F"/>
    <w:rsid w:val="00B00B5A"/>
    <w:rsid w:val="00B01380"/>
    <w:rsid w:val="00B0279E"/>
    <w:rsid w:val="00B02E6D"/>
    <w:rsid w:val="00B04925"/>
    <w:rsid w:val="00B04ED5"/>
    <w:rsid w:val="00B0501C"/>
    <w:rsid w:val="00B05980"/>
    <w:rsid w:val="00B06B47"/>
    <w:rsid w:val="00B07131"/>
    <w:rsid w:val="00B07F06"/>
    <w:rsid w:val="00B10197"/>
    <w:rsid w:val="00B10311"/>
    <w:rsid w:val="00B136FC"/>
    <w:rsid w:val="00B146D7"/>
    <w:rsid w:val="00B148A3"/>
    <w:rsid w:val="00B17921"/>
    <w:rsid w:val="00B202E9"/>
    <w:rsid w:val="00B2096D"/>
    <w:rsid w:val="00B24355"/>
    <w:rsid w:val="00B249E0"/>
    <w:rsid w:val="00B24C33"/>
    <w:rsid w:val="00B24C91"/>
    <w:rsid w:val="00B24D7C"/>
    <w:rsid w:val="00B24EEF"/>
    <w:rsid w:val="00B25823"/>
    <w:rsid w:val="00B25EF2"/>
    <w:rsid w:val="00B278E7"/>
    <w:rsid w:val="00B27B8B"/>
    <w:rsid w:val="00B30E43"/>
    <w:rsid w:val="00B323B2"/>
    <w:rsid w:val="00B32906"/>
    <w:rsid w:val="00B33640"/>
    <w:rsid w:val="00B337A6"/>
    <w:rsid w:val="00B33BEB"/>
    <w:rsid w:val="00B34354"/>
    <w:rsid w:val="00B34C6B"/>
    <w:rsid w:val="00B356C9"/>
    <w:rsid w:val="00B36185"/>
    <w:rsid w:val="00B3651F"/>
    <w:rsid w:val="00B368B2"/>
    <w:rsid w:val="00B370AD"/>
    <w:rsid w:val="00B373C2"/>
    <w:rsid w:val="00B37DB1"/>
    <w:rsid w:val="00B37E2D"/>
    <w:rsid w:val="00B40025"/>
    <w:rsid w:val="00B404B5"/>
    <w:rsid w:val="00B40C0C"/>
    <w:rsid w:val="00B42048"/>
    <w:rsid w:val="00B426FB"/>
    <w:rsid w:val="00B43BD5"/>
    <w:rsid w:val="00B44445"/>
    <w:rsid w:val="00B44DA8"/>
    <w:rsid w:val="00B452E5"/>
    <w:rsid w:val="00B45A18"/>
    <w:rsid w:val="00B46A7C"/>
    <w:rsid w:val="00B47EC8"/>
    <w:rsid w:val="00B502D2"/>
    <w:rsid w:val="00B507A3"/>
    <w:rsid w:val="00B516EE"/>
    <w:rsid w:val="00B53663"/>
    <w:rsid w:val="00B53C85"/>
    <w:rsid w:val="00B542A7"/>
    <w:rsid w:val="00B57483"/>
    <w:rsid w:val="00B600C7"/>
    <w:rsid w:val="00B60929"/>
    <w:rsid w:val="00B6099D"/>
    <w:rsid w:val="00B60B6E"/>
    <w:rsid w:val="00B62095"/>
    <w:rsid w:val="00B653EA"/>
    <w:rsid w:val="00B67DED"/>
    <w:rsid w:val="00B748E5"/>
    <w:rsid w:val="00B74AB0"/>
    <w:rsid w:val="00B74FF0"/>
    <w:rsid w:val="00B761F0"/>
    <w:rsid w:val="00B76D0D"/>
    <w:rsid w:val="00B77A27"/>
    <w:rsid w:val="00B77B81"/>
    <w:rsid w:val="00B83BFD"/>
    <w:rsid w:val="00B84300"/>
    <w:rsid w:val="00B85791"/>
    <w:rsid w:val="00B85B53"/>
    <w:rsid w:val="00B8638C"/>
    <w:rsid w:val="00B866B3"/>
    <w:rsid w:val="00B86C5D"/>
    <w:rsid w:val="00B86FD7"/>
    <w:rsid w:val="00B87239"/>
    <w:rsid w:val="00B87D05"/>
    <w:rsid w:val="00B902B2"/>
    <w:rsid w:val="00B916F1"/>
    <w:rsid w:val="00B9175D"/>
    <w:rsid w:val="00B91F98"/>
    <w:rsid w:val="00B93362"/>
    <w:rsid w:val="00B93451"/>
    <w:rsid w:val="00B93513"/>
    <w:rsid w:val="00B95097"/>
    <w:rsid w:val="00B95166"/>
    <w:rsid w:val="00B95A37"/>
    <w:rsid w:val="00BA03B6"/>
    <w:rsid w:val="00BA188E"/>
    <w:rsid w:val="00BA1ECE"/>
    <w:rsid w:val="00BA2394"/>
    <w:rsid w:val="00BA335A"/>
    <w:rsid w:val="00BA3616"/>
    <w:rsid w:val="00BA6039"/>
    <w:rsid w:val="00BA6439"/>
    <w:rsid w:val="00BA6916"/>
    <w:rsid w:val="00BA7781"/>
    <w:rsid w:val="00BA77E3"/>
    <w:rsid w:val="00BB0A5F"/>
    <w:rsid w:val="00BB2760"/>
    <w:rsid w:val="00BB2D1B"/>
    <w:rsid w:val="00BB36EE"/>
    <w:rsid w:val="00BB399C"/>
    <w:rsid w:val="00BB498D"/>
    <w:rsid w:val="00BB5703"/>
    <w:rsid w:val="00BB68BE"/>
    <w:rsid w:val="00BB7220"/>
    <w:rsid w:val="00BC01B4"/>
    <w:rsid w:val="00BC0702"/>
    <w:rsid w:val="00BC09D1"/>
    <w:rsid w:val="00BC1E57"/>
    <w:rsid w:val="00BC2A38"/>
    <w:rsid w:val="00BC2FE4"/>
    <w:rsid w:val="00BC3674"/>
    <w:rsid w:val="00BC3B4B"/>
    <w:rsid w:val="00BC578E"/>
    <w:rsid w:val="00BC7B65"/>
    <w:rsid w:val="00BD13EF"/>
    <w:rsid w:val="00BD165C"/>
    <w:rsid w:val="00BD2562"/>
    <w:rsid w:val="00BD46AF"/>
    <w:rsid w:val="00BD7544"/>
    <w:rsid w:val="00BE0496"/>
    <w:rsid w:val="00BE0DF1"/>
    <w:rsid w:val="00BE1EAE"/>
    <w:rsid w:val="00BE2B26"/>
    <w:rsid w:val="00BE2D3E"/>
    <w:rsid w:val="00BE2E71"/>
    <w:rsid w:val="00BE3500"/>
    <w:rsid w:val="00BE38BF"/>
    <w:rsid w:val="00BE39FD"/>
    <w:rsid w:val="00BE61E3"/>
    <w:rsid w:val="00BE627B"/>
    <w:rsid w:val="00BE62DC"/>
    <w:rsid w:val="00BF09A6"/>
    <w:rsid w:val="00BF0CB9"/>
    <w:rsid w:val="00BF10E6"/>
    <w:rsid w:val="00BF14B5"/>
    <w:rsid w:val="00BF22CA"/>
    <w:rsid w:val="00BF274C"/>
    <w:rsid w:val="00BF2BE0"/>
    <w:rsid w:val="00BF40B5"/>
    <w:rsid w:val="00BF4D16"/>
    <w:rsid w:val="00BF4EB6"/>
    <w:rsid w:val="00BF5567"/>
    <w:rsid w:val="00BF5A14"/>
    <w:rsid w:val="00BF5FB2"/>
    <w:rsid w:val="00BF6DFC"/>
    <w:rsid w:val="00BF709D"/>
    <w:rsid w:val="00C0041B"/>
    <w:rsid w:val="00C00485"/>
    <w:rsid w:val="00C00D35"/>
    <w:rsid w:val="00C0203C"/>
    <w:rsid w:val="00C025A7"/>
    <w:rsid w:val="00C026AC"/>
    <w:rsid w:val="00C02BD8"/>
    <w:rsid w:val="00C0355F"/>
    <w:rsid w:val="00C0383A"/>
    <w:rsid w:val="00C040D2"/>
    <w:rsid w:val="00C0426D"/>
    <w:rsid w:val="00C04C4D"/>
    <w:rsid w:val="00C04D9A"/>
    <w:rsid w:val="00C05A3E"/>
    <w:rsid w:val="00C05B5F"/>
    <w:rsid w:val="00C06DC5"/>
    <w:rsid w:val="00C07894"/>
    <w:rsid w:val="00C07AB4"/>
    <w:rsid w:val="00C07D3E"/>
    <w:rsid w:val="00C116CB"/>
    <w:rsid w:val="00C1222B"/>
    <w:rsid w:val="00C1324D"/>
    <w:rsid w:val="00C13AEA"/>
    <w:rsid w:val="00C14E6D"/>
    <w:rsid w:val="00C157DD"/>
    <w:rsid w:val="00C16A55"/>
    <w:rsid w:val="00C17736"/>
    <w:rsid w:val="00C20148"/>
    <w:rsid w:val="00C2160E"/>
    <w:rsid w:val="00C21988"/>
    <w:rsid w:val="00C224C0"/>
    <w:rsid w:val="00C22E39"/>
    <w:rsid w:val="00C23928"/>
    <w:rsid w:val="00C25037"/>
    <w:rsid w:val="00C25CA3"/>
    <w:rsid w:val="00C26F98"/>
    <w:rsid w:val="00C27068"/>
    <w:rsid w:val="00C27B37"/>
    <w:rsid w:val="00C30285"/>
    <w:rsid w:val="00C30A02"/>
    <w:rsid w:val="00C31C96"/>
    <w:rsid w:val="00C31FA1"/>
    <w:rsid w:val="00C33DAA"/>
    <w:rsid w:val="00C342F3"/>
    <w:rsid w:val="00C355D3"/>
    <w:rsid w:val="00C36464"/>
    <w:rsid w:val="00C37383"/>
    <w:rsid w:val="00C40271"/>
    <w:rsid w:val="00C4048C"/>
    <w:rsid w:val="00C40D22"/>
    <w:rsid w:val="00C41893"/>
    <w:rsid w:val="00C456EB"/>
    <w:rsid w:val="00C45982"/>
    <w:rsid w:val="00C45C1E"/>
    <w:rsid w:val="00C464BD"/>
    <w:rsid w:val="00C46633"/>
    <w:rsid w:val="00C46DAD"/>
    <w:rsid w:val="00C5142A"/>
    <w:rsid w:val="00C51BF6"/>
    <w:rsid w:val="00C52F8A"/>
    <w:rsid w:val="00C53371"/>
    <w:rsid w:val="00C539A1"/>
    <w:rsid w:val="00C5423C"/>
    <w:rsid w:val="00C545ED"/>
    <w:rsid w:val="00C54D48"/>
    <w:rsid w:val="00C557A5"/>
    <w:rsid w:val="00C5686C"/>
    <w:rsid w:val="00C577EF"/>
    <w:rsid w:val="00C57BBB"/>
    <w:rsid w:val="00C57EDC"/>
    <w:rsid w:val="00C6057F"/>
    <w:rsid w:val="00C60B9B"/>
    <w:rsid w:val="00C615DB"/>
    <w:rsid w:val="00C62FB7"/>
    <w:rsid w:val="00C63581"/>
    <w:rsid w:val="00C63F00"/>
    <w:rsid w:val="00C646BD"/>
    <w:rsid w:val="00C64EFA"/>
    <w:rsid w:val="00C650CD"/>
    <w:rsid w:val="00C66F34"/>
    <w:rsid w:val="00C675DC"/>
    <w:rsid w:val="00C70899"/>
    <w:rsid w:val="00C7096E"/>
    <w:rsid w:val="00C7194E"/>
    <w:rsid w:val="00C72AB3"/>
    <w:rsid w:val="00C73D20"/>
    <w:rsid w:val="00C74C7A"/>
    <w:rsid w:val="00C75C2E"/>
    <w:rsid w:val="00C7618C"/>
    <w:rsid w:val="00C772FA"/>
    <w:rsid w:val="00C80821"/>
    <w:rsid w:val="00C81227"/>
    <w:rsid w:val="00C83A53"/>
    <w:rsid w:val="00C8462C"/>
    <w:rsid w:val="00C85148"/>
    <w:rsid w:val="00C86301"/>
    <w:rsid w:val="00C8640B"/>
    <w:rsid w:val="00C8693F"/>
    <w:rsid w:val="00C869B3"/>
    <w:rsid w:val="00C86E52"/>
    <w:rsid w:val="00C87D28"/>
    <w:rsid w:val="00C9062E"/>
    <w:rsid w:val="00C91954"/>
    <w:rsid w:val="00C92210"/>
    <w:rsid w:val="00C92C65"/>
    <w:rsid w:val="00C9367E"/>
    <w:rsid w:val="00C93F74"/>
    <w:rsid w:val="00C94BF2"/>
    <w:rsid w:val="00C94E6F"/>
    <w:rsid w:val="00C95A18"/>
    <w:rsid w:val="00C95ECB"/>
    <w:rsid w:val="00C9628F"/>
    <w:rsid w:val="00C96D6F"/>
    <w:rsid w:val="00CA196C"/>
    <w:rsid w:val="00CA1B7F"/>
    <w:rsid w:val="00CA20DE"/>
    <w:rsid w:val="00CA2511"/>
    <w:rsid w:val="00CA3051"/>
    <w:rsid w:val="00CA5B2D"/>
    <w:rsid w:val="00CA5ECB"/>
    <w:rsid w:val="00CA6FF1"/>
    <w:rsid w:val="00CB1BF6"/>
    <w:rsid w:val="00CB4258"/>
    <w:rsid w:val="00CB5314"/>
    <w:rsid w:val="00CB5AF9"/>
    <w:rsid w:val="00CB7168"/>
    <w:rsid w:val="00CB775B"/>
    <w:rsid w:val="00CB7EAD"/>
    <w:rsid w:val="00CC0A70"/>
    <w:rsid w:val="00CC14E6"/>
    <w:rsid w:val="00CC319B"/>
    <w:rsid w:val="00CC41FB"/>
    <w:rsid w:val="00CC482D"/>
    <w:rsid w:val="00CC5610"/>
    <w:rsid w:val="00CC564C"/>
    <w:rsid w:val="00CC63CE"/>
    <w:rsid w:val="00CC63DE"/>
    <w:rsid w:val="00CD0F37"/>
    <w:rsid w:val="00CD32CC"/>
    <w:rsid w:val="00CD450F"/>
    <w:rsid w:val="00CD50D3"/>
    <w:rsid w:val="00CD6391"/>
    <w:rsid w:val="00CD6FF0"/>
    <w:rsid w:val="00CD7310"/>
    <w:rsid w:val="00CD7E6E"/>
    <w:rsid w:val="00CE007A"/>
    <w:rsid w:val="00CE026B"/>
    <w:rsid w:val="00CE0F39"/>
    <w:rsid w:val="00CE0F5E"/>
    <w:rsid w:val="00CE1F08"/>
    <w:rsid w:val="00CE1F4B"/>
    <w:rsid w:val="00CE208B"/>
    <w:rsid w:val="00CE24E1"/>
    <w:rsid w:val="00CE30D5"/>
    <w:rsid w:val="00CE3BB6"/>
    <w:rsid w:val="00CE4C1D"/>
    <w:rsid w:val="00CE64CD"/>
    <w:rsid w:val="00CE7D1F"/>
    <w:rsid w:val="00CE7FB5"/>
    <w:rsid w:val="00CF11A7"/>
    <w:rsid w:val="00CF17FA"/>
    <w:rsid w:val="00CF1E36"/>
    <w:rsid w:val="00CF2C5F"/>
    <w:rsid w:val="00CF3280"/>
    <w:rsid w:val="00CF3F2D"/>
    <w:rsid w:val="00CF40B8"/>
    <w:rsid w:val="00CF42BB"/>
    <w:rsid w:val="00CF529F"/>
    <w:rsid w:val="00CF53AB"/>
    <w:rsid w:val="00CF74D3"/>
    <w:rsid w:val="00D009D9"/>
    <w:rsid w:val="00D00DFC"/>
    <w:rsid w:val="00D00FDB"/>
    <w:rsid w:val="00D0734F"/>
    <w:rsid w:val="00D07CFF"/>
    <w:rsid w:val="00D07D2C"/>
    <w:rsid w:val="00D10051"/>
    <w:rsid w:val="00D102DD"/>
    <w:rsid w:val="00D106E7"/>
    <w:rsid w:val="00D121DD"/>
    <w:rsid w:val="00D126E8"/>
    <w:rsid w:val="00D1413F"/>
    <w:rsid w:val="00D17D13"/>
    <w:rsid w:val="00D23AE1"/>
    <w:rsid w:val="00D23DD4"/>
    <w:rsid w:val="00D24D45"/>
    <w:rsid w:val="00D25091"/>
    <w:rsid w:val="00D25E79"/>
    <w:rsid w:val="00D26758"/>
    <w:rsid w:val="00D27362"/>
    <w:rsid w:val="00D301B4"/>
    <w:rsid w:val="00D305BA"/>
    <w:rsid w:val="00D30998"/>
    <w:rsid w:val="00D30EDF"/>
    <w:rsid w:val="00D3192F"/>
    <w:rsid w:val="00D33655"/>
    <w:rsid w:val="00D33AC6"/>
    <w:rsid w:val="00D348DD"/>
    <w:rsid w:val="00D3593B"/>
    <w:rsid w:val="00D3667D"/>
    <w:rsid w:val="00D3712F"/>
    <w:rsid w:val="00D377EC"/>
    <w:rsid w:val="00D37E59"/>
    <w:rsid w:val="00D40011"/>
    <w:rsid w:val="00D40B39"/>
    <w:rsid w:val="00D418DA"/>
    <w:rsid w:val="00D4278E"/>
    <w:rsid w:val="00D43D0B"/>
    <w:rsid w:val="00D4604B"/>
    <w:rsid w:val="00D463E2"/>
    <w:rsid w:val="00D468A8"/>
    <w:rsid w:val="00D46BC8"/>
    <w:rsid w:val="00D46EE6"/>
    <w:rsid w:val="00D47604"/>
    <w:rsid w:val="00D47DB3"/>
    <w:rsid w:val="00D5144A"/>
    <w:rsid w:val="00D51B16"/>
    <w:rsid w:val="00D5224D"/>
    <w:rsid w:val="00D52694"/>
    <w:rsid w:val="00D53072"/>
    <w:rsid w:val="00D53DD0"/>
    <w:rsid w:val="00D54964"/>
    <w:rsid w:val="00D55C79"/>
    <w:rsid w:val="00D569DE"/>
    <w:rsid w:val="00D605A7"/>
    <w:rsid w:val="00D607F1"/>
    <w:rsid w:val="00D61917"/>
    <w:rsid w:val="00D61F1C"/>
    <w:rsid w:val="00D6309D"/>
    <w:rsid w:val="00D631DF"/>
    <w:rsid w:val="00D6366E"/>
    <w:rsid w:val="00D63C2B"/>
    <w:rsid w:val="00D64421"/>
    <w:rsid w:val="00D6464E"/>
    <w:rsid w:val="00D65739"/>
    <w:rsid w:val="00D66664"/>
    <w:rsid w:val="00D66889"/>
    <w:rsid w:val="00D67AC4"/>
    <w:rsid w:val="00D717FC"/>
    <w:rsid w:val="00D72486"/>
    <w:rsid w:val="00D72788"/>
    <w:rsid w:val="00D72D5D"/>
    <w:rsid w:val="00D72DB6"/>
    <w:rsid w:val="00D72E7F"/>
    <w:rsid w:val="00D73D6D"/>
    <w:rsid w:val="00D74922"/>
    <w:rsid w:val="00D752A7"/>
    <w:rsid w:val="00D7593B"/>
    <w:rsid w:val="00D760F4"/>
    <w:rsid w:val="00D76670"/>
    <w:rsid w:val="00D76ABA"/>
    <w:rsid w:val="00D77E9E"/>
    <w:rsid w:val="00D81949"/>
    <w:rsid w:val="00D82AC2"/>
    <w:rsid w:val="00D82BD7"/>
    <w:rsid w:val="00D83BE6"/>
    <w:rsid w:val="00D83C19"/>
    <w:rsid w:val="00D858C2"/>
    <w:rsid w:val="00D872A1"/>
    <w:rsid w:val="00D87388"/>
    <w:rsid w:val="00D87EE4"/>
    <w:rsid w:val="00D90300"/>
    <w:rsid w:val="00D90516"/>
    <w:rsid w:val="00D90B8A"/>
    <w:rsid w:val="00D90E73"/>
    <w:rsid w:val="00D915B9"/>
    <w:rsid w:val="00D92D63"/>
    <w:rsid w:val="00D92F5A"/>
    <w:rsid w:val="00D95433"/>
    <w:rsid w:val="00D96277"/>
    <w:rsid w:val="00DA0FCD"/>
    <w:rsid w:val="00DA19E3"/>
    <w:rsid w:val="00DA1A58"/>
    <w:rsid w:val="00DA2E1E"/>
    <w:rsid w:val="00DA2E45"/>
    <w:rsid w:val="00DA3610"/>
    <w:rsid w:val="00DA73FE"/>
    <w:rsid w:val="00DB068F"/>
    <w:rsid w:val="00DB0BD6"/>
    <w:rsid w:val="00DB1446"/>
    <w:rsid w:val="00DB1B87"/>
    <w:rsid w:val="00DB1E1F"/>
    <w:rsid w:val="00DB2821"/>
    <w:rsid w:val="00DB461B"/>
    <w:rsid w:val="00DB6568"/>
    <w:rsid w:val="00DB6C8F"/>
    <w:rsid w:val="00DB6EC5"/>
    <w:rsid w:val="00DC01E2"/>
    <w:rsid w:val="00DC1E79"/>
    <w:rsid w:val="00DC2B7B"/>
    <w:rsid w:val="00DC4BB8"/>
    <w:rsid w:val="00DC550D"/>
    <w:rsid w:val="00DC59CB"/>
    <w:rsid w:val="00DC5B4D"/>
    <w:rsid w:val="00DC624E"/>
    <w:rsid w:val="00DC6D9B"/>
    <w:rsid w:val="00DC78C3"/>
    <w:rsid w:val="00DC79AC"/>
    <w:rsid w:val="00DC7EC2"/>
    <w:rsid w:val="00DD02EB"/>
    <w:rsid w:val="00DD091A"/>
    <w:rsid w:val="00DD205B"/>
    <w:rsid w:val="00DD3C21"/>
    <w:rsid w:val="00DD6837"/>
    <w:rsid w:val="00DD734C"/>
    <w:rsid w:val="00DD7C76"/>
    <w:rsid w:val="00DE021F"/>
    <w:rsid w:val="00DE030C"/>
    <w:rsid w:val="00DE124D"/>
    <w:rsid w:val="00DE1312"/>
    <w:rsid w:val="00DE13BD"/>
    <w:rsid w:val="00DE1A4A"/>
    <w:rsid w:val="00DE438A"/>
    <w:rsid w:val="00DE5D10"/>
    <w:rsid w:val="00DE638D"/>
    <w:rsid w:val="00DE643F"/>
    <w:rsid w:val="00DE7477"/>
    <w:rsid w:val="00DF0274"/>
    <w:rsid w:val="00DF1218"/>
    <w:rsid w:val="00DF14DD"/>
    <w:rsid w:val="00DF1737"/>
    <w:rsid w:val="00DF284C"/>
    <w:rsid w:val="00DF286D"/>
    <w:rsid w:val="00DF2A19"/>
    <w:rsid w:val="00DF30C1"/>
    <w:rsid w:val="00DF38B9"/>
    <w:rsid w:val="00DF3B88"/>
    <w:rsid w:val="00DF3EA2"/>
    <w:rsid w:val="00DF4A36"/>
    <w:rsid w:val="00DF6C36"/>
    <w:rsid w:val="00DF6E41"/>
    <w:rsid w:val="00DF7368"/>
    <w:rsid w:val="00DF7857"/>
    <w:rsid w:val="00DF7888"/>
    <w:rsid w:val="00E017EA"/>
    <w:rsid w:val="00E03811"/>
    <w:rsid w:val="00E0389C"/>
    <w:rsid w:val="00E03B23"/>
    <w:rsid w:val="00E04A27"/>
    <w:rsid w:val="00E055C1"/>
    <w:rsid w:val="00E062F5"/>
    <w:rsid w:val="00E064E4"/>
    <w:rsid w:val="00E06B1C"/>
    <w:rsid w:val="00E10893"/>
    <w:rsid w:val="00E10966"/>
    <w:rsid w:val="00E10AEC"/>
    <w:rsid w:val="00E10F2D"/>
    <w:rsid w:val="00E11149"/>
    <w:rsid w:val="00E11560"/>
    <w:rsid w:val="00E12C5E"/>
    <w:rsid w:val="00E13346"/>
    <w:rsid w:val="00E13A9B"/>
    <w:rsid w:val="00E13D53"/>
    <w:rsid w:val="00E14B7C"/>
    <w:rsid w:val="00E14D3C"/>
    <w:rsid w:val="00E15E9F"/>
    <w:rsid w:val="00E167A8"/>
    <w:rsid w:val="00E16B41"/>
    <w:rsid w:val="00E17942"/>
    <w:rsid w:val="00E17EC4"/>
    <w:rsid w:val="00E20772"/>
    <w:rsid w:val="00E2371D"/>
    <w:rsid w:val="00E23AF6"/>
    <w:rsid w:val="00E23C75"/>
    <w:rsid w:val="00E24254"/>
    <w:rsid w:val="00E2531F"/>
    <w:rsid w:val="00E27912"/>
    <w:rsid w:val="00E2796A"/>
    <w:rsid w:val="00E307FC"/>
    <w:rsid w:val="00E319B1"/>
    <w:rsid w:val="00E345D4"/>
    <w:rsid w:val="00E34B19"/>
    <w:rsid w:val="00E35BF6"/>
    <w:rsid w:val="00E364C4"/>
    <w:rsid w:val="00E373C4"/>
    <w:rsid w:val="00E406A3"/>
    <w:rsid w:val="00E416D0"/>
    <w:rsid w:val="00E42993"/>
    <w:rsid w:val="00E42D8F"/>
    <w:rsid w:val="00E45244"/>
    <w:rsid w:val="00E45A7E"/>
    <w:rsid w:val="00E46E50"/>
    <w:rsid w:val="00E46ED4"/>
    <w:rsid w:val="00E46FED"/>
    <w:rsid w:val="00E50677"/>
    <w:rsid w:val="00E53CB4"/>
    <w:rsid w:val="00E53D6A"/>
    <w:rsid w:val="00E53D93"/>
    <w:rsid w:val="00E54119"/>
    <w:rsid w:val="00E561C5"/>
    <w:rsid w:val="00E5636E"/>
    <w:rsid w:val="00E56BE5"/>
    <w:rsid w:val="00E6372D"/>
    <w:rsid w:val="00E63CE5"/>
    <w:rsid w:val="00E65C2A"/>
    <w:rsid w:val="00E665C0"/>
    <w:rsid w:val="00E670B4"/>
    <w:rsid w:val="00E7094B"/>
    <w:rsid w:val="00E70A58"/>
    <w:rsid w:val="00E71209"/>
    <w:rsid w:val="00E712A5"/>
    <w:rsid w:val="00E7366E"/>
    <w:rsid w:val="00E768B5"/>
    <w:rsid w:val="00E76976"/>
    <w:rsid w:val="00E769C1"/>
    <w:rsid w:val="00E8050A"/>
    <w:rsid w:val="00E80A5E"/>
    <w:rsid w:val="00E80D94"/>
    <w:rsid w:val="00E81A38"/>
    <w:rsid w:val="00E8200F"/>
    <w:rsid w:val="00E82E34"/>
    <w:rsid w:val="00E83378"/>
    <w:rsid w:val="00E8390C"/>
    <w:rsid w:val="00E83B96"/>
    <w:rsid w:val="00E850E4"/>
    <w:rsid w:val="00E85B65"/>
    <w:rsid w:val="00E8711F"/>
    <w:rsid w:val="00E90ED3"/>
    <w:rsid w:val="00E919BB"/>
    <w:rsid w:val="00E91DB9"/>
    <w:rsid w:val="00E92A73"/>
    <w:rsid w:val="00E92FBE"/>
    <w:rsid w:val="00E9402A"/>
    <w:rsid w:val="00E941E4"/>
    <w:rsid w:val="00E94CEE"/>
    <w:rsid w:val="00E967B8"/>
    <w:rsid w:val="00E96A99"/>
    <w:rsid w:val="00E96CCB"/>
    <w:rsid w:val="00E97B5C"/>
    <w:rsid w:val="00EA0B11"/>
    <w:rsid w:val="00EA0DA5"/>
    <w:rsid w:val="00EA0ECD"/>
    <w:rsid w:val="00EA2B7C"/>
    <w:rsid w:val="00EA464D"/>
    <w:rsid w:val="00EA668A"/>
    <w:rsid w:val="00EA7639"/>
    <w:rsid w:val="00EA7DA3"/>
    <w:rsid w:val="00EB036D"/>
    <w:rsid w:val="00EB15EE"/>
    <w:rsid w:val="00EB3090"/>
    <w:rsid w:val="00EB3093"/>
    <w:rsid w:val="00EB3E41"/>
    <w:rsid w:val="00EB59A7"/>
    <w:rsid w:val="00EB6C49"/>
    <w:rsid w:val="00EB7643"/>
    <w:rsid w:val="00EB76F0"/>
    <w:rsid w:val="00EC0EBF"/>
    <w:rsid w:val="00EC3BB3"/>
    <w:rsid w:val="00EC55D1"/>
    <w:rsid w:val="00EC723A"/>
    <w:rsid w:val="00ED01B0"/>
    <w:rsid w:val="00ED073F"/>
    <w:rsid w:val="00ED2009"/>
    <w:rsid w:val="00ED3F1B"/>
    <w:rsid w:val="00ED5C63"/>
    <w:rsid w:val="00ED5F2B"/>
    <w:rsid w:val="00ED6CAB"/>
    <w:rsid w:val="00EE0CF1"/>
    <w:rsid w:val="00EE1D43"/>
    <w:rsid w:val="00EE21CD"/>
    <w:rsid w:val="00EE3AC2"/>
    <w:rsid w:val="00EE4EFA"/>
    <w:rsid w:val="00EE6082"/>
    <w:rsid w:val="00EE747C"/>
    <w:rsid w:val="00EF046C"/>
    <w:rsid w:val="00EF08EE"/>
    <w:rsid w:val="00EF1666"/>
    <w:rsid w:val="00EF1B93"/>
    <w:rsid w:val="00EF1EE5"/>
    <w:rsid w:val="00EF2713"/>
    <w:rsid w:val="00EF29E6"/>
    <w:rsid w:val="00EF2CE8"/>
    <w:rsid w:val="00EF423A"/>
    <w:rsid w:val="00EF5A3F"/>
    <w:rsid w:val="00EF60AF"/>
    <w:rsid w:val="00EF6614"/>
    <w:rsid w:val="00EF7430"/>
    <w:rsid w:val="00EF752B"/>
    <w:rsid w:val="00EF7ADD"/>
    <w:rsid w:val="00F01178"/>
    <w:rsid w:val="00F051FE"/>
    <w:rsid w:val="00F05367"/>
    <w:rsid w:val="00F06272"/>
    <w:rsid w:val="00F068A0"/>
    <w:rsid w:val="00F06CA9"/>
    <w:rsid w:val="00F07151"/>
    <w:rsid w:val="00F10B71"/>
    <w:rsid w:val="00F11684"/>
    <w:rsid w:val="00F13F3B"/>
    <w:rsid w:val="00F1409F"/>
    <w:rsid w:val="00F144D9"/>
    <w:rsid w:val="00F14891"/>
    <w:rsid w:val="00F155D6"/>
    <w:rsid w:val="00F15ED5"/>
    <w:rsid w:val="00F1621C"/>
    <w:rsid w:val="00F164DA"/>
    <w:rsid w:val="00F20CA3"/>
    <w:rsid w:val="00F21C97"/>
    <w:rsid w:val="00F235C3"/>
    <w:rsid w:val="00F23813"/>
    <w:rsid w:val="00F26625"/>
    <w:rsid w:val="00F27768"/>
    <w:rsid w:val="00F306E4"/>
    <w:rsid w:val="00F3200F"/>
    <w:rsid w:val="00F33DFA"/>
    <w:rsid w:val="00F3493C"/>
    <w:rsid w:val="00F357AC"/>
    <w:rsid w:val="00F35946"/>
    <w:rsid w:val="00F365FC"/>
    <w:rsid w:val="00F36CDA"/>
    <w:rsid w:val="00F36F28"/>
    <w:rsid w:val="00F37795"/>
    <w:rsid w:val="00F40286"/>
    <w:rsid w:val="00F40538"/>
    <w:rsid w:val="00F40583"/>
    <w:rsid w:val="00F41395"/>
    <w:rsid w:val="00F4188A"/>
    <w:rsid w:val="00F43342"/>
    <w:rsid w:val="00F43768"/>
    <w:rsid w:val="00F43A46"/>
    <w:rsid w:val="00F45A06"/>
    <w:rsid w:val="00F47005"/>
    <w:rsid w:val="00F470AF"/>
    <w:rsid w:val="00F473CF"/>
    <w:rsid w:val="00F47F96"/>
    <w:rsid w:val="00F47FFA"/>
    <w:rsid w:val="00F50EF3"/>
    <w:rsid w:val="00F52CE3"/>
    <w:rsid w:val="00F535EB"/>
    <w:rsid w:val="00F53AD2"/>
    <w:rsid w:val="00F53EF0"/>
    <w:rsid w:val="00F55B19"/>
    <w:rsid w:val="00F55D9A"/>
    <w:rsid w:val="00F56090"/>
    <w:rsid w:val="00F5708C"/>
    <w:rsid w:val="00F61BCC"/>
    <w:rsid w:val="00F61D13"/>
    <w:rsid w:val="00F62037"/>
    <w:rsid w:val="00F625D9"/>
    <w:rsid w:val="00F62C51"/>
    <w:rsid w:val="00F63821"/>
    <w:rsid w:val="00F65123"/>
    <w:rsid w:val="00F673AF"/>
    <w:rsid w:val="00F7062C"/>
    <w:rsid w:val="00F724A0"/>
    <w:rsid w:val="00F72CCD"/>
    <w:rsid w:val="00F73225"/>
    <w:rsid w:val="00F73F84"/>
    <w:rsid w:val="00F75376"/>
    <w:rsid w:val="00F7554D"/>
    <w:rsid w:val="00F76876"/>
    <w:rsid w:val="00F8070D"/>
    <w:rsid w:val="00F812AD"/>
    <w:rsid w:val="00F82968"/>
    <w:rsid w:val="00F829FA"/>
    <w:rsid w:val="00F82EB2"/>
    <w:rsid w:val="00F865EA"/>
    <w:rsid w:val="00F86DC0"/>
    <w:rsid w:val="00F86FD9"/>
    <w:rsid w:val="00F873B3"/>
    <w:rsid w:val="00F90332"/>
    <w:rsid w:val="00F90377"/>
    <w:rsid w:val="00F90549"/>
    <w:rsid w:val="00F90B75"/>
    <w:rsid w:val="00F914A8"/>
    <w:rsid w:val="00F915A4"/>
    <w:rsid w:val="00F9274F"/>
    <w:rsid w:val="00F92849"/>
    <w:rsid w:val="00F935BD"/>
    <w:rsid w:val="00F93D6F"/>
    <w:rsid w:val="00F95A6C"/>
    <w:rsid w:val="00F962F3"/>
    <w:rsid w:val="00F96891"/>
    <w:rsid w:val="00F97AEC"/>
    <w:rsid w:val="00F97CED"/>
    <w:rsid w:val="00FA0730"/>
    <w:rsid w:val="00FA0821"/>
    <w:rsid w:val="00FA1EB7"/>
    <w:rsid w:val="00FA2CE7"/>
    <w:rsid w:val="00FA5668"/>
    <w:rsid w:val="00FA78AD"/>
    <w:rsid w:val="00FB0693"/>
    <w:rsid w:val="00FB0A44"/>
    <w:rsid w:val="00FB2E09"/>
    <w:rsid w:val="00FB3185"/>
    <w:rsid w:val="00FB45A7"/>
    <w:rsid w:val="00FB4677"/>
    <w:rsid w:val="00FB5A1A"/>
    <w:rsid w:val="00FB5DE6"/>
    <w:rsid w:val="00FB71DE"/>
    <w:rsid w:val="00FB7A4F"/>
    <w:rsid w:val="00FC086E"/>
    <w:rsid w:val="00FC0942"/>
    <w:rsid w:val="00FC0C5D"/>
    <w:rsid w:val="00FC1767"/>
    <w:rsid w:val="00FC27B6"/>
    <w:rsid w:val="00FC3676"/>
    <w:rsid w:val="00FC368C"/>
    <w:rsid w:val="00FC4703"/>
    <w:rsid w:val="00FC4985"/>
    <w:rsid w:val="00FC6A14"/>
    <w:rsid w:val="00FD0364"/>
    <w:rsid w:val="00FD0AEB"/>
    <w:rsid w:val="00FD231F"/>
    <w:rsid w:val="00FD31FB"/>
    <w:rsid w:val="00FD4011"/>
    <w:rsid w:val="00FD5521"/>
    <w:rsid w:val="00FD5C67"/>
    <w:rsid w:val="00FD668D"/>
    <w:rsid w:val="00FD7AB0"/>
    <w:rsid w:val="00FD7D28"/>
    <w:rsid w:val="00FE065B"/>
    <w:rsid w:val="00FE12C8"/>
    <w:rsid w:val="00FE145D"/>
    <w:rsid w:val="00FE3B69"/>
    <w:rsid w:val="00FE3C52"/>
    <w:rsid w:val="00FE5AB4"/>
    <w:rsid w:val="00FE6D97"/>
    <w:rsid w:val="00FF0221"/>
    <w:rsid w:val="00FF0E82"/>
    <w:rsid w:val="00FF1203"/>
    <w:rsid w:val="00FF1921"/>
    <w:rsid w:val="00FF37EC"/>
    <w:rsid w:val="00FF4BE7"/>
    <w:rsid w:val="00FF4F30"/>
    <w:rsid w:val="00FF6C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Semibold" w:eastAsiaTheme="minorEastAsia" w:hAnsi="Segoe UI Semibold" w:cs="Tahoma"/>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ln">
    <w:name w:val="Normal"/>
    <w:qFormat/>
    <w:rsid w:val="00E46E50"/>
    <w:pPr>
      <w:jc w:val="both"/>
    </w:pPr>
    <w:rPr>
      <w:rFonts w:asciiTheme="minorHAnsi" w:hAnsiTheme="minorHAnsi"/>
      <w:sz w:val="22"/>
    </w:rPr>
  </w:style>
  <w:style w:type="paragraph" w:styleId="Nadpis1">
    <w:name w:val="heading 1"/>
    <w:basedOn w:val="Normln"/>
    <w:next w:val="Normln"/>
    <w:link w:val="Nadpis1Char"/>
    <w:uiPriority w:val="99"/>
    <w:qFormat/>
    <w:rsid w:val="00B40C0C"/>
    <w:pPr>
      <w:keepNext/>
      <w:keepLines/>
      <w:numPr>
        <w:numId w:val="1"/>
      </w:numPr>
      <w:spacing w:before="480" w:after="120"/>
      <w:outlineLvl w:val="0"/>
    </w:pPr>
    <w:rPr>
      <w:rFonts w:ascii="Segoe UI Semibold" w:eastAsiaTheme="majorEastAsia" w:hAnsi="Segoe UI Semibold" w:cs="Segoe UI"/>
      <w:bCs/>
      <w:color w:val="093D93" w:themeColor="accent1"/>
      <w:sz w:val="32"/>
      <w:szCs w:val="28"/>
      <w:lang w:eastAsia="cs-CZ"/>
    </w:rPr>
  </w:style>
  <w:style w:type="paragraph" w:styleId="Nadpis2">
    <w:name w:val="heading 2"/>
    <w:basedOn w:val="47Podnadpisslovan"/>
    <w:next w:val="Normln"/>
    <w:link w:val="Nadpis2Char"/>
    <w:uiPriority w:val="99"/>
    <w:unhideWhenUsed/>
    <w:qFormat/>
    <w:rsid w:val="00B40C0C"/>
    <w:pPr>
      <w:numPr>
        <w:numId w:val="1"/>
      </w:numPr>
    </w:pPr>
    <w:rPr>
      <w:rFonts w:ascii="Segoe UI Semibold" w:hAnsi="Segoe UI Semibold" w:cs="Segoe UI"/>
      <w:color w:val="093D93" w:themeColor="accent1"/>
      <w:sz w:val="28"/>
      <w:szCs w:val="28"/>
    </w:rPr>
  </w:style>
  <w:style w:type="paragraph" w:styleId="Nadpis3">
    <w:name w:val="heading 3"/>
    <w:basedOn w:val="Nadpis4"/>
    <w:next w:val="Normln"/>
    <w:link w:val="Nadpis3Char"/>
    <w:uiPriority w:val="99"/>
    <w:unhideWhenUsed/>
    <w:qFormat/>
    <w:rsid w:val="00B40C0C"/>
    <w:pPr>
      <w:numPr>
        <w:ilvl w:val="2"/>
      </w:numPr>
      <w:outlineLvl w:val="2"/>
    </w:pPr>
  </w:style>
  <w:style w:type="paragraph" w:styleId="Nadpis4">
    <w:name w:val="heading 4"/>
    <w:basedOn w:val="47Podnadpis3"/>
    <w:next w:val="Normln"/>
    <w:link w:val="Nadpis4Char"/>
    <w:uiPriority w:val="99"/>
    <w:unhideWhenUsed/>
    <w:qFormat/>
    <w:rsid w:val="00FD231F"/>
    <w:pPr>
      <w:numPr>
        <w:ilvl w:val="3"/>
        <w:numId w:val="1"/>
      </w:numPr>
      <w:spacing w:before="360"/>
    </w:pPr>
    <w:rPr>
      <w:rFonts w:ascii="Segoe UI Semibold" w:hAnsi="Segoe UI Semibold"/>
      <w:color w:val="093D93" w:themeColor="accent1"/>
      <w:sz w:val="22"/>
    </w:rPr>
  </w:style>
  <w:style w:type="paragraph" w:styleId="Nadpis5">
    <w:name w:val="heading 5"/>
    <w:basedOn w:val="Normln"/>
    <w:next w:val="Normln"/>
    <w:link w:val="Nadpis5Char"/>
    <w:uiPriority w:val="99"/>
    <w:unhideWhenUsed/>
    <w:qFormat/>
    <w:rsid w:val="00401BB7"/>
    <w:pPr>
      <w:keepNext/>
      <w:keepLines/>
      <w:spacing w:before="200" w:after="120"/>
      <w:ind w:left="284"/>
      <w:outlineLvl w:val="4"/>
    </w:pPr>
    <w:rPr>
      <w:rFonts w:asciiTheme="majorHAnsi" w:eastAsiaTheme="majorEastAsia" w:hAnsiTheme="majorHAnsi" w:cstheme="majorBidi"/>
      <w:color w:val="093D93" w:themeColor="accent1"/>
    </w:rPr>
  </w:style>
  <w:style w:type="paragraph" w:styleId="Nadpis6">
    <w:name w:val="heading 6"/>
    <w:basedOn w:val="Normln"/>
    <w:next w:val="Normln"/>
    <w:link w:val="Nadpis6Char"/>
    <w:uiPriority w:val="9"/>
    <w:unhideWhenUsed/>
    <w:qFormat/>
    <w:rsid w:val="00986B7F"/>
    <w:pPr>
      <w:keepNext/>
      <w:keepLines/>
      <w:spacing w:before="200" w:after="120"/>
      <w:outlineLvl w:val="5"/>
    </w:pPr>
    <w:rPr>
      <w:rFonts w:asciiTheme="majorHAnsi" w:eastAsiaTheme="majorEastAsia" w:hAnsiTheme="majorHAnsi" w:cstheme="majorBidi"/>
      <w:iCs/>
      <w:color w:val="595959" w:themeColor="text2"/>
    </w:rPr>
  </w:style>
  <w:style w:type="paragraph" w:styleId="Nadpis7">
    <w:name w:val="heading 7"/>
    <w:basedOn w:val="Normln"/>
    <w:next w:val="Normln"/>
    <w:link w:val="Nadpis7Char"/>
    <w:uiPriority w:val="9"/>
    <w:unhideWhenUsed/>
    <w:qFormat/>
    <w:rsid w:val="003906A2"/>
    <w:pPr>
      <w:keepNext/>
      <w:keepLines/>
      <w:spacing w:before="200" w:after="0"/>
      <w:outlineLvl w:val="6"/>
    </w:pPr>
    <w:rPr>
      <w:rFonts w:asciiTheme="majorHAnsi" w:eastAsiaTheme="majorEastAsia" w:hAnsiTheme="majorHAnsi" w:cstheme="majorBidi"/>
      <w:i/>
      <w:iCs/>
      <w:color w:val="484848" w:themeColor="text1" w:themeTint="BF"/>
    </w:rPr>
  </w:style>
  <w:style w:type="paragraph" w:styleId="Nadpis8">
    <w:name w:val="heading 8"/>
    <w:basedOn w:val="Normln"/>
    <w:next w:val="Normln"/>
    <w:link w:val="Nadpis8Char"/>
    <w:uiPriority w:val="9"/>
    <w:semiHidden/>
    <w:unhideWhenUsed/>
    <w:qFormat/>
    <w:rsid w:val="003906A2"/>
    <w:pPr>
      <w:keepNext/>
      <w:keepLines/>
      <w:spacing w:before="200" w:after="0"/>
      <w:outlineLvl w:val="7"/>
    </w:pPr>
    <w:rPr>
      <w:rFonts w:asciiTheme="majorHAnsi" w:eastAsiaTheme="majorEastAsia" w:hAnsiTheme="majorHAnsi" w:cstheme="majorBidi"/>
      <w:color w:val="093D93" w:themeColor="accent1"/>
    </w:rPr>
  </w:style>
  <w:style w:type="paragraph" w:styleId="Nadpis9">
    <w:name w:val="heading 9"/>
    <w:basedOn w:val="Normln"/>
    <w:next w:val="Normln"/>
    <w:link w:val="Nadpis9Char"/>
    <w:uiPriority w:val="9"/>
    <w:semiHidden/>
    <w:unhideWhenUsed/>
    <w:qFormat/>
    <w:rsid w:val="003906A2"/>
    <w:pPr>
      <w:keepNext/>
      <w:keepLines/>
      <w:spacing w:before="200" w:after="0"/>
      <w:outlineLvl w:val="8"/>
    </w:pPr>
    <w:rPr>
      <w:rFonts w:asciiTheme="majorHAnsi" w:eastAsiaTheme="majorEastAsia" w:hAnsiTheme="majorHAnsi" w:cstheme="majorBidi"/>
      <w:i/>
      <w:iCs/>
      <w:color w:val="484848"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40C0C"/>
    <w:rPr>
      <w:rFonts w:eastAsiaTheme="majorEastAsia" w:cs="Segoe UI"/>
      <w:bCs/>
      <w:color w:val="093D93" w:themeColor="accent1"/>
      <w:sz w:val="32"/>
      <w:szCs w:val="28"/>
      <w:lang w:eastAsia="cs-CZ"/>
    </w:rPr>
  </w:style>
  <w:style w:type="paragraph" w:customStyle="1" w:styleId="47Podnadpisslovan">
    <w:name w:val="47 Podnadpis číslovaný"/>
    <w:basedOn w:val="47Nadpisslovan"/>
    <w:link w:val="47PodnadpisslovanChar"/>
    <w:rsid w:val="00BA6916"/>
    <w:pPr>
      <w:numPr>
        <w:ilvl w:val="1"/>
      </w:numPr>
      <w:spacing w:after="120"/>
      <w:ind w:left="431" w:hanging="431"/>
      <w:outlineLvl w:val="1"/>
    </w:pPr>
    <w:rPr>
      <w:color w:val="002060"/>
      <w:sz w:val="22"/>
      <w:szCs w:val="22"/>
    </w:rPr>
  </w:style>
  <w:style w:type="paragraph" w:customStyle="1" w:styleId="47Nadpisslovan">
    <w:name w:val="47 Nadpis číslovaný"/>
    <w:basedOn w:val="47Nadpis"/>
    <w:link w:val="47NadpisslovanChar"/>
    <w:rsid w:val="003106DD"/>
    <w:pPr>
      <w:numPr>
        <w:numId w:val="0"/>
      </w:numPr>
      <w:spacing w:after="240"/>
    </w:pPr>
    <w:rPr>
      <w:rFonts w:cs="Arial"/>
      <w:color w:val="093D93" w:themeColor="accent1"/>
      <w:sz w:val="32"/>
    </w:rPr>
  </w:style>
  <w:style w:type="paragraph" w:customStyle="1" w:styleId="47Nadpis">
    <w:name w:val="47 Nadpis"/>
    <w:basedOn w:val="Nadpis1"/>
    <w:link w:val="47NadpisChar"/>
    <w:rsid w:val="00BC0702"/>
    <w:pPr>
      <w:autoSpaceDE w:val="0"/>
      <w:autoSpaceDN w:val="0"/>
      <w:adjustRightInd w:val="0"/>
      <w:spacing w:before="120"/>
    </w:pPr>
    <w:rPr>
      <w:rFonts w:ascii="Arial" w:hAnsi="Arial" w:cs="Calibri-Bold"/>
      <w:bCs w:val="0"/>
      <w:color w:val="0070C0"/>
      <w:sz w:val="24"/>
      <w:szCs w:val="24"/>
    </w:rPr>
  </w:style>
  <w:style w:type="character" w:customStyle="1" w:styleId="47NadpisChar">
    <w:name w:val="47 Nadpis Char"/>
    <w:basedOn w:val="Standardnpsmoodstavce"/>
    <w:link w:val="47Nadpis"/>
    <w:rsid w:val="00BC0702"/>
    <w:rPr>
      <w:rFonts w:ascii="Arial" w:eastAsiaTheme="majorEastAsia" w:hAnsi="Arial" w:cs="Calibri-Bold"/>
      <w:color w:val="0070C0"/>
      <w:sz w:val="24"/>
      <w:szCs w:val="24"/>
      <w:lang w:eastAsia="cs-CZ"/>
    </w:rPr>
  </w:style>
  <w:style w:type="character" w:customStyle="1" w:styleId="47NadpisslovanChar">
    <w:name w:val="47 Nadpis číslovaný Char"/>
    <w:basedOn w:val="47NadpisChar"/>
    <w:link w:val="47Nadpisslovan"/>
    <w:rsid w:val="003106DD"/>
    <w:rPr>
      <w:rFonts w:ascii="Arial" w:eastAsiaTheme="majorEastAsia" w:hAnsi="Arial" w:cs="Arial"/>
      <w:b w:val="0"/>
      <w:color w:val="093D93" w:themeColor="accent1"/>
      <w:sz w:val="32"/>
      <w:szCs w:val="24"/>
      <w:lang w:eastAsia="cs-CZ"/>
    </w:rPr>
  </w:style>
  <w:style w:type="character" w:customStyle="1" w:styleId="47PodnadpisslovanChar">
    <w:name w:val="47 Podnadpis číslovaný Char"/>
    <w:basedOn w:val="47NadpisslovanChar"/>
    <w:link w:val="47Podnadpisslovan"/>
    <w:rsid w:val="00BA6916"/>
    <w:rPr>
      <w:rFonts w:ascii="Arial" w:eastAsiaTheme="majorEastAsia" w:hAnsi="Arial" w:cs="Arial"/>
      <w:b w:val="0"/>
      <w:color w:val="002060"/>
      <w:sz w:val="24"/>
      <w:szCs w:val="24"/>
      <w:lang w:eastAsia="cs-CZ"/>
    </w:rPr>
  </w:style>
  <w:style w:type="character" w:customStyle="1" w:styleId="Nadpis2Char">
    <w:name w:val="Nadpis 2 Char"/>
    <w:basedOn w:val="Standardnpsmoodstavce"/>
    <w:link w:val="Nadpis2"/>
    <w:uiPriority w:val="99"/>
    <w:rsid w:val="00B40C0C"/>
    <w:rPr>
      <w:rFonts w:eastAsiaTheme="majorEastAsia" w:cs="Segoe UI"/>
      <w:color w:val="093D93" w:themeColor="accent1"/>
      <w:sz w:val="28"/>
      <w:szCs w:val="28"/>
      <w:lang w:eastAsia="cs-CZ"/>
    </w:rPr>
  </w:style>
  <w:style w:type="paragraph" w:customStyle="1" w:styleId="47Podnadpis3">
    <w:name w:val="47 Podnadpis 3"/>
    <w:basedOn w:val="47Podnadpis2slovan"/>
    <w:link w:val="47Podnadpis3Char"/>
    <w:rsid w:val="0049546F"/>
    <w:pPr>
      <w:numPr>
        <w:ilvl w:val="0"/>
      </w:numPr>
      <w:ind w:left="505" w:hanging="505"/>
      <w:outlineLvl w:val="3"/>
    </w:pPr>
    <w:rPr>
      <w:sz w:val="20"/>
    </w:rPr>
  </w:style>
  <w:style w:type="paragraph" w:customStyle="1" w:styleId="47Podnadpis2slovan">
    <w:name w:val="47 Podnadpis 2 číslovaný"/>
    <w:basedOn w:val="47Podnadpisslovan"/>
    <w:link w:val="47Podnadpis2slovanChar"/>
    <w:rsid w:val="000B5C9E"/>
    <w:pPr>
      <w:numPr>
        <w:ilvl w:val="2"/>
      </w:numPr>
      <w:ind w:left="505" w:hanging="505"/>
      <w:outlineLvl w:val="2"/>
    </w:pPr>
    <w:rPr>
      <w:color w:val="auto"/>
    </w:rPr>
  </w:style>
  <w:style w:type="character" w:customStyle="1" w:styleId="47Podnadpis2slovanChar">
    <w:name w:val="47 Podnadpis 2 číslovaný Char"/>
    <w:basedOn w:val="47PodnadpisslovanChar"/>
    <w:link w:val="47Podnadpis2slovan"/>
    <w:rsid w:val="000B5C9E"/>
    <w:rPr>
      <w:rFonts w:ascii="Arial" w:eastAsiaTheme="majorEastAsia" w:hAnsi="Arial" w:cs="Arial"/>
      <w:b w:val="0"/>
      <w:color w:val="002060"/>
      <w:sz w:val="24"/>
      <w:szCs w:val="24"/>
      <w:lang w:eastAsia="cs-CZ"/>
    </w:rPr>
  </w:style>
  <w:style w:type="character" w:customStyle="1" w:styleId="47Podnadpis3Char">
    <w:name w:val="47 Podnadpis 3 Char"/>
    <w:basedOn w:val="47Podnadpis2slovanChar"/>
    <w:link w:val="47Podnadpis3"/>
    <w:rsid w:val="0049546F"/>
    <w:rPr>
      <w:rFonts w:ascii="Arial" w:eastAsiaTheme="majorEastAsia" w:hAnsi="Arial" w:cs="Arial"/>
      <w:b w:val="0"/>
      <w:color w:val="002060"/>
      <w:sz w:val="20"/>
      <w:szCs w:val="24"/>
      <w:lang w:eastAsia="cs-CZ"/>
    </w:rPr>
  </w:style>
  <w:style w:type="character" w:customStyle="1" w:styleId="Nadpis4Char">
    <w:name w:val="Nadpis 4 Char"/>
    <w:basedOn w:val="Standardnpsmoodstavce"/>
    <w:link w:val="Nadpis4"/>
    <w:uiPriority w:val="99"/>
    <w:rsid w:val="00FD231F"/>
    <w:rPr>
      <w:rFonts w:eastAsiaTheme="majorEastAsia" w:cs="Arial"/>
      <w:color w:val="093D93" w:themeColor="accent1"/>
      <w:sz w:val="22"/>
      <w:szCs w:val="22"/>
      <w:lang w:eastAsia="cs-CZ"/>
    </w:rPr>
  </w:style>
  <w:style w:type="character" w:customStyle="1" w:styleId="Nadpis3Char">
    <w:name w:val="Nadpis 3 Char"/>
    <w:basedOn w:val="Standardnpsmoodstavce"/>
    <w:link w:val="Nadpis3"/>
    <w:uiPriority w:val="99"/>
    <w:rsid w:val="00B40C0C"/>
    <w:rPr>
      <w:rFonts w:eastAsiaTheme="majorEastAsia" w:cs="Arial"/>
      <w:color w:val="093D93" w:themeColor="accent1"/>
      <w:sz w:val="22"/>
      <w:szCs w:val="22"/>
      <w:lang w:eastAsia="cs-CZ"/>
    </w:rPr>
  </w:style>
  <w:style w:type="character" w:customStyle="1" w:styleId="Nadpis5Char">
    <w:name w:val="Nadpis 5 Char"/>
    <w:basedOn w:val="Standardnpsmoodstavce"/>
    <w:link w:val="Nadpis5"/>
    <w:uiPriority w:val="99"/>
    <w:rsid w:val="00401BB7"/>
    <w:rPr>
      <w:rFonts w:asciiTheme="majorHAnsi" w:eastAsiaTheme="majorEastAsia" w:hAnsiTheme="majorHAnsi" w:cstheme="majorBidi"/>
      <w:color w:val="093D93" w:themeColor="accent1"/>
      <w:sz w:val="22"/>
    </w:rPr>
  </w:style>
  <w:style w:type="character" w:customStyle="1" w:styleId="Nadpis6Char">
    <w:name w:val="Nadpis 6 Char"/>
    <w:basedOn w:val="Standardnpsmoodstavce"/>
    <w:link w:val="Nadpis6"/>
    <w:uiPriority w:val="9"/>
    <w:rsid w:val="00986B7F"/>
    <w:rPr>
      <w:rFonts w:asciiTheme="majorHAnsi" w:eastAsiaTheme="majorEastAsia" w:hAnsiTheme="majorHAnsi" w:cstheme="majorBidi"/>
      <w:iCs/>
      <w:color w:val="595959" w:themeColor="text2"/>
      <w:sz w:val="22"/>
    </w:rPr>
  </w:style>
  <w:style w:type="character" w:customStyle="1" w:styleId="Nadpis7Char">
    <w:name w:val="Nadpis 7 Char"/>
    <w:basedOn w:val="Standardnpsmoodstavce"/>
    <w:link w:val="Nadpis7"/>
    <w:uiPriority w:val="9"/>
    <w:rsid w:val="003906A2"/>
    <w:rPr>
      <w:rFonts w:asciiTheme="majorHAnsi" w:eastAsiaTheme="majorEastAsia" w:hAnsiTheme="majorHAnsi" w:cstheme="majorBidi"/>
      <w:i/>
      <w:iCs/>
      <w:color w:val="484848" w:themeColor="text1" w:themeTint="BF"/>
    </w:rPr>
  </w:style>
  <w:style w:type="character" w:customStyle="1" w:styleId="Nadpis8Char">
    <w:name w:val="Nadpis 8 Char"/>
    <w:basedOn w:val="Standardnpsmoodstavce"/>
    <w:link w:val="Nadpis8"/>
    <w:uiPriority w:val="9"/>
    <w:semiHidden/>
    <w:rsid w:val="003906A2"/>
    <w:rPr>
      <w:rFonts w:asciiTheme="majorHAnsi" w:eastAsiaTheme="majorEastAsia" w:hAnsiTheme="majorHAnsi" w:cstheme="majorBidi"/>
      <w:color w:val="093D93" w:themeColor="accent1"/>
      <w:sz w:val="20"/>
      <w:szCs w:val="20"/>
    </w:rPr>
  </w:style>
  <w:style w:type="character" w:customStyle="1" w:styleId="Nadpis9Char">
    <w:name w:val="Nadpis 9 Char"/>
    <w:basedOn w:val="Standardnpsmoodstavce"/>
    <w:link w:val="Nadpis9"/>
    <w:uiPriority w:val="9"/>
    <w:semiHidden/>
    <w:rsid w:val="003906A2"/>
    <w:rPr>
      <w:rFonts w:asciiTheme="majorHAnsi" w:eastAsiaTheme="majorEastAsia" w:hAnsiTheme="majorHAnsi" w:cstheme="majorBidi"/>
      <w:i/>
      <w:iCs/>
      <w:color w:val="484848" w:themeColor="text1" w:themeTint="BF"/>
      <w:sz w:val="20"/>
      <w:szCs w:val="20"/>
    </w:rPr>
  </w:style>
  <w:style w:type="paragraph" w:customStyle="1" w:styleId="47Podnadpis">
    <w:name w:val="47 Podnadpis"/>
    <w:basedOn w:val="Normln"/>
    <w:link w:val="47PodnadpisChar"/>
    <w:rsid w:val="00304D56"/>
    <w:pPr>
      <w:autoSpaceDE w:val="0"/>
      <w:autoSpaceDN w:val="0"/>
      <w:adjustRightInd w:val="0"/>
      <w:spacing w:before="120" w:after="120"/>
    </w:pPr>
    <w:rPr>
      <w:rFonts w:cs="Calibri-Bold"/>
      <w:b/>
      <w:bCs/>
      <w:color w:val="002060"/>
    </w:rPr>
  </w:style>
  <w:style w:type="character" w:customStyle="1" w:styleId="47PodnadpisChar">
    <w:name w:val="47 Podnadpis Char"/>
    <w:basedOn w:val="Standardnpsmoodstavce"/>
    <w:link w:val="47Podnadpis"/>
    <w:rsid w:val="00304D56"/>
    <w:rPr>
      <w:rFonts w:ascii="Arial" w:hAnsi="Arial" w:cs="Calibri-Bold"/>
      <w:b/>
      <w:bCs/>
      <w:color w:val="002060"/>
    </w:rPr>
  </w:style>
  <w:style w:type="paragraph" w:styleId="Odstavecseseznamem">
    <w:name w:val="List Paragraph"/>
    <w:aliases w:val="Odstavec cíl se seznamem,Odstavec se seznamem1"/>
    <w:basedOn w:val="Normln"/>
    <w:link w:val="OdstavecseseznamemChar"/>
    <w:uiPriority w:val="34"/>
    <w:qFormat/>
    <w:rsid w:val="003906A2"/>
    <w:pPr>
      <w:ind w:left="720"/>
      <w:contextualSpacing/>
    </w:pPr>
  </w:style>
  <w:style w:type="character" w:customStyle="1" w:styleId="OdstavecseseznamemChar">
    <w:name w:val="Odstavec se seznamem Char"/>
    <w:aliases w:val="Odstavec cíl se seznamem Char,Odstavec se seznamem1 Char"/>
    <w:basedOn w:val="Standardnpsmoodstavce"/>
    <w:link w:val="Odstavecseseznamem"/>
    <w:uiPriority w:val="34"/>
    <w:rsid w:val="00B00B5A"/>
  </w:style>
  <w:style w:type="paragraph" w:customStyle="1" w:styleId="47Textvbuletkch">
    <w:name w:val="47 Text v buletkách"/>
    <w:basedOn w:val="Odstavecseseznamem"/>
    <w:link w:val="47TextvbuletkchChar"/>
    <w:rsid w:val="00F82968"/>
    <w:pPr>
      <w:numPr>
        <w:numId w:val="2"/>
      </w:numPr>
      <w:ind w:hanging="357"/>
      <w:contextualSpacing w:val="0"/>
    </w:pPr>
  </w:style>
  <w:style w:type="character" w:customStyle="1" w:styleId="47TextvbuletkchChar">
    <w:name w:val="47 Text v buletkách Char"/>
    <w:basedOn w:val="OdstavecseseznamemChar"/>
    <w:link w:val="47Textvbuletkch"/>
    <w:rsid w:val="00F82968"/>
    <w:rPr>
      <w:rFonts w:asciiTheme="minorHAnsi" w:hAnsiTheme="minorHAnsi"/>
      <w:sz w:val="22"/>
    </w:rPr>
  </w:style>
  <w:style w:type="paragraph" w:customStyle="1" w:styleId="47Textvbuletkch2">
    <w:name w:val="47 Text v buletkách 2"/>
    <w:basedOn w:val="47Textvbuletkch"/>
    <w:link w:val="47Textvbuletkch2Char"/>
    <w:rsid w:val="00F82968"/>
    <w:pPr>
      <w:numPr>
        <w:ilvl w:val="1"/>
      </w:numPr>
    </w:pPr>
  </w:style>
  <w:style w:type="character" w:customStyle="1" w:styleId="47Textvbuletkch2Char">
    <w:name w:val="47 Text v buletkách 2 Char"/>
    <w:basedOn w:val="47TextvbuletkchChar"/>
    <w:link w:val="47Textvbuletkch2"/>
    <w:rsid w:val="00F82968"/>
    <w:rPr>
      <w:rFonts w:asciiTheme="minorHAnsi" w:hAnsiTheme="minorHAnsi"/>
      <w:sz w:val="22"/>
    </w:rPr>
  </w:style>
  <w:style w:type="table" w:styleId="Mkatabulky">
    <w:name w:val="Table Grid"/>
    <w:basedOn w:val="Normlntabulka"/>
    <w:uiPriority w:val="59"/>
    <w:rsid w:val="008C7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7Podnadpis2">
    <w:name w:val="47 Podnadpis 2"/>
    <w:basedOn w:val="47Podnadpis2slovan"/>
    <w:link w:val="47Podnadpis2Char"/>
    <w:rsid w:val="001F6ED9"/>
    <w:pPr>
      <w:numPr>
        <w:ilvl w:val="0"/>
      </w:numPr>
      <w:ind w:left="709" w:hanging="709"/>
    </w:pPr>
  </w:style>
  <w:style w:type="character" w:customStyle="1" w:styleId="47Podnadpis2Char">
    <w:name w:val="47 Podnadpis 2 Char"/>
    <w:basedOn w:val="47Podnadpis2slovanChar"/>
    <w:link w:val="47Podnadpis2"/>
    <w:rsid w:val="001F6ED9"/>
    <w:rPr>
      <w:rFonts w:ascii="Arial" w:eastAsiaTheme="majorEastAsia" w:hAnsi="Arial" w:cs="Arial"/>
      <w:b w:val="0"/>
      <w:bCs w:val="0"/>
      <w:color w:val="002060"/>
      <w:sz w:val="24"/>
      <w:szCs w:val="24"/>
      <w:lang w:eastAsia="cs-CZ"/>
    </w:rPr>
  </w:style>
  <w:style w:type="paragraph" w:styleId="Titulek">
    <w:name w:val="caption"/>
    <w:basedOn w:val="Normln"/>
    <w:next w:val="Normln"/>
    <w:uiPriority w:val="99"/>
    <w:unhideWhenUsed/>
    <w:qFormat/>
    <w:rsid w:val="0086465B"/>
    <w:pPr>
      <w:spacing w:before="60" w:line="240" w:lineRule="auto"/>
    </w:pPr>
    <w:rPr>
      <w:rFonts w:asciiTheme="majorHAnsi" w:hAnsiTheme="majorHAnsi"/>
      <w:b/>
      <w:bCs/>
      <w:sz w:val="16"/>
    </w:rPr>
  </w:style>
  <w:style w:type="paragraph" w:customStyle="1" w:styleId="47Zdrojovn">
    <w:name w:val="47 Zdrojování"/>
    <w:basedOn w:val="47Textvbuletkch2"/>
    <w:link w:val="47ZdrojovnChar"/>
    <w:rsid w:val="00F26625"/>
    <w:pPr>
      <w:numPr>
        <w:ilvl w:val="0"/>
        <w:numId w:val="0"/>
      </w:numPr>
    </w:pPr>
    <w:rPr>
      <w:rFonts w:cs="Arial"/>
      <w:b/>
      <w:sz w:val="16"/>
      <w:szCs w:val="18"/>
    </w:rPr>
  </w:style>
  <w:style w:type="character" w:customStyle="1" w:styleId="47ZdrojovnChar">
    <w:name w:val="47 Zdrojování Char"/>
    <w:basedOn w:val="47Textvbuletkch2Char"/>
    <w:link w:val="47Zdrojovn"/>
    <w:rsid w:val="00F26625"/>
    <w:rPr>
      <w:rFonts w:ascii="Arial" w:hAnsi="Arial" w:cs="Arial"/>
      <w:b/>
      <w:sz w:val="16"/>
      <w:szCs w:val="18"/>
    </w:rPr>
  </w:style>
  <w:style w:type="paragraph" w:styleId="Textpoznpodarou">
    <w:name w:val="footnote text"/>
    <w:aliases w:val="Footnote Text Char1,Footnote Text Char Char,Footnote Text Char3 Char Char,Footnote Text Char2 Char Char Char,Footnote Text Char1 Char Char Char Char,Footnote Text Char Char Char Char Char Char,Footnote Text Char"/>
    <w:basedOn w:val="Normln"/>
    <w:link w:val="TextpoznpodarouChar"/>
    <w:uiPriority w:val="99"/>
    <w:unhideWhenUsed/>
    <w:rsid w:val="00F26625"/>
    <w:rPr>
      <w:sz w:val="16"/>
    </w:rPr>
  </w:style>
  <w:style w:type="character" w:customStyle="1" w:styleId="TextpoznpodarouChar">
    <w:name w:val="Text pozn. pod čarou Char"/>
    <w:aliases w:val="Footnote Text Char1 Char,Footnote Text Char Char Char,Footnote Text Char3 Char Char Char,Footnote Text Char2 Char Char Char Char,Footnote Text Char1 Char Char Char Char Char,Footnote Text Char Char Char Char Char Char Char"/>
    <w:basedOn w:val="Standardnpsmoodstavce"/>
    <w:link w:val="Textpoznpodarou"/>
    <w:uiPriority w:val="99"/>
    <w:rsid w:val="00F26625"/>
    <w:rPr>
      <w:rFonts w:ascii="Arial" w:hAnsi="Arial"/>
      <w:sz w:val="16"/>
      <w:szCs w:val="20"/>
    </w:rPr>
  </w:style>
  <w:style w:type="character" w:styleId="Znakapoznpodarou">
    <w:name w:val="footnote reference"/>
    <w:basedOn w:val="Standardnpsmoodstavce"/>
    <w:uiPriority w:val="99"/>
    <w:unhideWhenUsed/>
    <w:rsid w:val="00F07151"/>
    <w:rPr>
      <w:vertAlign w:val="superscript"/>
    </w:rPr>
  </w:style>
  <w:style w:type="paragraph" w:customStyle="1" w:styleId="47Nzevdokumentu">
    <w:name w:val="47 Název dokumentu"/>
    <w:basedOn w:val="47Nadpis"/>
    <w:link w:val="47NzevdokumentuChar"/>
    <w:rsid w:val="003106DD"/>
    <w:pPr>
      <w:spacing w:before="6480" w:after="240"/>
    </w:pPr>
    <w:rPr>
      <w:rFonts w:cs="Arial"/>
      <w:color w:val="002060"/>
      <w:sz w:val="36"/>
    </w:rPr>
  </w:style>
  <w:style w:type="character" w:customStyle="1" w:styleId="47NzevdokumentuChar">
    <w:name w:val="47 Název dokumentu Char"/>
    <w:basedOn w:val="47NadpisChar"/>
    <w:link w:val="47Nzevdokumentu"/>
    <w:rsid w:val="003106DD"/>
    <w:rPr>
      <w:rFonts w:ascii="Arial" w:eastAsiaTheme="majorEastAsia" w:hAnsi="Arial" w:cs="Arial"/>
      <w:color w:val="002060"/>
      <w:sz w:val="36"/>
      <w:szCs w:val="24"/>
      <w:lang w:eastAsia="cs-CZ"/>
    </w:rPr>
  </w:style>
  <w:style w:type="character" w:customStyle="1" w:styleId="Bulletslevel1Char">
    <w:name w:val="Bullets level 1 Char"/>
    <w:basedOn w:val="Standardnpsmoodstavce"/>
    <w:link w:val="Bulletslevel1"/>
    <w:locked/>
    <w:rsid w:val="009919C9"/>
    <w:rPr>
      <w:rFonts w:asciiTheme="minorHAnsi" w:hAnsiTheme="minorHAnsi" w:cs="Arial"/>
      <w:color w:val="000000"/>
      <w:sz w:val="19"/>
      <w:lang w:val="en-GB"/>
    </w:rPr>
  </w:style>
  <w:style w:type="paragraph" w:customStyle="1" w:styleId="Bulletslevel1">
    <w:name w:val="Bullets level 1"/>
    <w:basedOn w:val="Normln"/>
    <w:link w:val="Bulletslevel1Char"/>
    <w:rsid w:val="009919C9"/>
    <w:pPr>
      <w:numPr>
        <w:numId w:val="3"/>
      </w:numPr>
      <w:spacing w:before="120" w:after="120"/>
    </w:pPr>
    <w:rPr>
      <w:rFonts w:cs="Arial"/>
      <w:color w:val="000000"/>
      <w:sz w:val="19"/>
      <w:lang w:val="en-GB"/>
    </w:rPr>
  </w:style>
  <w:style w:type="paragraph" w:styleId="Textbubliny">
    <w:name w:val="Balloon Text"/>
    <w:basedOn w:val="Normln"/>
    <w:link w:val="TextbublinyChar"/>
    <w:uiPriority w:val="99"/>
    <w:semiHidden/>
    <w:unhideWhenUsed/>
    <w:rsid w:val="00300636"/>
    <w:pPr>
      <w:spacing w:after="0"/>
    </w:pPr>
    <w:rPr>
      <w:rFonts w:ascii="Tahoma" w:hAnsi="Tahoma"/>
      <w:sz w:val="16"/>
      <w:szCs w:val="16"/>
    </w:rPr>
  </w:style>
  <w:style w:type="character" w:customStyle="1" w:styleId="TextbublinyChar">
    <w:name w:val="Text bubliny Char"/>
    <w:basedOn w:val="Standardnpsmoodstavce"/>
    <w:link w:val="Textbubliny"/>
    <w:uiPriority w:val="99"/>
    <w:semiHidden/>
    <w:rsid w:val="00300636"/>
    <w:rPr>
      <w:rFonts w:ascii="Tahoma" w:hAnsi="Tahoma" w:cs="Tahoma"/>
      <w:sz w:val="16"/>
      <w:szCs w:val="16"/>
    </w:rPr>
  </w:style>
  <w:style w:type="paragraph" w:styleId="Zhlav">
    <w:name w:val="header"/>
    <w:basedOn w:val="Normln"/>
    <w:link w:val="ZhlavChar"/>
    <w:uiPriority w:val="99"/>
    <w:unhideWhenUsed/>
    <w:rsid w:val="00AD6C2B"/>
    <w:pPr>
      <w:tabs>
        <w:tab w:val="center" w:pos="4536"/>
        <w:tab w:val="right" w:pos="9072"/>
      </w:tabs>
      <w:spacing w:after="0"/>
    </w:pPr>
  </w:style>
  <w:style w:type="character" w:customStyle="1" w:styleId="ZhlavChar">
    <w:name w:val="Záhlaví Char"/>
    <w:basedOn w:val="Standardnpsmoodstavce"/>
    <w:link w:val="Zhlav"/>
    <w:uiPriority w:val="99"/>
    <w:rsid w:val="00AD6C2B"/>
    <w:rPr>
      <w:rFonts w:ascii="Arial" w:hAnsi="Arial"/>
      <w:sz w:val="20"/>
    </w:rPr>
  </w:style>
  <w:style w:type="paragraph" w:styleId="Zpat">
    <w:name w:val="footer"/>
    <w:basedOn w:val="Normln"/>
    <w:link w:val="ZpatChar"/>
    <w:uiPriority w:val="99"/>
    <w:unhideWhenUsed/>
    <w:rsid w:val="00AD6C2B"/>
    <w:pPr>
      <w:tabs>
        <w:tab w:val="center" w:pos="4536"/>
        <w:tab w:val="right" w:pos="9072"/>
      </w:tabs>
      <w:spacing w:after="0"/>
    </w:pPr>
  </w:style>
  <w:style w:type="character" w:customStyle="1" w:styleId="ZpatChar">
    <w:name w:val="Zápatí Char"/>
    <w:basedOn w:val="Standardnpsmoodstavce"/>
    <w:link w:val="Zpat"/>
    <w:uiPriority w:val="99"/>
    <w:rsid w:val="00AD6C2B"/>
    <w:rPr>
      <w:rFonts w:ascii="Arial" w:hAnsi="Arial"/>
      <w:sz w:val="20"/>
    </w:rPr>
  </w:style>
  <w:style w:type="character" w:styleId="Odkaznakoment">
    <w:name w:val="annotation reference"/>
    <w:basedOn w:val="Standardnpsmoodstavce"/>
    <w:uiPriority w:val="99"/>
    <w:unhideWhenUsed/>
    <w:rsid w:val="00640FA6"/>
    <w:rPr>
      <w:sz w:val="16"/>
      <w:szCs w:val="16"/>
    </w:rPr>
  </w:style>
  <w:style w:type="paragraph" w:styleId="Textkomente">
    <w:name w:val="annotation text"/>
    <w:basedOn w:val="Normln"/>
    <w:link w:val="TextkomenteChar"/>
    <w:uiPriority w:val="99"/>
    <w:unhideWhenUsed/>
    <w:rsid w:val="00640FA6"/>
  </w:style>
  <w:style w:type="character" w:customStyle="1" w:styleId="TextkomenteChar">
    <w:name w:val="Text komentáře Char"/>
    <w:basedOn w:val="Standardnpsmoodstavce"/>
    <w:link w:val="Textkomente"/>
    <w:uiPriority w:val="99"/>
    <w:rsid w:val="00640FA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640FA6"/>
    <w:rPr>
      <w:b/>
      <w:bCs/>
    </w:rPr>
  </w:style>
  <w:style w:type="character" w:customStyle="1" w:styleId="PedmtkomenteChar">
    <w:name w:val="Předmět komentáře Char"/>
    <w:basedOn w:val="TextkomenteChar"/>
    <w:link w:val="Pedmtkomente"/>
    <w:uiPriority w:val="99"/>
    <w:semiHidden/>
    <w:rsid w:val="00640FA6"/>
    <w:rPr>
      <w:rFonts w:ascii="Arial" w:hAnsi="Arial"/>
      <w:b/>
      <w:bCs/>
      <w:sz w:val="20"/>
      <w:szCs w:val="20"/>
    </w:rPr>
  </w:style>
  <w:style w:type="table" w:styleId="Svtlstnovnzvraznn1">
    <w:name w:val="Light Shading Accent 1"/>
    <w:basedOn w:val="Normlntabulka"/>
    <w:uiPriority w:val="99"/>
    <w:rsid w:val="00C96D6F"/>
    <w:pPr>
      <w:spacing w:after="0" w:line="240" w:lineRule="auto"/>
    </w:pPr>
    <w:rPr>
      <w:color w:val="062D6D" w:themeColor="accent1" w:themeShade="BF"/>
    </w:rPr>
    <w:tblPr>
      <w:tblStyleRowBandSize w:val="1"/>
      <w:tblStyleColBandSize w:val="1"/>
      <w:tblBorders>
        <w:top w:val="single" w:sz="8" w:space="0" w:color="093D93" w:themeColor="accent1"/>
        <w:bottom w:val="single" w:sz="8" w:space="0" w:color="093D93" w:themeColor="accent1"/>
      </w:tblBorders>
    </w:tblPr>
    <w:tblStylePr w:type="firstRow">
      <w:pPr>
        <w:spacing w:before="0" w:after="0" w:line="240" w:lineRule="auto"/>
      </w:pPr>
      <w:rPr>
        <w:b/>
        <w:bCs/>
      </w:rPr>
      <w:tblPr/>
      <w:tcPr>
        <w:tcBorders>
          <w:top w:val="single" w:sz="8" w:space="0" w:color="093D93" w:themeColor="accent1"/>
          <w:left w:val="nil"/>
          <w:bottom w:val="single" w:sz="8" w:space="0" w:color="093D93" w:themeColor="accent1"/>
          <w:right w:val="nil"/>
          <w:insideH w:val="nil"/>
          <w:insideV w:val="nil"/>
        </w:tcBorders>
      </w:tcPr>
    </w:tblStylePr>
    <w:tblStylePr w:type="lastRow">
      <w:pPr>
        <w:spacing w:before="0" w:after="0" w:line="240" w:lineRule="auto"/>
      </w:pPr>
      <w:rPr>
        <w:b/>
        <w:bCs/>
      </w:rPr>
      <w:tblPr/>
      <w:tcPr>
        <w:tcBorders>
          <w:top w:val="single" w:sz="8" w:space="0" w:color="093D93" w:themeColor="accent1"/>
          <w:left w:val="nil"/>
          <w:bottom w:val="single" w:sz="8" w:space="0" w:color="093D9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C9FA" w:themeFill="accent1" w:themeFillTint="3F"/>
      </w:tcPr>
    </w:tblStylePr>
    <w:tblStylePr w:type="band1Horz">
      <w:tblPr/>
      <w:tcPr>
        <w:tcBorders>
          <w:left w:val="nil"/>
          <w:right w:val="nil"/>
          <w:insideH w:val="nil"/>
          <w:insideV w:val="nil"/>
        </w:tcBorders>
        <w:shd w:val="clear" w:color="auto" w:fill="ACC9FA" w:themeFill="accent1" w:themeFillTint="3F"/>
      </w:tcPr>
    </w:tblStylePr>
  </w:style>
  <w:style w:type="table" w:styleId="Svtlstnovn">
    <w:name w:val="Light Shading"/>
    <w:basedOn w:val="Normlntabulka"/>
    <w:uiPriority w:val="60"/>
    <w:rsid w:val="00C96D6F"/>
    <w:pPr>
      <w:spacing w:after="0" w:line="240" w:lineRule="auto"/>
    </w:pPr>
    <w:rPr>
      <w:color w:val="080808" w:themeColor="text1" w:themeShade="BF"/>
    </w:rPr>
    <w:tblPr>
      <w:tblStyleRowBandSize w:val="1"/>
      <w:tblStyleColBandSize w:val="1"/>
      <w:tblBorders>
        <w:top w:val="single" w:sz="8" w:space="0" w:color="0C0C0C" w:themeColor="text1"/>
        <w:bottom w:val="single" w:sz="8" w:space="0" w:color="0C0C0C" w:themeColor="text1"/>
      </w:tblBorders>
    </w:tblPr>
    <w:tblStylePr w:type="firstRow">
      <w:pPr>
        <w:spacing w:before="0" w:after="0" w:line="240" w:lineRule="auto"/>
      </w:pPr>
      <w:rPr>
        <w:b/>
        <w:bCs/>
      </w:rPr>
      <w:tblPr/>
      <w:tcPr>
        <w:tcBorders>
          <w:top w:val="single" w:sz="8" w:space="0" w:color="0C0C0C" w:themeColor="text1"/>
          <w:left w:val="nil"/>
          <w:bottom w:val="single" w:sz="8" w:space="0" w:color="0C0C0C" w:themeColor="text1"/>
          <w:right w:val="nil"/>
          <w:insideH w:val="nil"/>
          <w:insideV w:val="nil"/>
        </w:tcBorders>
      </w:tcPr>
    </w:tblStylePr>
    <w:tblStylePr w:type="lastRow">
      <w:pPr>
        <w:spacing w:before="0" w:after="0" w:line="240" w:lineRule="auto"/>
      </w:pPr>
      <w:rPr>
        <w:b/>
        <w:bCs/>
      </w:rPr>
      <w:tblPr/>
      <w:tcPr>
        <w:tcBorders>
          <w:top w:val="single" w:sz="8" w:space="0" w:color="0C0C0C" w:themeColor="text1"/>
          <w:left w:val="nil"/>
          <w:bottom w:val="single" w:sz="8" w:space="0" w:color="0C0C0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C2C2" w:themeFill="text1" w:themeFillTint="3F"/>
      </w:tcPr>
    </w:tblStylePr>
    <w:tblStylePr w:type="band1Horz">
      <w:tblPr/>
      <w:tcPr>
        <w:tcBorders>
          <w:left w:val="nil"/>
          <w:right w:val="nil"/>
          <w:insideH w:val="nil"/>
          <w:insideV w:val="nil"/>
        </w:tcBorders>
        <w:shd w:val="clear" w:color="auto" w:fill="C2C2C2" w:themeFill="text1" w:themeFillTint="3F"/>
      </w:tcPr>
    </w:tblStylePr>
  </w:style>
  <w:style w:type="table" w:styleId="Svtlseznamzvraznn1">
    <w:name w:val="Light List Accent 1"/>
    <w:basedOn w:val="Normlntabulka"/>
    <w:uiPriority w:val="61"/>
    <w:rsid w:val="00C96D6F"/>
    <w:pPr>
      <w:spacing w:after="0" w:line="240" w:lineRule="auto"/>
    </w:pPr>
    <w:tblPr>
      <w:tblStyleRowBandSize w:val="1"/>
      <w:tblStyleColBandSize w:val="1"/>
      <w:tblBorders>
        <w:top w:val="single" w:sz="8" w:space="0" w:color="093D93" w:themeColor="accent1"/>
        <w:left w:val="single" w:sz="8" w:space="0" w:color="093D93" w:themeColor="accent1"/>
        <w:bottom w:val="single" w:sz="8" w:space="0" w:color="093D93" w:themeColor="accent1"/>
        <w:right w:val="single" w:sz="8" w:space="0" w:color="093D93" w:themeColor="accent1"/>
      </w:tblBorders>
    </w:tblPr>
    <w:tblStylePr w:type="firstRow">
      <w:pPr>
        <w:spacing w:before="0" w:after="0" w:line="240" w:lineRule="auto"/>
      </w:pPr>
      <w:rPr>
        <w:b/>
        <w:bCs/>
        <w:color w:val="FFFFFF" w:themeColor="background1"/>
      </w:rPr>
      <w:tblPr/>
      <w:tcPr>
        <w:shd w:val="clear" w:color="auto" w:fill="093D93" w:themeFill="accent1"/>
      </w:tcPr>
    </w:tblStylePr>
    <w:tblStylePr w:type="lastRow">
      <w:pPr>
        <w:spacing w:before="0" w:after="0" w:line="240" w:lineRule="auto"/>
      </w:pPr>
      <w:rPr>
        <w:b/>
        <w:bCs/>
      </w:rPr>
      <w:tblPr/>
      <w:tcPr>
        <w:tcBorders>
          <w:top w:val="double" w:sz="6" w:space="0" w:color="093D93" w:themeColor="accent1"/>
          <w:left w:val="single" w:sz="8" w:space="0" w:color="093D93" w:themeColor="accent1"/>
          <w:bottom w:val="single" w:sz="8" w:space="0" w:color="093D93" w:themeColor="accent1"/>
          <w:right w:val="single" w:sz="8" w:space="0" w:color="093D93" w:themeColor="accent1"/>
        </w:tcBorders>
      </w:tcPr>
    </w:tblStylePr>
    <w:tblStylePr w:type="firstCol">
      <w:rPr>
        <w:b/>
        <w:bCs/>
      </w:rPr>
    </w:tblStylePr>
    <w:tblStylePr w:type="lastCol">
      <w:rPr>
        <w:b/>
        <w:bCs/>
      </w:rPr>
    </w:tblStylePr>
    <w:tblStylePr w:type="band1Vert">
      <w:tblPr/>
      <w:tcPr>
        <w:tcBorders>
          <w:top w:val="single" w:sz="8" w:space="0" w:color="093D93" w:themeColor="accent1"/>
          <w:left w:val="single" w:sz="8" w:space="0" w:color="093D93" w:themeColor="accent1"/>
          <w:bottom w:val="single" w:sz="8" w:space="0" w:color="093D93" w:themeColor="accent1"/>
          <w:right w:val="single" w:sz="8" w:space="0" w:color="093D93" w:themeColor="accent1"/>
        </w:tcBorders>
      </w:tcPr>
    </w:tblStylePr>
    <w:tblStylePr w:type="band1Horz">
      <w:tblPr/>
      <w:tcPr>
        <w:tcBorders>
          <w:top w:val="single" w:sz="8" w:space="0" w:color="093D93" w:themeColor="accent1"/>
          <w:left w:val="single" w:sz="8" w:space="0" w:color="093D93" w:themeColor="accent1"/>
          <w:bottom w:val="single" w:sz="8" w:space="0" w:color="093D93" w:themeColor="accent1"/>
          <w:right w:val="single" w:sz="8" w:space="0" w:color="093D93" w:themeColor="accent1"/>
        </w:tcBorders>
      </w:tcPr>
    </w:tblStylePr>
  </w:style>
  <w:style w:type="table" w:styleId="Svtlmkazvraznn1">
    <w:name w:val="Light Grid Accent 1"/>
    <w:basedOn w:val="Normlntabulka"/>
    <w:uiPriority w:val="62"/>
    <w:rsid w:val="00C96D6F"/>
    <w:pPr>
      <w:spacing w:after="0" w:line="240" w:lineRule="auto"/>
    </w:pPr>
    <w:tblPr>
      <w:tblStyleRowBandSize w:val="1"/>
      <w:tblStyleColBandSize w:val="1"/>
      <w:tblBorders>
        <w:top w:val="single" w:sz="8" w:space="0" w:color="093D93" w:themeColor="accent1"/>
        <w:left w:val="single" w:sz="8" w:space="0" w:color="093D93" w:themeColor="accent1"/>
        <w:bottom w:val="single" w:sz="8" w:space="0" w:color="093D93" w:themeColor="accent1"/>
        <w:right w:val="single" w:sz="8" w:space="0" w:color="093D93" w:themeColor="accent1"/>
        <w:insideH w:val="single" w:sz="8" w:space="0" w:color="093D93" w:themeColor="accent1"/>
        <w:insideV w:val="single" w:sz="8" w:space="0" w:color="093D9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93D93" w:themeColor="accent1"/>
          <w:left w:val="single" w:sz="8" w:space="0" w:color="093D93" w:themeColor="accent1"/>
          <w:bottom w:val="single" w:sz="18" w:space="0" w:color="093D93" w:themeColor="accent1"/>
          <w:right w:val="single" w:sz="8" w:space="0" w:color="093D93" w:themeColor="accent1"/>
          <w:insideH w:val="nil"/>
          <w:insideV w:val="single" w:sz="8" w:space="0" w:color="093D9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93D93" w:themeColor="accent1"/>
          <w:left w:val="single" w:sz="8" w:space="0" w:color="093D93" w:themeColor="accent1"/>
          <w:bottom w:val="single" w:sz="8" w:space="0" w:color="093D93" w:themeColor="accent1"/>
          <w:right w:val="single" w:sz="8" w:space="0" w:color="093D93" w:themeColor="accent1"/>
          <w:insideH w:val="nil"/>
          <w:insideV w:val="single" w:sz="8" w:space="0" w:color="093D9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93D93" w:themeColor="accent1"/>
          <w:left w:val="single" w:sz="8" w:space="0" w:color="093D93" w:themeColor="accent1"/>
          <w:bottom w:val="single" w:sz="8" w:space="0" w:color="093D93" w:themeColor="accent1"/>
          <w:right w:val="single" w:sz="8" w:space="0" w:color="093D93" w:themeColor="accent1"/>
        </w:tcBorders>
      </w:tcPr>
    </w:tblStylePr>
    <w:tblStylePr w:type="band1Vert">
      <w:tblPr/>
      <w:tcPr>
        <w:tcBorders>
          <w:top w:val="single" w:sz="8" w:space="0" w:color="093D93" w:themeColor="accent1"/>
          <w:left w:val="single" w:sz="8" w:space="0" w:color="093D93" w:themeColor="accent1"/>
          <w:bottom w:val="single" w:sz="8" w:space="0" w:color="093D93" w:themeColor="accent1"/>
          <w:right w:val="single" w:sz="8" w:space="0" w:color="093D93" w:themeColor="accent1"/>
        </w:tcBorders>
        <w:shd w:val="clear" w:color="auto" w:fill="ACC9FA" w:themeFill="accent1" w:themeFillTint="3F"/>
      </w:tcPr>
    </w:tblStylePr>
    <w:tblStylePr w:type="band1Horz">
      <w:tblPr/>
      <w:tcPr>
        <w:tcBorders>
          <w:top w:val="single" w:sz="8" w:space="0" w:color="093D93" w:themeColor="accent1"/>
          <w:left w:val="single" w:sz="8" w:space="0" w:color="093D93" w:themeColor="accent1"/>
          <w:bottom w:val="single" w:sz="8" w:space="0" w:color="093D93" w:themeColor="accent1"/>
          <w:right w:val="single" w:sz="8" w:space="0" w:color="093D93" w:themeColor="accent1"/>
          <w:insideV w:val="single" w:sz="8" w:space="0" w:color="093D93" w:themeColor="accent1"/>
        </w:tcBorders>
        <w:shd w:val="clear" w:color="auto" w:fill="ACC9FA" w:themeFill="accent1" w:themeFillTint="3F"/>
      </w:tcPr>
    </w:tblStylePr>
    <w:tblStylePr w:type="band2Horz">
      <w:tblPr/>
      <w:tcPr>
        <w:tcBorders>
          <w:top w:val="single" w:sz="8" w:space="0" w:color="093D93" w:themeColor="accent1"/>
          <w:left w:val="single" w:sz="8" w:space="0" w:color="093D93" w:themeColor="accent1"/>
          <w:bottom w:val="single" w:sz="8" w:space="0" w:color="093D93" w:themeColor="accent1"/>
          <w:right w:val="single" w:sz="8" w:space="0" w:color="093D93" w:themeColor="accent1"/>
          <w:insideV w:val="single" w:sz="8" w:space="0" w:color="093D93" w:themeColor="accent1"/>
        </w:tcBorders>
      </w:tcPr>
    </w:tblStylePr>
  </w:style>
  <w:style w:type="character" w:styleId="Nzevknihy">
    <w:name w:val="Book Title"/>
    <w:basedOn w:val="Standardnpsmoodstavce"/>
    <w:uiPriority w:val="33"/>
    <w:rsid w:val="003906A2"/>
    <w:rPr>
      <w:b/>
      <w:bCs/>
      <w:smallCaps/>
      <w:spacing w:val="5"/>
    </w:rPr>
  </w:style>
  <w:style w:type="paragraph" w:styleId="Nadpisobsahu">
    <w:name w:val="TOC Heading"/>
    <w:aliases w:val="Nadpis nečíslovaných kapitol"/>
    <w:basedOn w:val="Nadpis1"/>
    <w:next w:val="Normln"/>
    <w:uiPriority w:val="39"/>
    <w:unhideWhenUsed/>
    <w:qFormat/>
    <w:rsid w:val="008240B8"/>
    <w:pPr>
      <w:numPr>
        <w:numId w:val="0"/>
      </w:numPr>
      <w:outlineLvl w:val="9"/>
    </w:pPr>
    <w:rPr>
      <w:rFonts w:ascii="Segoe UI" w:hAnsi="Segoe UI"/>
    </w:rPr>
  </w:style>
  <w:style w:type="paragraph" w:styleId="Obsah1">
    <w:name w:val="toc 1"/>
    <w:basedOn w:val="Normln"/>
    <w:next w:val="Normln"/>
    <w:autoRedefine/>
    <w:uiPriority w:val="39"/>
    <w:unhideWhenUsed/>
    <w:rsid w:val="00E769C1"/>
    <w:pPr>
      <w:spacing w:after="100"/>
    </w:pPr>
  </w:style>
  <w:style w:type="paragraph" w:styleId="Obsah2">
    <w:name w:val="toc 2"/>
    <w:basedOn w:val="Normln"/>
    <w:next w:val="Normln"/>
    <w:autoRedefine/>
    <w:uiPriority w:val="39"/>
    <w:unhideWhenUsed/>
    <w:rsid w:val="00E769C1"/>
    <w:pPr>
      <w:spacing w:after="100"/>
      <w:ind w:left="200"/>
    </w:pPr>
  </w:style>
  <w:style w:type="paragraph" w:styleId="Obsah3">
    <w:name w:val="toc 3"/>
    <w:basedOn w:val="Normln"/>
    <w:next w:val="Normln"/>
    <w:autoRedefine/>
    <w:uiPriority w:val="39"/>
    <w:unhideWhenUsed/>
    <w:rsid w:val="00E769C1"/>
    <w:pPr>
      <w:spacing w:after="100"/>
      <w:ind w:left="400"/>
    </w:pPr>
  </w:style>
  <w:style w:type="character" w:styleId="Hypertextovodkaz">
    <w:name w:val="Hyperlink"/>
    <w:basedOn w:val="Standardnpsmoodstavce"/>
    <w:uiPriority w:val="99"/>
    <w:unhideWhenUsed/>
    <w:rsid w:val="00E769C1"/>
    <w:rPr>
      <w:color w:val="009DEA" w:themeColor="hyperlink"/>
      <w:u w:val="single"/>
    </w:rPr>
  </w:style>
  <w:style w:type="paragraph" w:styleId="Seznamobrzk">
    <w:name w:val="table of figures"/>
    <w:basedOn w:val="Normln"/>
    <w:next w:val="Normln"/>
    <w:uiPriority w:val="99"/>
    <w:unhideWhenUsed/>
    <w:rsid w:val="00E769C1"/>
    <w:pPr>
      <w:spacing w:after="0"/>
    </w:pPr>
  </w:style>
  <w:style w:type="table" w:styleId="Svtlseznamzvraznn2">
    <w:name w:val="Light List Accent 2"/>
    <w:basedOn w:val="Normlntabulka"/>
    <w:uiPriority w:val="61"/>
    <w:rsid w:val="005911C1"/>
    <w:pPr>
      <w:spacing w:after="0" w:line="240" w:lineRule="auto"/>
    </w:pPr>
    <w:tblPr>
      <w:tblStyleRowBandSize w:val="1"/>
      <w:tblStyleColBandSize w:val="1"/>
      <w:tblBorders>
        <w:top w:val="single" w:sz="8" w:space="0" w:color="2DB9FF" w:themeColor="accent2"/>
        <w:left w:val="single" w:sz="8" w:space="0" w:color="2DB9FF" w:themeColor="accent2"/>
        <w:bottom w:val="single" w:sz="8" w:space="0" w:color="2DB9FF" w:themeColor="accent2"/>
        <w:right w:val="single" w:sz="8" w:space="0" w:color="2DB9FF" w:themeColor="accent2"/>
      </w:tblBorders>
    </w:tblPr>
    <w:tblStylePr w:type="firstRow">
      <w:pPr>
        <w:spacing w:before="0" w:after="0" w:line="240" w:lineRule="auto"/>
      </w:pPr>
      <w:rPr>
        <w:b/>
        <w:bCs/>
        <w:color w:val="FFFFFF" w:themeColor="background1"/>
      </w:rPr>
      <w:tblPr/>
      <w:tcPr>
        <w:shd w:val="clear" w:color="auto" w:fill="2DB9FF" w:themeFill="accent2"/>
      </w:tcPr>
    </w:tblStylePr>
    <w:tblStylePr w:type="lastRow">
      <w:pPr>
        <w:spacing w:before="0" w:after="0" w:line="240" w:lineRule="auto"/>
      </w:pPr>
      <w:rPr>
        <w:b/>
        <w:bCs/>
      </w:rPr>
      <w:tblPr/>
      <w:tcPr>
        <w:tcBorders>
          <w:top w:val="double" w:sz="6" w:space="0" w:color="2DB9FF" w:themeColor="accent2"/>
          <w:left w:val="single" w:sz="8" w:space="0" w:color="2DB9FF" w:themeColor="accent2"/>
          <w:bottom w:val="single" w:sz="8" w:space="0" w:color="2DB9FF" w:themeColor="accent2"/>
          <w:right w:val="single" w:sz="8" w:space="0" w:color="2DB9FF" w:themeColor="accent2"/>
        </w:tcBorders>
      </w:tcPr>
    </w:tblStylePr>
    <w:tblStylePr w:type="firstCol">
      <w:rPr>
        <w:b/>
        <w:bCs/>
      </w:rPr>
    </w:tblStylePr>
    <w:tblStylePr w:type="lastCol">
      <w:rPr>
        <w:b/>
        <w:bCs/>
      </w:rPr>
    </w:tblStylePr>
    <w:tblStylePr w:type="band1Vert">
      <w:tblPr/>
      <w:tcPr>
        <w:tcBorders>
          <w:top w:val="single" w:sz="8" w:space="0" w:color="2DB9FF" w:themeColor="accent2"/>
          <w:left w:val="single" w:sz="8" w:space="0" w:color="2DB9FF" w:themeColor="accent2"/>
          <w:bottom w:val="single" w:sz="8" w:space="0" w:color="2DB9FF" w:themeColor="accent2"/>
          <w:right w:val="single" w:sz="8" w:space="0" w:color="2DB9FF" w:themeColor="accent2"/>
        </w:tcBorders>
      </w:tcPr>
    </w:tblStylePr>
    <w:tblStylePr w:type="band1Horz">
      <w:tblPr/>
      <w:tcPr>
        <w:tcBorders>
          <w:top w:val="single" w:sz="8" w:space="0" w:color="2DB9FF" w:themeColor="accent2"/>
          <w:left w:val="single" w:sz="8" w:space="0" w:color="2DB9FF" w:themeColor="accent2"/>
          <w:bottom w:val="single" w:sz="8" w:space="0" w:color="2DB9FF" w:themeColor="accent2"/>
          <w:right w:val="single" w:sz="8" w:space="0" w:color="2DB9FF" w:themeColor="accent2"/>
        </w:tcBorders>
      </w:tcPr>
    </w:tblStylePr>
  </w:style>
  <w:style w:type="table" w:styleId="Svtlstnovnzvraznn2">
    <w:name w:val="Light Shading Accent 2"/>
    <w:basedOn w:val="Normlntabulka"/>
    <w:uiPriority w:val="60"/>
    <w:rsid w:val="00CB7EAD"/>
    <w:pPr>
      <w:spacing w:after="0" w:line="240" w:lineRule="auto"/>
    </w:pPr>
    <w:rPr>
      <w:color w:val="0095E0" w:themeColor="accent2" w:themeShade="BF"/>
    </w:rPr>
    <w:tblPr>
      <w:tblStyleRowBandSize w:val="1"/>
      <w:tblStyleColBandSize w:val="1"/>
      <w:tblBorders>
        <w:top w:val="single" w:sz="8" w:space="0" w:color="2DB9FF" w:themeColor="accent2"/>
        <w:bottom w:val="single" w:sz="8" w:space="0" w:color="2DB9FF" w:themeColor="accent2"/>
      </w:tblBorders>
    </w:tblPr>
    <w:tblStylePr w:type="firstRow">
      <w:pPr>
        <w:spacing w:before="0" w:after="0" w:line="240" w:lineRule="auto"/>
      </w:pPr>
      <w:rPr>
        <w:b/>
        <w:bCs/>
      </w:rPr>
      <w:tblPr/>
      <w:tcPr>
        <w:tcBorders>
          <w:top w:val="single" w:sz="8" w:space="0" w:color="2DB9FF" w:themeColor="accent2"/>
          <w:left w:val="nil"/>
          <w:bottom w:val="single" w:sz="8" w:space="0" w:color="2DB9FF" w:themeColor="accent2"/>
          <w:right w:val="nil"/>
          <w:insideH w:val="nil"/>
          <w:insideV w:val="nil"/>
        </w:tcBorders>
      </w:tcPr>
    </w:tblStylePr>
    <w:tblStylePr w:type="lastRow">
      <w:pPr>
        <w:spacing w:before="0" w:after="0" w:line="240" w:lineRule="auto"/>
      </w:pPr>
      <w:rPr>
        <w:b/>
        <w:bCs/>
      </w:rPr>
      <w:tblPr/>
      <w:tcPr>
        <w:tcBorders>
          <w:top w:val="single" w:sz="8" w:space="0" w:color="2DB9FF" w:themeColor="accent2"/>
          <w:left w:val="nil"/>
          <w:bottom w:val="single" w:sz="8" w:space="0" w:color="2DB9F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DFF" w:themeFill="accent2" w:themeFillTint="3F"/>
      </w:tcPr>
    </w:tblStylePr>
    <w:tblStylePr w:type="band1Horz">
      <w:tblPr/>
      <w:tcPr>
        <w:tcBorders>
          <w:left w:val="nil"/>
          <w:right w:val="nil"/>
          <w:insideH w:val="nil"/>
          <w:insideV w:val="nil"/>
        </w:tcBorders>
        <w:shd w:val="clear" w:color="auto" w:fill="CBEDFF" w:themeFill="accent2" w:themeFillTint="3F"/>
      </w:tcPr>
    </w:tblStylePr>
  </w:style>
  <w:style w:type="paragraph" w:styleId="Nzev">
    <w:name w:val="Title"/>
    <w:basedOn w:val="47Nzevdokumentu"/>
    <w:next w:val="Normln"/>
    <w:link w:val="NzevChar"/>
    <w:uiPriority w:val="10"/>
    <w:qFormat/>
    <w:rsid w:val="008240B8"/>
    <w:pPr>
      <w:numPr>
        <w:numId w:val="0"/>
      </w:numPr>
      <w:spacing w:before="8880"/>
    </w:pPr>
    <w:rPr>
      <w:rFonts w:ascii="Segoe UI Semibold" w:hAnsi="Segoe UI Semibold"/>
    </w:rPr>
  </w:style>
  <w:style w:type="character" w:customStyle="1" w:styleId="NzevChar">
    <w:name w:val="Název Char"/>
    <w:basedOn w:val="Standardnpsmoodstavce"/>
    <w:link w:val="Nzev"/>
    <w:uiPriority w:val="10"/>
    <w:rsid w:val="008240B8"/>
    <w:rPr>
      <w:rFonts w:ascii="Segoe UI Semibold" w:eastAsiaTheme="majorEastAsia" w:hAnsi="Segoe UI Semibold" w:cs="Arial"/>
      <w:color w:val="002060"/>
      <w:sz w:val="36"/>
      <w:szCs w:val="24"/>
    </w:rPr>
  </w:style>
  <w:style w:type="paragraph" w:styleId="Podtitul">
    <w:name w:val="Subtitle"/>
    <w:basedOn w:val="Nadpisobsahu"/>
    <w:next w:val="Normln"/>
    <w:link w:val="PodtitulChar"/>
    <w:uiPriority w:val="99"/>
    <w:qFormat/>
    <w:rsid w:val="008700BC"/>
  </w:style>
  <w:style w:type="character" w:customStyle="1" w:styleId="PodtitulChar">
    <w:name w:val="Podtitul Char"/>
    <w:basedOn w:val="Standardnpsmoodstavce"/>
    <w:link w:val="Podtitul"/>
    <w:uiPriority w:val="99"/>
    <w:rsid w:val="008700BC"/>
    <w:rPr>
      <w:rFonts w:ascii="Segoe UI" w:eastAsiaTheme="majorEastAsia" w:hAnsi="Segoe UI" w:cs="Segoe UI"/>
      <w:bCs/>
      <w:color w:val="093D93" w:themeColor="accent1"/>
      <w:sz w:val="32"/>
      <w:szCs w:val="28"/>
      <w:lang w:eastAsia="cs-CZ"/>
    </w:rPr>
  </w:style>
  <w:style w:type="character" w:styleId="Siln">
    <w:name w:val="Strong"/>
    <w:basedOn w:val="Standardnpsmoodstavce"/>
    <w:uiPriority w:val="99"/>
    <w:qFormat/>
    <w:rsid w:val="003906A2"/>
    <w:rPr>
      <w:b/>
      <w:bCs/>
    </w:rPr>
  </w:style>
  <w:style w:type="character" w:styleId="Zvraznn">
    <w:name w:val="Emphasis"/>
    <w:basedOn w:val="Standardnpsmoodstavce"/>
    <w:uiPriority w:val="20"/>
    <w:qFormat/>
    <w:rsid w:val="003906A2"/>
    <w:rPr>
      <w:i/>
      <w:iCs/>
    </w:rPr>
  </w:style>
  <w:style w:type="paragraph" w:styleId="Bezmezer">
    <w:name w:val="No Spacing"/>
    <w:link w:val="BezmezerChar"/>
    <w:uiPriority w:val="99"/>
    <w:qFormat/>
    <w:rsid w:val="003906A2"/>
    <w:pPr>
      <w:spacing w:after="0" w:line="240" w:lineRule="auto"/>
    </w:pPr>
  </w:style>
  <w:style w:type="character" w:customStyle="1" w:styleId="BezmezerChar">
    <w:name w:val="Bez mezer Char"/>
    <w:basedOn w:val="Standardnpsmoodstavce"/>
    <w:link w:val="Bezmezer"/>
    <w:uiPriority w:val="1"/>
    <w:rsid w:val="003906A2"/>
  </w:style>
  <w:style w:type="paragraph" w:styleId="Citt">
    <w:name w:val="Quote"/>
    <w:basedOn w:val="Normln"/>
    <w:next w:val="Normln"/>
    <w:link w:val="CittChar"/>
    <w:uiPriority w:val="29"/>
    <w:rsid w:val="003906A2"/>
    <w:rPr>
      <w:i/>
      <w:iCs/>
      <w:color w:val="0C0C0C" w:themeColor="text1"/>
    </w:rPr>
  </w:style>
  <w:style w:type="character" w:customStyle="1" w:styleId="CittChar">
    <w:name w:val="Citát Char"/>
    <w:basedOn w:val="Standardnpsmoodstavce"/>
    <w:link w:val="Citt"/>
    <w:uiPriority w:val="29"/>
    <w:rsid w:val="003906A2"/>
    <w:rPr>
      <w:i/>
      <w:iCs/>
      <w:color w:val="0C0C0C" w:themeColor="text1"/>
    </w:rPr>
  </w:style>
  <w:style w:type="paragraph" w:styleId="Vrazncitt">
    <w:name w:val="Intense Quote"/>
    <w:basedOn w:val="Normln"/>
    <w:next w:val="Normln"/>
    <w:link w:val="VrazncittChar"/>
    <w:uiPriority w:val="30"/>
    <w:rsid w:val="003906A2"/>
    <w:pPr>
      <w:pBdr>
        <w:bottom w:val="single" w:sz="4" w:space="4" w:color="093D93" w:themeColor="accent1"/>
      </w:pBdr>
      <w:spacing w:before="200" w:after="280"/>
      <w:ind w:left="936" w:right="936"/>
    </w:pPr>
    <w:rPr>
      <w:b/>
      <w:bCs/>
      <w:i/>
      <w:iCs/>
      <w:color w:val="093D93" w:themeColor="accent1"/>
    </w:rPr>
  </w:style>
  <w:style w:type="character" w:customStyle="1" w:styleId="VrazncittChar">
    <w:name w:val="Výrazný citát Char"/>
    <w:basedOn w:val="Standardnpsmoodstavce"/>
    <w:link w:val="Vrazncitt"/>
    <w:uiPriority w:val="30"/>
    <w:rsid w:val="003906A2"/>
    <w:rPr>
      <w:b/>
      <w:bCs/>
      <w:i/>
      <w:iCs/>
      <w:color w:val="093D93" w:themeColor="accent1"/>
    </w:rPr>
  </w:style>
  <w:style w:type="character" w:styleId="Zdraznnjemn">
    <w:name w:val="Subtle Emphasis"/>
    <w:basedOn w:val="Standardnpsmoodstavce"/>
    <w:uiPriority w:val="19"/>
    <w:rsid w:val="003906A2"/>
    <w:rPr>
      <w:i/>
      <w:iCs/>
      <w:color w:val="858585" w:themeColor="text1" w:themeTint="7F"/>
    </w:rPr>
  </w:style>
  <w:style w:type="character" w:styleId="Zdraznnintenzivn">
    <w:name w:val="Intense Emphasis"/>
    <w:basedOn w:val="Standardnpsmoodstavce"/>
    <w:uiPriority w:val="21"/>
    <w:rsid w:val="003906A2"/>
    <w:rPr>
      <w:b/>
      <w:bCs/>
      <w:i/>
      <w:iCs/>
      <w:color w:val="093D93" w:themeColor="accent1"/>
    </w:rPr>
  </w:style>
  <w:style w:type="character" w:styleId="Odkazjemn">
    <w:name w:val="Subtle Reference"/>
    <w:basedOn w:val="Standardnpsmoodstavce"/>
    <w:uiPriority w:val="31"/>
    <w:rsid w:val="003906A2"/>
    <w:rPr>
      <w:smallCaps/>
      <w:color w:val="2DB9FF" w:themeColor="accent2"/>
      <w:u w:val="single"/>
    </w:rPr>
  </w:style>
  <w:style w:type="character" w:styleId="Odkazintenzivn">
    <w:name w:val="Intense Reference"/>
    <w:aliases w:val="Odkaz"/>
    <w:basedOn w:val="Standardnpsmoodstavce"/>
    <w:uiPriority w:val="32"/>
    <w:qFormat/>
    <w:rsid w:val="008700BC"/>
    <w:rPr>
      <w:b w:val="0"/>
      <w:bCs/>
      <w:smallCaps/>
      <w:color w:val="2DB9FF" w:themeColor="accent2"/>
      <w:spacing w:val="5"/>
      <w:u w:val="single"/>
    </w:rPr>
  </w:style>
  <w:style w:type="table" w:styleId="Barevnseznamzvraznn2">
    <w:name w:val="Colorful List Accent 2"/>
    <w:basedOn w:val="Normlntabulka"/>
    <w:uiPriority w:val="72"/>
    <w:rsid w:val="003906A2"/>
    <w:pPr>
      <w:spacing w:after="0" w:line="240" w:lineRule="auto"/>
    </w:pPr>
    <w:rPr>
      <w:color w:val="0C0C0C" w:themeColor="text1"/>
    </w:rPr>
    <w:tblPr>
      <w:tblStyleRowBandSize w:val="1"/>
      <w:tblStyleColBandSize w:val="1"/>
    </w:tblPr>
    <w:tcPr>
      <w:shd w:val="clear" w:color="auto" w:fill="EAF8FF" w:themeFill="accent2" w:themeFillTint="19"/>
    </w:tcPr>
    <w:tblStylePr w:type="firstRow">
      <w:rPr>
        <w:b/>
        <w:bCs/>
        <w:color w:val="FFFFFF" w:themeColor="background1"/>
      </w:rPr>
      <w:tblPr/>
      <w:tcPr>
        <w:tcBorders>
          <w:bottom w:val="single" w:sz="12" w:space="0" w:color="FFFFFF" w:themeColor="background1"/>
        </w:tcBorders>
        <w:shd w:val="clear" w:color="auto" w:fill="00A0F0" w:themeFill="accent2" w:themeFillShade="CC"/>
      </w:tcPr>
    </w:tblStylePr>
    <w:tblStylePr w:type="lastRow">
      <w:rPr>
        <w:b/>
        <w:bCs/>
        <w:color w:val="00A0F0" w:themeColor="accent2" w:themeShade="CC"/>
      </w:rPr>
      <w:tblPr/>
      <w:tcPr>
        <w:tcBorders>
          <w:top w:val="single" w:sz="12" w:space="0" w:color="0C0C0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DFF" w:themeFill="accent2" w:themeFillTint="3F"/>
      </w:tcPr>
    </w:tblStylePr>
    <w:tblStylePr w:type="band1Horz">
      <w:tblPr/>
      <w:tcPr>
        <w:shd w:val="clear" w:color="auto" w:fill="D5F1FF" w:themeFill="accent2" w:themeFillTint="33"/>
      </w:tcPr>
    </w:tblStylePr>
  </w:style>
  <w:style w:type="table" w:styleId="Barevnseznam">
    <w:name w:val="Colorful List"/>
    <w:basedOn w:val="Normlntabulka"/>
    <w:uiPriority w:val="72"/>
    <w:rsid w:val="003906A2"/>
    <w:pPr>
      <w:spacing w:after="0" w:line="240" w:lineRule="auto"/>
    </w:pPr>
    <w:rPr>
      <w:color w:val="0C0C0C" w:themeColor="text1"/>
    </w:rPr>
    <w:tblPr>
      <w:tblStyleRowBandSize w:val="1"/>
      <w:tblStyleColBandSize w:val="1"/>
    </w:tblPr>
    <w:tcPr>
      <w:shd w:val="clear" w:color="auto" w:fill="E7E7E7" w:themeFill="text1" w:themeFillTint="19"/>
    </w:tcPr>
    <w:tblStylePr w:type="firstRow">
      <w:rPr>
        <w:b/>
        <w:bCs/>
        <w:color w:val="FFFFFF" w:themeColor="background1"/>
      </w:rPr>
      <w:tblPr/>
      <w:tcPr>
        <w:tcBorders>
          <w:bottom w:val="single" w:sz="12" w:space="0" w:color="FFFFFF" w:themeColor="background1"/>
        </w:tcBorders>
        <w:shd w:val="clear" w:color="auto" w:fill="00A0F0" w:themeFill="accent2" w:themeFillShade="CC"/>
      </w:tcPr>
    </w:tblStylePr>
    <w:tblStylePr w:type="lastRow">
      <w:rPr>
        <w:b/>
        <w:bCs/>
        <w:color w:val="00A0F0" w:themeColor="accent2" w:themeShade="CC"/>
      </w:rPr>
      <w:tblPr/>
      <w:tcPr>
        <w:tcBorders>
          <w:top w:val="single" w:sz="12" w:space="0" w:color="0C0C0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C2C2" w:themeFill="text1" w:themeFillTint="3F"/>
      </w:tcPr>
    </w:tblStylePr>
    <w:tblStylePr w:type="band1Horz">
      <w:tblPr/>
      <w:tcPr>
        <w:shd w:val="clear" w:color="auto" w:fill="CECECE" w:themeFill="text1" w:themeFillTint="33"/>
      </w:tcPr>
    </w:tblStylePr>
  </w:style>
  <w:style w:type="paragraph" w:customStyle="1" w:styleId="Tabulka">
    <w:name w:val="Tabulka"/>
    <w:basedOn w:val="Normln"/>
    <w:qFormat/>
    <w:rsid w:val="009D4C3D"/>
    <w:pPr>
      <w:keepLines/>
      <w:spacing w:before="100" w:beforeAutospacing="1" w:after="100" w:afterAutospacing="1" w:line="240" w:lineRule="auto"/>
      <w:ind w:left="113" w:right="113"/>
      <w:jc w:val="left"/>
    </w:pPr>
    <w:rPr>
      <w:rFonts w:eastAsia="Times New Roman"/>
      <w:sz w:val="16"/>
      <w:szCs w:val="16"/>
      <w:lang w:val="en-US" w:eastAsia="cs-CZ"/>
    </w:rPr>
  </w:style>
  <w:style w:type="paragraph" w:customStyle="1" w:styleId="Tituleksrou">
    <w:name w:val="Titulek s čárou"/>
    <w:basedOn w:val="Titulek"/>
    <w:qFormat/>
    <w:rsid w:val="004840A9"/>
    <w:pPr>
      <w:keepNext/>
      <w:pBdr>
        <w:top w:val="single" w:sz="24" w:space="1" w:color="E6E6E6" w:themeColor="text1" w:themeTint="1A"/>
      </w:pBdr>
    </w:pPr>
    <w:rPr>
      <w:sz w:val="20"/>
    </w:rPr>
  </w:style>
  <w:style w:type="paragraph" w:customStyle="1" w:styleId="Dleitodstavec">
    <w:name w:val="Důležitý odstavec"/>
    <w:basedOn w:val="Normln"/>
    <w:rsid w:val="00FF0221"/>
    <w:pPr>
      <w:spacing w:after="0" w:line="240" w:lineRule="auto"/>
    </w:pPr>
  </w:style>
  <w:style w:type="table" w:styleId="Barevnseznamzvraznn4">
    <w:name w:val="Colorful List Accent 4"/>
    <w:basedOn w:val="Normlntabulka"/>
    <w:uiPriority w:val="72"/>
    <w:rsid w:val="00FF0221"/>
    <w:pPr>
      <w:spacing w:after="0" w:line="240" w:lineRule="auto"/>
    </w:pPr>
    <w:rPr>
      <w:color w:val="0C0C0C" w:themeColor="text1"/>
    </w:rPr>
    <w:tblPr>
      <w:tblStyleRowBandSize w:val="1"/>
      <w:tblStyleColBandSize w:val="1"/>
    </w:tblPr>
    <w:tcPr>
      <w:shd w:val="clear" w:color="auto" w:fill="FFF3EB" w:themeFill="accent4" w:themeFillTint="19"/>
    </w:tcPr>
    <w:tblStylePr w:type="firstRow">
      <w:rPr>
        <w:b/>
        <w:bCs/>
        <w:color w:val="FFFFFF" w:themeColor="background1"/>
      </w:rPr>
      <w:tblPr/>
      <w:tcPr>
        <w:tcBorders>
          <w:bottom w:val="single" w:sz="12" w:space="0" w:color="FFFFFF" w:themeColor="background1"/>
        </w:tcBorders>
        <w:shd w:val="clear" w:color="auto" w:fill="FEEB00" w:themeFill="accent3" w:themeFillShade="CC"/>
      </w:tcPr>
    </w:tblStylePr>
    <w:tblStylePr w:type="lastRow">
      <w:rPr>
        <w:b/>
        <w:bCs/>
        <w:color w:val="FEEB00" w:themeColor="accent3" w:themeShade="CC"/>
      </w:rPr>
      <w:tblPr/>
      <w:tcPr>
        <w:tcBorders>
          <w:top w:val="single" w:sz="12" w:space="0" w:color="0C0C0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3CE" w:themeFill="accent4" w:themeFillTint="3F"/>
      </w:tcPr>
    </w:tblStylePr>
    <w:tblStylePr w:type="band1Horz">
      <w:tblPr/>
      <w:tcPr>
        <w:shd w:val="clear" w:color="auto" w:fill="FEE8D7" w:themeFill="accent4" w:themeFillTint="33"/>
      </w:tcPr>
    </w:tblStylePr>
  </w:style>
  <w:style w:type="table" w:customStyle="1" w:styleId="Dleitinformace">
    <w:name w:val="Důležitá informace"/>
    <w:basedOn w:val="Normlntabulka"/>
    <w:uiPriority w:val="99"/>
    <w:rsid w:val="00F47005"/>
    <w:pPr>
      <w:spacing w:before="60" w:after="60" w:line="240" w:lineRule="auto"/>
      <w:ind w:left="170" w:right="170"/>
    </w:pPr>
    <w:rPr>
      <w:rFonts w:ascii="Arial" w:hAnsi="Arial"/>
    </w:rPr>
    <w:tblPr>
      <w:tblBorders>
        <w:left w:val="single" w:sz="24" w:space="0" w:color="2DB9FF" w:themeColor="accent2"/>
      </w:tblBorders>
      <w:tblCellMar>
        <w:top w:w="113" w:type="dxa"/>
        <w:bottom w:w="113" w:type="dxa"/>
      </w:tblCellMar>
    </w:tblPr>
    <w:tcPr>
      <w:shd w:val="clear" w:color="auto" w:fill="F2F2F2" w:themeFill="background1" w:themeFillShade="F2"/>
    </w:tcPr>
  </w:style>
  <w:style w:type="table" w:customStyle="1" w:styleId="Tabulka47">
    <w:name w:val="Tabulka 47"/>
    <w:basedOn w:val="Normlntabulka"/>
    <w:uiPriority w:val="99"/>
    <w:rsid w:val="00027596"/>
    <w:pPr>
      <w:spacing w:before="100" w:beforeAutospacing="1" w:after="100" w:afterAutospacing="1" w:line="240" w:lineRule="auto"/>
      <w:ind w:left="57" w:right="57"/>
    </w:pPr>
    <w:rPr>
      <w:rFonts w:asciiTheme="minorHAnsi" w:hAnsiTheme="minorHAnsi"/>
      <w:sz w:val="16"/>
    </w:rPr>
    <w:tblPr>
      <w:tblStyleRowBandSize w:val="1"/>
      <w:tblStyleColBandSize w:val="1"/>
      <w:tblBorders>
        <w:bottom w:val="single" w:sz="24" w:space="0" w:color="2DB9FF" w:themeColor="accent2"/>
      </w:tblBorders>
    </w:tblPr>
    <w:tcPr>
      <w:vAlign w:val="center"/>
    </w:tcPr>
    <w:tblStylePr w:type="firstRow">
      <w:pPr>
        <w:wordWrap/>
        <w:spacing w:beforeLines="0" w:before="120" w:beforeAutospacing="0" w:afterLines="0" w:after="180" w:afterAutospacing="0"/>
        <w:contextualSpacing/>
        <w:mirrorIndents w:val="0"/>
        <w:jc w:val="left"/>
      </w:pPr>
      <w:rPr>
        <w:b/>
        <w:color w:val="FFFFFF" w:themeColor="background1"/>
        <w:sz w:val="16"/>
      </w:rPr>
      <w:tblPr/>
      <w:tcPr>
        <w:tcBorders>
          <w:top w:val="nil"/>
          <w:left w:val="nil"/>
          <w:bottom w:val="nil"/>
          <w:right w:val="nil"/>
          <w:insideH w:val="nil"/>
          <w:insideV w:val="nil"/>
          <w:tl2br w:val="nil"/>
          <w:tr2bl w:val="nil"/>
        </w:tcBorders>
        <w:shd w:val="clear" w:color="auto" w:fill="2DB9FF" w:themeFill="accent2"/>
      </w:tcPr>
    </w:tblStylePr>
    <w:tblStylePr w:type="lastRow">
      <w:rPr>
        <w:b/>
      </w:rPr>
      <w:tblPr/>
      <w:tcPr>
        <w:tcBorders>
          <w:top w:val="single" w:sz="24" w:space="0" w:color="2DB9FF" w:themeColor="accent2"/>
          <w:left w:val="nil"/>
          <w:bottom w:val="single" w:sz="24" w:space="0" w:color="2DB9FF" w:themeColor="accent2"/>
          <w:right w:val="nil"/>
          <w:insideH w:val="nil"/>
          <w:insideV w:val="nil"/>
          <w:tl2br w:val="nil"/>
          <w:tr2bl w:val="nil"/>
        </w:tcBorders>
        <w:shd w:val="clear" w:color="auto" w:fill="D5F1FF" w:themeFill="accent2" w:themeFillTint="33"/>
      </w:tcPr>
    </w:tblStylePr>
    <w:tblStylePr w:type="firstCol">
      <w:rPr>
        <w:b/>
        <w:color w:val="0C0C0C" w:themeColor="text1"/>
      </w:rPr>
      <w:tblPr/>
      <w:tcPr>
        <w:tcBorders>
          <w:right w:val="single" w:sz="8" w:space="0" w:color="DDDDDD" w:themeColor="text2" w:themeTint="33"/>
        </w:tcBorders>
        <w:shd w:val="clear" w:color="auto" w:fill="D5F1FF" w:themeFill="accent2" w:themeFillTint="33"/>
      </w:tcPr>
    </w:tblStylePr>
    <w:tblStylePr w:type="lastCol">
      <w:tblPr/>
      <w:tcPr>
        <w:tcBorders>
          <w:left w:val="single" w:sz="8" w:space="0" w:color="E6E6E6" w:themeColor="text1" w:themeTint="1A"/>
        </w:tcBorders>
        <w:shd w:val="clear" w:color="auto" w:fill="D5F1FF" w:themeFill="accent2" w:themeFillTint="33"/>
      </w:tcPr>
    </w:tblStylePr>
    <w:tblStylePr w:type="band1Vert">
      <w:tblPr/>
      <w:tcPr>
        <w:tcBorders>
          <w:top w:val="nil"/>
          <w:left w:val="nil"/>
          <w:bottom w:val="single" w:sz="24" w:space="0" w:color="2DB9FF" w:themeColor="accent2"/>
          <w:right w:val="nil"/>
          <w:insideH w:val="nil"/>
          <w:insideV w:val="nil"/>
          <w:tl2br w:val="nil"/>
          <w:tr2bl w:val="nil"/>
        </w:tcBorders>
        <w:shd w:val="clear" w:color="auto" w:fill="F2F2F2" w:themeFill="background2" w:themeFillShade="F2"/>
      </w:tcPr>
    </w:tblStylePr>
    <w:tblStylePr w:type="band1Horz">
      <w:rPr>
        <w:color w:val="auto"/>
      </w:rPr>
      <w:tblPr/>
      <w:tcPr>
        <w:shd w:val="clear" w:color="auto" w:fill="F2F2F2" w:themeFill="background1" w:themeFillShade="F2"/>
      </w:tcPr>
    </w:tblStylePr>
  </w:style>
  <w:style w:type="paragraph" w:customStyle="1" w:styleId="Normal-Bullets">
    <w:name w:val="Normal-Bullets"/>
    <w:basedOn w:val="Normln"/>
    <w:uiPriority w:val="99"/>
    <w:rsid w:val="00CC5610"/>
    <w:pPr>
      <w:numPr>
        <w:numId w:val="4"/>
      </w:numPr>
      <w:overflowPunct w:val="0"/>
      <w:autoSpaceDE w:val="0"/>
      <w:autoSpaceDN w:val="0"/>
      <w:adjustRightInd w:val="0"/>
      <w:spacing w:before="120" w:after="0" w:line="360" w:lineRule="auto"/>
      <w:jc w:val="left"/>
    </w:pPr>
    <w:rPr>
      <w:rFonts w:ascii="Times New Roman" w:eastAsia="Times New Roman" w:hAnsi="Times New Roman" w:cs="Times New Roman"/>
      <w:sz w:val="24"/>
      <w:lang w:eastAsia="cs-CZ"/>
    </w:rPr>
  </w:style>
  <w:style w:type="paragraph" w:customStyle="1" w:styleId="Nadpis11">
    <w:name w:val="Nadpis 11"/>
    <w:basedOn w:val="Normln"/>
    <w:uiPriority w:val="99"/>
    <w:rsid w:val="000F413D"/>
    <w:pPr>
      <w:numPr>
        <w:numId w:val="6"/>
      </w:numPr>
      <w:ind w:left="432"/>
    </w:pPr>
    <w:rPr>
      <w:rFonts w:ascii="Segoe UI" w:eastAsia="Times New Roman" w:hAnsi="Segoe UI" w:cs="Times New Roman"/>
      <w:sz w:val="24"/>
      <w:szCs w:val="22"/>
    </w:rPr>
  </w:style>
  <w:style w:type="paragraph" w:customStyle="1" w:styleId="Nadpis21">
    <w:name w:val="Nadpis 21"/>
    <w:basedOn w:val="Normln"/>
    <w:uiPriority w:val="99"/>
    <w:rsid w:val="000F413D"/>
    <w:pPr>
      <w:numPr>
        <w:ilvl w:val="1"/>
        <w:numId w:val="6"/>
      </w:numPr>
    </w:pPr>
    <w:rPr>
      <w:rFonts w:ascii="Segoe UI" w:eastAsia="Times New Roman" w:hAnsi="Segoe UI" w:cs="Times New Roman"/>
      <w:sz w:val="24"/>
      <w:szCs w:val="22"/>
    </w:rPr>
  </w:style>
  <w:style w:type="paragraph" w:customStyle="1" w:styleId="Nadpis31">
    <w:name w:val="Nadpis 31"/>
    <w:basedOn w:val="Normln"/>
    <w:uiPriority w:val="99"/>
    <w:rsid w:val="000F413D"/>
    <w:pPr>
      <w:numPr>
        <w:ilvl w:val="2"/>
        <w:numId w:val="6"/>
      </w:numPr>
    </w:pPr>
    <w:rPr>
      <w:rFonts w:ascii="Segoe UI" w:eastAsia="Times New Roman" w:hAnsi="Segoe UI" w:cs="Times New Roman"/>
      <w:sz w:val="24"/>
      <w:szCs w:val="22"/>
    </w:rPr>
  </w:style>
  <w:style w:type="paragraph" w:customStyle="1" w:styleId="Nadpis41">
    <w:name w:val="Nadpis 41"/>
    <w:basedOn w:val="Normln"/>
    <w:uiPriority w:val="99"/>
    <w:rsid w:val="000F413D"/>
    <w:pPr>
      <w:numPr>
        <w:ilvl w:val="3"/>
        <w:numId w:val="6"/>
      </w:numPr>
    </w:pPr>
    <w:rPr>
      <w:rFonts w:ascii="Segoe UI" w:eastAsia="Times New Roman" w:hAnsi="Segoe UI" w:cs="Times New Roman"/>
      <w:sz w:val="24"/>
      <w:szCs w:val="22"/>
    </w:rPr>
  </w:style>
  <w:style w:type="paragraph" w:customStyle="1" w:styleId="Nadpis51">
    <w:name w:val="Nadpis 51"/>
    <w:basedOn w:val="Normln"/>
    <w:uiPriority w:val="99"/>
    <w:rsid w:val="000F413D"/>
    <w:pPr>
      <w:numPr>
        <w:ilvl w:val="4"/>
        <w:numId w:val="6"/>
      </w:numPr>
    </w:pPr>
    <w:rPr>
      <w:rFonts w:ascii="Segoe UI" w:eastAsia="Times New Roman" w:hAnsi="Segoe UI" w:cs="Times New Roman"/>
      <w:sz w:val="24"/>
      <w:szCs w:val="22"/>
    </w:rPr>
  </w:style>
  <w:style w:type="paragraph" w:customStyle="1" w:styleId="Nadpis61">
    <w:name w:val="Nadpis 61"/>
    <w:basedOn w:val="Normln"/>
    <w:uiPriority w:val="99"/>
    <w:rsid w:val="000F413D"/>
    <w:pPr>
      <w:numPr>
        <w:ilvl w:val="5"/>
        <w:numId w:val="6"/>
      </w:numPr>
    </w:pPr>
    <w:rPr>
      <w:rFonts w:ascii="Segoe UI" w:eastAsia="Times New Roman" w:hAnsi="Segoe UI" w:cs="Times New Roman"/>
      <w:sz w:val="24"/>
      <w:szCs w:val="22"/>
    </w:rPr>
  </w:style>
  <w:style w:type="paragraph" w:customStyle="1" w:styleId="Nadpis71">
    <w:name w:val="Nadpis 71"/>
    <w:basedOn w:val="Normln"/>
    <w:uiPriority w:val="99"/>
    <w:rsid w:val="000F413D"/>
    <w:pPr>
      <w:numPr>
        <w:ilvl w:val="6"/>
        <w:numId w:val="6"/>
      </w:numPr>
    </w:pPr>
    <w:rPr>
      <w:rFonts w:ascii="Segoe UI" w:eastAsia="Times New Roman" w:hAnsi="Segoe UI" w:cs="Times New Roman"/>
      <w:sz w:val="24"/>
      <w:szCs w:val="22"/>
    </w:rPr>
  </w:style>
  <w:style w:type="paragraph" w:customStyle="1" w:styleId="Nadpis81">
    <w:name w:val="Nadpis 81"/>
    <w:basedOn w:val="Normln"/>
    <w:uiPriority w:val="99"/>
    <w:rsid w:val="000F413D"/>
    <w:pPr>
      <w:numPr>
        <w:ilvl w:val="7"/>
        <w:numId w:val="6"/>
      </w:numPr>
    </w:pPr>
    <w:rPr>
      <w:rFonts w:ascii="Segoe UI" w:eastAsia="Times New Roman" w:hAnsi="Segoe UI" w:cs="Times New Roman"/>
      <w:sz w:val="24"/>
      <w:szCs w:val="22"/>
    </w:rPr>
  </w:style>
  <w:style w:type="paragraph" w:customStyle="1" w:styleId="Nadpis91">
    <w:name w:val="Nadpis 91"/>
    <w:basedOn w:val="Normln"/>
    <w:uiPriority w:val="99"/>
    <w:rsid w:val="000F413D"/>
    <w:pPr>
      <w:numPr>
        <w:ilvl w:val="8"/>
        <w:numId w:val="6"/>
      </w:numPr>
    </w:pPr>
    <w:rPr>
      <w:rFonts w:ascii="Segoe UI" w:eastAsia="Times New Roman" w:hAnsi="Segoe UI" w:cs="Times New Roman"/>
      <w:sz w:val="24"/>
      <w:szCs w:val="22"/>
    </w:rPr>
  </w:style>
  <w:style w:type="character" w:styleId="Zstupntext">
    <w:name w:val="Placeholder Text"/>
    <w:basedOn w:val="Standardnpsmoodstavce"/>
    <w:uiPriority w:val="99"/>
    <w:semiHidden/>
    <w:rsid w:val="008A4C0F"/>
    <w:rPr>
      <w:color w:val="808080"/>
    </w:rPr>
  </w:style>
  <w:style w:type="character" w:styleId="Sledovanodkaz">
    <w:name w:val="FollowedHyperlink"/>
    <w:basedOn w:val="Standardnpsmoodstavce"/>
    <w:uiPriority w:val="99"/>
    <w:semiHidden/>
    <w:unhideWhenUsed/>
    <w:rsid w:val="009205CB"/>
    <w:rPr>
      <w:color w:val="A5A5A5" w:themeColor="followedHyperlink"/>
      <w:u w:val="single"/>
    </w:rPr>
  </w:style>
  <w:style w:type="paragraph" w:styleId="Normlnweb">
    <w:name w:val="Normal (Web)"/>
    <w:basedOn w:val="Normln"/>
    <w:uiPriority w:val="99"/>
    <w:unhideWhenUsed/>
    <w:rsid w:val="009205CB"/>
    <w:pPr>
      <w:overflowPunct w:val="0"/>
      <w:autoSpaceDE w:val="0"/>
      <w:autoSpaceDN w:val="0"/>
      <w:adjustRightInd w:val="0"/>
      <w:spacing w:before="100" w:after="100" w:line="240" w:lineRule="auto"/>
      <w:jc w:val="left"/>
    </w:pPr>
    <w:rPr>
      <w:rFonts w:ascii="Arial Unicode MS" w:eastAsia="Arial Unicode MS" w:hAnsi="Times New Roman" w:cs="Times New Roman"/>
      <w:sz w:val="24"/>
      <w:lang w:eastAsia="cs-CZ"/>
    </w:rPr>
  </w:style>
  <w:style w:type="character" w:customStyle="1" w:styleId="TextpoznpodarouChar1">
    <w:name w:val="Text pozn. pod čarou Char1"/>
    <w:aliases w:val="Footnote Text Char1 Char1,Footnote Text Char Char Char1,Footnote Text Char3 Char Char Char1,Footnote Text Char2 Char Char Char Char1,Footnote Text Char1 Char Char Char Char Char1,Footnote Text Char Char1"/>
    <w:basedOn w:val="Standardnpsmoodstavce"/>
    <w:uiPriority w:val="99"/>
    <w:semiHidden/>
    <w:rsid w:val="009205CB"/>
    <w:rPr>
      <w:rFonts w:ascii="Times New Roman" w:eastAsia="Times New Roman" w:hAnsi="Times New Roman" w:cs="Times New Roman"/>
      <w:lang w:eastAsia="cs-CZ"/>
    </w:rPr>
  </w:style>
  <w:style w:type="paragraph" w:styleId="Textvysvtlivek">
    <w:name w:val="endnote text"/>
    <w:basedOn w:val="Normln"/>
    <w:link w:val="TextvysvtlivekChar"/>
    <w:uiPriority w:val="99"/>
    <w:semiHidden/>
    <w:unhideWhenUsed/>
    <w:rsid w:val="009205CB"/>
    <w:pPr>
      <w:autoSpaceDN w:val="0"/>
      <w:spacing w:after="0" w:line="240" w:lineRule="auto"/>
      <w:jc w:val="left"/>
    </w:pPr>
    <w:rPr>
      <w:rFonts w:ascii="Times New Roman" w:eastAsia="Times New Roman" w:hAnsi="Times New Roman" w:cs="Times New Roman"/>
      <w:sz w:val="20"/>
      <w:lang w:eastAsia="cs-CZ"/>
    </w:rPr>
  </w:style>
  <w:style w:type="character" w:customStyle="1" w:styleId="TextvysvtlivekChar">
    <w:name w:val="Text vysvětlivek Char"/>
    <w:basedOn w:val="Standardnpsmoodstavce"/>
    <w:link w:val="Textvysvtlivek"/>
    <w:uiPriority w:val="99"/>
    <w:semiHidden/>
    <w:rsid w:val="009205CB"/>
    <w:rPr>
      <w:rFonts w:ascii="Times New Roman" w:eastAsia="Times New Roman" w:hAnsi="Times New Roman" w:cs="Times New Roman"/>
      <w:lang w:eastAsia="cs-CZ"/>
    </w:rPr>
  </w:style>
  <w:style w:type="paragraph" w:styleId="Zkladntext">
    <w:name w:val="Body Text"/>
    <w:basedOn w:val="Normln"/>
    <w:link w:val="ZkladntextChar"/>
    <w:uiPriority w:val="99"/>
    <w:semiHidden/>
    <w:unhideWhenUsed/>
    <w:rsid w:val="009205CB"/>
    <w:pPr>
      <w:autoSpaceDN w:val="0"/>
      <w:spacing w:after="120"/>
      <w:jc w:val="left"/>
    </w:pPr>
    <w:rPr>
      <w:rFonts w:ascii="Calibri" w:eastAsia="Times New Roman" w:hAnsi="Calibri" w:cs="Times New Roman"/>
      <w:szCs w:val="22"/>
      <w:lang w:eastAsia="cs-CZ"/>
    </w:rPr>
  </w:style>
  <w:style w:type="character" w:customStyle="1" w:styleId="ZkladntextChar">
    <w:name w:val="Základní text Char"/>
    <w:basedOn w:val="Standardnpsmoodstavce"/>
    <w:link w:val="Zkladntext"/>
    <w:uiPriority w:val="99"/>
    <w:semiHidden/>
    <w:rsid w:val="009205CB"/>
    <w:rPr>
      <w:rFonts w:ascii="Calibri" w:eastAsia="Times New Roman" w:hAnsi="Calibri" w:cs="Times New Roman"/>
      <w:sz w:val="22"/>
      <w:szCs w:val="22"/>
      <w:lang w:eastAsia="cs-CZ"/>
    </w:rPr>
  </w:style>
  <w:style w:type="paragraph" w:styleId="Zkladntextodsazen">
    <w:name w:val="Body Text Indent"/>
    <w:basedOn w:val="Normln"/>
    <w:link w:val="ZkladntextodsazenChar"/>
    <w:uiPriority w:val="99"/>
    <w:unhideWhenUsed/>
    <w:rsid w:val="009205CB"/>
    <w:pPr>
      <w:autoSpaceDN w:val="0"/>
      <w:spacing w:after="120" w:line="240" w:lineRule="auto"/>
      <w:ind w:left="283"/>
      <w:jc w:val="left"/>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9205CB"/>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9205CB"/>
    <w:pPr>
      <w:autoSpaceDN w:val="0"/>
      <w:spacing w:after="120"/>
      <w:ind w:left="283"/>
      <w:jc w:val="left"/>
    </w:pPr>
    <w:rPr>
      <w:rFonts w:ascii="Calibri" w:eastAsia="Times New Roman" w:hAnsi="Calibri"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9205CB"/>
    <w:rPr>
      <w:rFonts w:ascii="Calibri" w:eastAsia="Times New Roman" w:hAnsi="Calibri" w:cs="Times New Roman"/>
      <w:sz w:val="16"/>
      <w:szCs w:val="16"/>
      <w:lang w:eastAsia="cs-CZ"/>
    </w:rPr>
  </w:style>
  <w:style w:type="paragraph" w:styleId="Rozloendokumentu">
    <w:name w:val="Document Map"/>
    <w:basedOn w:val="Normln"/>
    <w:link w:val="RozloendokumentuChar"/>
    <w:uiPriority w:val="99"/>
    <w:semiHidden/>
    <w:unhideWhenUsed/>
    <w:rsid w:val="009205CB"/>
    <w:pPr>
      <w:shd w:val="clear" w:color="auto" w:fill="000080"/>
      <w:autoSpaceDN w:val="0"/>
      <w:spacing w:after="0" w:line="240" w:lineRule="auto"/>
      <w:jc w:val="left"/>
    </w:pPr>
    <w:rPr>
      <w:rFonts w:ascii="Tahoma" w:eastAsia="Times New Roman" w:hAnsi="Tahoma"/>
      <w:sz w:val="20"/>
      <w:lang w:eastAsia="cs-CZ"/>
    </w:rPr>
  </w:style>
  <w:style w:type="character" w:customStyle="1" w:styleId="RozloendokumentuChar">
    <w:name w:val="Rozložení dokumentu Char"/>
    <w:basedOn w:val="Standardnpsmoodstavce"/>
    <w:link w:val="Rozloendokumentu"/>
    <w:uiPriority w:val="99"/>
    <w:semiHidden/>
    <w:rsid w:val="009205CB"/>
    <w:rPr>
      <w:rFonts w:ascii="Tahoma" w:eastAsia="Times New Roman" w:hAnsi="Tahoma"/>
      <w:shd w:val="clear" w:color="auto" w:fill="000080"/>
      <w:lang w:eastAsia="cs-CZ"/>
    </w:rPr>
  </w:style>
  <w:style w:type="paragraph" w:styleId="Prosttext">
    <w:name w:val="Plain Text"/>
    <w:basedOn w:val="Normln"/>
    <w:link w:val="ProsttextChar"/>
    <w:uiPriority w:val="99"/>
    <w:semiHidden/>
    <w:unhideWhenUsed/>
    <w:rsid w:val="009205CB"/>
    <w:pPr>
      <w:autoSpaceDN w:val="0"/>
      <w:spacing w:after="0" w:line="240" w:lineRule="auto"/>
      <w:jc w:val="left"/>
    </w:pPr>
    <w:rPr>
      <w:rFonts w:ascii="Calibri" w:eastAsia="Times New Roman" w:hAnsi="Calibri" w:cs="Times New Roman"/>
      <w:szCs w:val="21"/>
    </w:rPr>
  </w:style>
  <w:style w:type="character" w:customStyle="1" w:styleId="ProsttextChar">
    <w:name w:val="Prostý text Char"/>
    <w:basedOn w:val="Standardnpsmoodstavce"/>
    <w:link w:val="Prosttext"/>
    <w:uiPriority w:val="99"/>
    <w:semiHidden/>
    <w:rsid w:val="009205CB"/>
    <w:rPr>
      <w:rFonts w:ascii="Calibri" w:eastAsia="Times New Roman" w:hAnsi="Calibri" w:cs="Times New Roman"/>
      <w:sz w:val="22"/>
      <w:szCs w:val="21"/>
    </w:rPr>
  </w:style>
  <w:style w:type="paragraph" w:styleId="Revize">
    <w:name w:val="Revision"/>
    <w:uiPriority w:val="99"/>
    <w:semiHidden/>
    <w:rsid w:val="009205CB"/>
    <w:pPr>
      <w:autoSpaceDN w:val="0"/>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9205CB"/>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Textbodu">
    <w:name w:val="Text bodu"/>
    <w:basedOn w:val="Normln"/>
    <w:rsid w:val="009205CB"/>
    <w:pPr>
      <w:numPr>
        <w:ilvl w:val="2"/>
        <w:numId w:val="20"/>
      </w:numPr>
      <w:autoSpaceDN w:val="0"/>
      <w:spacing w:after="0" w:line="240" w:lineRule="auto"/>
      <w:outlineLvl w:val="8"/>
    </w:pPr>
    <w:rPr>
      <w:rFonts w:ascii="Times New Roman" w:eastAsia="Times New Roman" w:hAnsi="Times New Roman" w:cs="Times New Roman"/>
      <w:sz w:val="24"/>
      <w:szCs w:val="24"/>
      <w:lang w:eastAsia="cs-CZ"/>
    </w:rPr>
  </w:style>
  <w:style w:type="character" w:customStyle="1" w:styleId="TextpsmeneChar">
    <w:name w:val="Text písmene Char"/>
    <w:link w:val="Textpsmene"/>
    <w:locked/>
    <w:rsid w:val="009205CB"/>
    <w:rPr>
      <w:sz w:val="24"/>
      <w:szCs w:val="24"/>
    </w:rPr>
  </w:style>
  <w:style w:type="paragraph" w:customStyle="1" w:styleId="Textpsmene">
    <w:name w:val="Text písmene"/>
    <w:basedOn w:val="Normln"/>
    <w:link w:val="TextpsmeneChar"/>
    <w:rsid w:val="009205CB"/>
    <w:pPr>
      <w:numPr>
        <w:ilvl w:val="1"/>
        <w:numId w:val="20"/>
      </w:numPr>
      <w:autoSpaceDN w:val="0"/>
      <w:spacing w:after="0" w:line="240" w:lineRule="auto"/>
      <w:outlineLvl w:val="7"/>
    </w:pPr>
    <w:rPr>
      <w:rFonts w:ascii="Segoe UI Semibold" w:hAnsi="Segoe UI Semibold"/>
      <w:sz w:val="24"/>
      <w:szCs w:val="24"/>
    </w:rPr>
  </w:style>
  <w:style w:type="paragraph" w:customStyle="1" w:styleId="Textodstavce">
    <w:name w:val="Text odstavce"/>
    <w:basedOn w:val="Normln"/>
    <w:link w:val="TextodstavceChar"/>
    <w:rsid w:val="009205CB"/>
    <w:pPr>
      <w:numPr>
        <w:numId w:val="20"/>
      </w:numPr>
      <w:tabs>
        <w:tab w:val="left" w:pos="851"/>
      </w:tabs>
      <w:autoSpaceDN w:val="0"/>
      <w:spacing w:before="120" w:after="120" w:line="240" w:lineRule="auto"/>
      <w:outlineLvl w:val="6"/>
    </w:pPr>
    <w:rPr>
      <w:rFonts w:ascii="Times New Roman" w:eastAsia="Times New Roman" w:hAnsi="Times New Roman" w:cs="Times New Roman"/>
      <w:sz w:val="24"/>
      <w:szCs w:val="24"/>
      <w:lang w:eastAsia="cs-CZ"/>
    </w:rPr>
  </w:style>
  <w:style w:type="character" w:customStyle="1" w:styleId="TextodstavceChar">
    <w:name w:val="Text odstavce Char"/>
    <w:link w:val="Textodstavce"/>
    <w:uiPriority w:val="99"/>
    <w:locked/>
    <w:rsid w:val="00AB5126"/>
    <w:rPr>
      <w:rFonts w:ascii="Times New Roman" w:eastAsia="Times New Roman" w:hAnsi="Times New Roman" w:cs="Times New Roman"/>
      <w:sz w:val="24"/>
      <w:szCs w:val="24"/>
      <w:lang w:eastAsia="cs-CZ"/>
    </w:rPr>
  </w:style>
  <w:style w:type="paragraph" w:customStyle="1" w:styleId="CM1">
    <w:name w:val="CM1"/>
    <w:basedOn w:val="Default"/>
    <w:next w:val="Default"/>
    <w:uiPriority w:val="99"/>
    <w:rsid w:val="009205CB"/>
    <w:rPr>
      <w:rFonts w:cs="Times New Roman"/>
      <w:color w:val="auto"/>
      <w:lang w:eastAsia="en-US"/>
    </w:rPr>
  </w:style>
  <w:style w:type="paragraph" w:customStyle="1" w:styleId="CM3">
    <w:name w:val="CM3"/>
    <w:basedOn w:val="Default"/>
    <w:next w:val="Default"/>
    <w:uiPriority w:val="99"/>
    <w:rsid w:val="009205CB"/>
    <w:rPr>
      <w:rFonts w:cs="Times New Roman"/>
      <w:color w:val="auto"/>
      <w:lang w:eastAsia="en-US"/>
    </w:rPr>
  </w:style>
  <w:style w:type="paragraph" w:customStyle="1" w:styleId="CM4">
    <w:name w:val="CM4"/>
    <w:basedOn w:val="Default"/>
    <w:next w:val="Default"/>
    <w:uiPriority w:val="99"/>
    <w:rsid w:val="009205CB"/>
    <w:rPr>
      <w:rFonts w:cs="Times New Roman"/>
      <w:color w:val="auto"/>
      <w:lang w:eastAsia="en-US"/>
    </w:rPr>
  </w:style>
  <w:style w:type="paragraph" w:customStyle="1" w:styleId="Dl">
    <w:name w:val="Díl"/>
    <w:basedOn w:val="Normln"/>
    <w:next w:val="Normln"/>
    <w:uiPriority w:val="99"/>
    <w:rsid w:val="009205CB"/>
    <w:pPr>
      <w:keepNext/>
      <w:keepLines/>
      <w:autoSpaceDN w:val="0"/>
      <w:spacing w:before="240" w:after="0" w:line="240" w:lineRule="auto"/>
      <w:jc w:val="center"/>
      <w:outlineLvl w:val="3"/>
    </w:pPr>
    <w:rPr>
      <w:rFonts w:ascii="Times New Roman" w:eastAsia="Times New Roman" w:hAnsi="Times New Roman" w:cs="Times New Roman"/>
      <w:sz w:val="24"/>
      <w:szCs w:val="24"/>
      <w:lang w:eastAsia="cs-CZ"/>
    </w:rPr>
  </w:style>
  <w:style w:type="paragraph" w:customStyle="1" w:styleId="Nadpishlavy">
    <w:name w:val="Nadpis hlavy"/>
    <w:basedOn w:val="Normln"/>
    <w:next w:val="Dl"/>
    <w:uiPriority w:val="99"/>
    <w:rsid w:val="009205CB"/>
    <w:pPr>
      <w:keepNext/>
      <w:keepLines/>
      <w:autoSpaceDN w:val="0"/>
      <w:spacing w:after="0" w:line="240" w:lineRule="auto"/>
      <w:jc w:val="center"/>
      <w:outlineLvl w:val="2"/>
    </w:pPr>
    <w:rPr>
      <w:rFonts w:ascii="Times New Roman" w:eastAsia="Times New Roman" w:hAnsi="Times New Roman" w:cs="Times New Roman"/>
      <w:b/>
      <w:bCs/>
      <w:sz w:val="24"/>
      <w:szCs w:val="24"/>
      <w:lang w:eastAsia="cs-CZ"/>
    </w:rPr>
  </w:style>
  <w:style w:type="paragraph" w:customStyle="1" w:styleId="Hlava">
    <w:name w:val="Hlava"/>
    <w:basedOn w:val="Normln"/>
    <w:next w:val="Nadpishlavy"/>
    <w:uiPriority w:val="99"/>
    <w:rsid w:val="009205CB"/>
    <w:pPr>
      <w:keepNext/>
      <w:keepLines/>
      <w:autoSpaceDN w:val="0"/>
      <w:spacing w:before="240" w:after="0" w:line="240" w:lineRule="auto"/>
      <w:jc w:val="center"/>
      <w:outlineLvl w:val="2"/>
    </w:pPr>
    <w:rPr>
      <w:rFonts w:ascii="Times New Roman" w:eastAsia="Times New Roman" w:hAnsi="Times New Roman" w:cs="Times New Roman"/>
      <w:sz w:val="24"/>
      <w:szCs w:val="24"/>
      <w:lang w:eastAsia="cs-CZ"/>
    </w:rPr>
  </w:style>
  <w:style w:type="paragraph" w:customStyle="1" w:styleId="NADPISSTI">
    <w:name w:val="NADPIS ČÁSTI"/>
    <w:basedOn w:val="Normln"/>
    <w:next w:val="Hlava"/>
    <w:uiPriority w:val="99"/>
    <w:rsid w:val="009205CB"/>
    <w:pPr>
      <w:keepNext/>
      <w:keepLines/>
      <w:autoSpaceDN w:val="0"/>
      <w:spacing w:after="0" w:line="240" w:lineRule="auto"/>
      <w:jc w:val="center"/>
      <w:outlineLvl w:val="1"/>
    </w:pPr>
    <w:rPr>
      <w:rFonts w:ascii="Times New Roman" w:eastAsia="Times New Roman" w:hAnsi="Times New Roman" w:cs="Times New Roman"/>
      <w:b/>
      <w:bCs/>
      <w:sz w:val="24"/>
      <w:szCs w:val="24"/>
      <w:lang w:eastAsia="cs-CZ"/>
    </w:rPr>
  </w:style>
  <w:style w:type="paragraph" w:customStyle="1" w:styleId="ST">
    <w:name w:val="ČÁST"/>
    <w:basedOn w:val="Normln"/>
    <w:next w:val="NADPISSTI"/>
    <w:uiPriority w:val="99"/>
    <w:rsid w:val="009205CB"/>
    <w:pPr>
      <w:keepNext/>
      <w:keepLines/>
      <w:autoSpaceDN w:val="0"/>
      <w:spacing w:before="240" w:after="120" w:line="240" w:lineRule="auto"/>
      <w:jc w:val="center"/>
      <w:outlineLvl w:val="1"/>
    </w:pPr>
    <w:rPr>
      <w:rFonts w:ascii="Times New Roman" w:eastAsia="Times New Roman" w:hAnsi="Times New Roman" w:cs="Times New Roman"/>
      <w:caps/>
      <w:sz w:val="24"/>
      <w:szCs w:val="24"/>
      <w:lang w:eastAsia="cs-CZ"/>
    </w:rPr>
  </w:style>
  <w:style w:type="paragraph" w:customStyle="1" w:styleId="Nadpisparagrafu">
    <w:name w:val="Nadpis paragrafu"/>
    <w:basedOn w:val="Normln"/>
    <w:next w:val="Textodstavce"/>
    <w:uiPriority w:val="99"/>
    <w:rsid w:val="009205CB"/>
    <w:pPr>
      <w:keepNext/>
      <w:keepLines/>
      <w:autoSpaceDN w:val="0"/>
      <w:spacing w:before="240" w:after="0" w:line="240" w:lineRule="auto"/>
      <w:jc w:val="center"/>
      <w:outlineLvl w:val="5"/>
    </w:pPr>
    <w:rPr>
      <w:rFonts w:ascii="Times New Roman" w:eastAsia="Times New Roman" w:hAnsi="Times New Roman" w:cs="Times New Roman"/>
      <w:b/>
      <w:bCs/>
      <w:sz w:val="24"/>
      <w:szCs w:val="24"/>
      <w:lang w:eastAsia="cs-CZ"/>
    </w:rPr>
  </w:style>
  <w:style w:type="paragraph" w:customStyle="1" w:styleId="normalodsazene3">
    <w:name w:val="normalodsazene3"/>
    <w:basedOn w:val="Normln"/>
    <w:uiPriority w:val="99"/>
    <w:rsid w:val="009205CB"/>
    <w:pPr>
      <w:autoSpaceDN w:val="0"/>
      <w:spacing w:before="30" w:after="75" w:line="240" w:lineRule="auto"/>
    </w:pPr>
    <w:rPr>
      <w:rFonts w:ascii="Verdana" w:eastAsia="Times New Roman" w:hAnsi="Verdana" w:cs="Times New Roman"/>
      <w:color w:val="585858"/>
      <w:sz w:val="26"/>
      <w:szCs w:val="26"/>
      <w:lang w:eastAsia="cs-CZ"/>
    </w:rPr>
  </w:style>
  <w:style w:type="paragraph" w:customStyle="1" w:styleId="odst2">
    <w:name w:val="odst2"/>
    <w:basedOn w:val="Normln"/>
    <w:uiPriority w:val="99"/>
    <w:rsid w:val="009205CB"/>
    <w:pPr>
      <w:autoSpaceDN w:val="0"/>
      <w:spacing w:before="72" w:after="72" w:line="360" w:lineRule="atLeast"/>
      <w:ind w:firstLine="480"/>
    </w:pPr>
    <w:rPr>
      <w:rFonts w:ascii="Times New Roman" w:eastAsia="Times New Roman" w:hAnsi="Times New Roman" w:cs="Times New Roman"/>
      <w:sz w:val="24"/>
      <w:szCs w:val="24"/>
      <w:lang w:eastAsia="cs-CZ"/>
    </w:rPr>
  </w:style>
  <w:style w:type="paragraph" w:customStyle="1" w:styleId="Nadpisoddlu">
    <w:name w:val="Nadpis oddílu"/>
    <w:basedOn w:val="Normln"/>
    <w:next w:val="Normln"/>
    <w:uiPriority w:val="99"/>
    <w:rsid w:val="009205CB"/>
    <w:pPr>
      <w:keepNext/>
      <w:keepLines/>
      <w:autoSpaceDN w:val="0"/>
      <w:spacing w:after="0" w:line="240" w:lineRule="auto"/>
      <w:jc w:val="center"/>
      <w:outlineLvl w:val="4"/>
    </w:pPr>
    <w:rPr>
      <w:rFonts w:ascii="Times New Roman" w:eastAsia="Times New Roman" w:hAnsi="Times New Roman" w:cs="Times New Roman"/>
      <w:b/>
      <w:bCs/>
      <w:sz w:val="24"/>
      <w:szCs w:val="24"/>
      <w:lang w:eastAsia="cs-CZ"/>
    </w:rPr>
  </w:style>
  <w:style w:type="paragraph" w:customStyle="1" w:styleId="Paragraf">
    <w:name w:val="Paragraf"/>
    <w:basedOn w:val="Normln"/>
    <w:next w:val="Normln"/>
    <w:uiPriority w:val="99"/>
    <w:rsid w:val="009205CB"/>
    <w:pPr>
      <w:keepNext/>
      <w:keepLines/>
      <w:autoSpaceDN w:val="0"/>
      <w:spacing w:before="240" w:after="0" w:line="240" w:lineRule="auto"/>
      <w:jc w:val="center"/>
      <w:outlineLvl w:val="5"/>
    </w:pPr>
    <w:rPr>
      <w:rFonts w:ascii="Times New Roman" w:eastAsia="Times New Roman" w:hAnsi="Times New Roman" w:cs="Times New Roman"/>
      <w:sz w:val="24"/>
      <w:szCs w:val="24"/>
      <w:lang w:eastAsia="cs-CZ"/>
    </w:rPr>
  </w:style>
  <w:style w:type="paragraph" w:customStyle="1" w:styleId="Normlnweb1">
    <w:name w:val="Normální (web)1"/>
    <w:basedOn w:val="Normln"/>
    <w:uiPriority w:val="99"/>
    <w:rsid w:val="009205CB"/>
    <w:pPr>
      <w:overflowPunct w:val="0"/>
      <w:autoSpaceDE w:val="0"/>
      <w:autoSpaceDN w:val="0"/>
      <w:adjustRightInd w:val="0"/>
      <w:spacing w:before="100" w:after="100" w:line="240" w:lineRule="auto"/>
      <w:jc w:val="left"/>
    </w:pPr>
    <w:rPr>
      <w:rFonts w:ascii="Arial Unicode MS" w:eastAsia="Arial Unicode MS" w:hAnsi="Times New Roman" w:cs="Times New Roman"/>
      <w:sz w:val="24"/>
      <w:lang w:eastAsia="cs-CZ"/>
    </w:rPr>
  </w:style>
  <w:style w:type="paragraph" w:customStyle="1" w:styleId="Zkladntext24">
    <w:name w:val="Základní text 24"/>
    <w:basedOn w:val="Normln"/>
    <w:uiPriority w:val="99"/>
    <w:rsid w:val="009205CB"/>
    <w:pPr>
      <w:widowControl w:val="0"/>
      <w:overflowPunct w:val="0"/>
      <w:autoSpaceDE w:val="0"/>
      <w:autoSpaceDN w:val="0"/>
      <w:adjustRightInd w:val="0"/>
      <w:spacing w:after="0" w:line="360" w:lineRule="auto"/>
      <w:ind w:left="426" w:hanging="426"/>
    </w:pPr>
    <w:rPr>
      <w:rFonts w:ascii="Arial" w:eastAsia="Times New Roman" w:hAnsi="Arial" w:cs="Times New Roman"/>
      <w:i/>
      <w:sz w:val="28"/>
      <w:lang w:eastAsia="cs-CZ"/>
    </w:rPr>
  </w:style>
  <w:style w:type="paragraph" w:customStyle="1" w:styleId="Textlnku">
    <w:name w:val="Text článku"/>
    <w:basedOn w:val="Normln"/>
    <w:uiPriority w:val="99"/>
    <w:rsid w:val="009205CB"/>
    <w:pPr>
      <w:autoSpaceDN w:val="0"/>
      <w:spacing w:before="240" w:after="0" w:line="240" w:lineRule="auto"/>
      <w:ind w:firstLine="425"/>
      <w:outlineLvl w:val="5"/>
    </w:pPr>
    <w:rPr>
      <w:rFonts w:ascii="Times New Roman" w:eastAsia="Times New Roman" w:hAnsi="Times New Roman" w:cs="Times New Roman"/>
      <w:sz w:val="24"/>
      <w:szCs w:val="24"/>
      <w:lang w:eastAsia="cs-CZ"/>
    </w:rPr>
  </w:style>
  <w:style w:type="paragraph" w:customStyle="1" w:styleId="Nadpisdlu">
    <w:name w:val="Nadpis dílu"/>
    <w:basedOn w:val="Normln"/>
    <w:next w:val="Normln"/>
    <w:uiPriority w:val="99"/>
    <w:rsid w:val="009205CB"/>
    <w:pPr>
      <w:keepNext/>
      <w:keepLines/>
      <w:autoSpaceDN w:val="0"/>
      <w:spacing w:after="0" w:line="240" w:lineRule="auto"/>
      <w:jc w:val="center"/>
      <w:outlineLvl w:val="3"/>
    </w:pPr>
    <w:rPr>
      <w:rFonts w:ascii="Times New Roman" w:eastAsia="Times New Roman" w:hAnsi="Times New Roman" w:cs="Times New Roman"/>
      <w:b/>
      <w:bCs/>
      <w:sz w:val="24"/>
      <w:szCs w:val="24"/>
      <w:lang w:eastAsia="cs-CZ"/>
    </w:rPr>
  </w:style>
  <w:style w:type="paragraph" w:customStyle="1" w:styleId="CharChar1CharCharCharCharCharCharChar">
    <w:name w:val="Char Char1 Char Char Char Char Char Char Char"/>
    <w:basedOn w:val="Normln"/>
    <w:uiPriority w:val="99"/>
    <w:rsid w:val="009205CB"/>
    <w:pPr>
      <w:autoSpaceDN w:val="0"/>
      <w:spacing w:after="160" w:line="240" w:lineRule="exact"/>
      <w:jc w:val="left"/>
    </w:pPr>
    <w:rPr>
      <w:rFonts w:ascii="Times New Roman Bold" w:eastAsia="Times New Roman" w:hAnsi="Times New Roman Bold" w:cs="Times New Roman"/>
      <w:szCs w:val="26"/>
      <w:lang w:val="sk-SK"/>
    </w:rPr>
  </w:style>
  <w:style w:type="character" w:styleId="Odkaznavysvtlivky">
    <w:name w:val="endnote reference"/>
    <w:basedOn w:val="Standardnpsmoodstavce"/>
    <w:uiPriority w:val="99"/>
    <w:semiHidden/>
    <w:unhideWhenUsed/>
    <w:rsid w:val="009205CB"/>
    <w:rPr>
      <w:rFonts w:ascii="Times New Roman" w:hAnsi="Times New Roman" w:cs="Times New Roman" w:hint="default"/>
      <w:vertAlign w:val="superscript"/>
    </w:rPr>
  </w:style>
  <w:style w:type="character" w:customStyle="1" w:styleId="cizojazycne">
    <w:name w:val="cizojazycne"/>
    <w:uiPriority w:val="99"/>
    <w:rsid w:val="009205CB"/>
  </w:style>
  <w:style w:type="character" w:customStyle="1" w:styleId="popis">
    <w:name w:val="popis"/>
    <w:uiPriority w:val="99"/>
    <w:rsid w:val="009205CB"/>
  </w:style>
  <w:style w:type="character" w:customStyle="1" w:styleId="pozn">
    <w:name w:val="pozn"/>
    <w:uiPriority w:val="99"/>
    <w:rsid w:val="009205CB"/>
  </w:style>
  <w:style w:type="character" w:customStyle="1" w:styleId="st0">
    <w:name w:val="st"/>
    <w:uiPriority w:val="99"/>
    <w:rsid w:val="009205CB"/>
  </w:style>
  <w:style w:type="character" w:customStyle="1" w:styleId="h1a">
    <w:name w:val="h1a"/>
    <w:uiPriority w:val="99"/>
    <w:rsid w:val="009205CB"/>
  </w:style>
  <w:style w:type="character" w:customStyle="1" w:styleId="notranslate">
    <w:name w:val="notranslate"/>
    <w:uiPriority w:val="99"/>
    <w:rsid w:val="009205CB"/>
  </w:style>
  <w:style w:type="character" w:customStyle="1" w:styleId="google-src-text1">
    <w:name w:val="google-src-text1"/>
    <w:uiPriority w:val="99"/>
    <w:rsid w:val="009205CB"/>
    <w:rPr>
      <w:vanish/>
      <w:webHidden w:val="0"/>
      <w:specVanish w:val="0"/>
    </w:rPr>
  </w:style>
  <w:style w:type="character" w:customStyle="1" w:styleId="h1a1">
    <w:name w:val="h1a1"/>
    <w:uiPriority w:val="99"/>
    <w:rsid w:val="009205CB"/>
    <w:rPr>
      <w:sz w:val="24"/>
    </w:rPr>
  </w:style>
  <w:style w:type="character" w:customStyle="1" w:styleId="st1">
    <w:name w:val="st1"/>
    <w:basedOn w:val="Standardnpsmoodstavce"/>
    <w:rsid w:val="008F683F"/>
  </w:style>
  <w:style w:type="paragraph" w:styleId="Obsah4">
    <w:name w:val="toc 4"/>
    <w:basedOn w:val="Normln"/>
    <w:next w:val="Normln"/>
    <w:autoRedefine/>
    <w:uiPriority w:val="39"/>
    <w:unhideWhenUsed/>
    <w:rsid w:val="004A3D1A"/>
    <w:pPr>
      <w:spacing w:after="100"/>
      <w:ind w:left="660"/>
      <w:jc w:val="left"/>
    </w:pPr>
    <w:rPr>
      <w:rFonts w:cstheme="minorBidi"/>
      <w:szCs w:val="22"/>
      <w:lang w:eastAsia="cs-CZ"/>
    </w:rPr>
  </w:style>
  <w:style w:type="paragraph" w:styleId="Obsah5">
    <w:name w:val="toc 5"/>
    <w:basedOn w:val="Normln"/>
    <w:next w:val="Normln"/>
    <w:autoRedefine/>
    <w:uiPriority w:val="39"/>
    <w:unhideWhenUsed/>
    <w:rsid w:val="004A3D1A"/>
    <w:pPr>
      <w:spacing w:after="100"/>
      <w:ind w:left="880"/>
      <w:jc w:val="left"/>
    </w:pPr>
    <w:rPr>
      <w:rFonts w:cstheme="minorBidi"/>
      <w:szCs w:val="22"/>
      <w:lang w:eastAsia="cs-CZ"/>
    </w:rPr>
  </w:style>
  <w:style w:type="paragraph" w:styleId="Obsah6">
    <w:name w:val="toc 6"/>
    <w:basedOn w:val="Normln"/>
    <w:next w:val="Normln"/>
    <w:autoRedefine/>
    <w:uiPriority w:val="39"/>
    <w:unhideWhenUsed/>
    <w:rsid w:val="004A3D1A"/>
    <w:pPr>
      <w:spacing w:after="100"/>
      <w:ind w:left="1100"/>
      <w:jc w:val="left"/>
    </w:pPr>
    <w:rPr>
      <w:rFonts w:cstheme="minorBidi"/>
      <w:szCs w:val="22"/>
      <w:lang w:eastAsia="cs-CZ"/>
    </w:rPr>
  </w:style>
  <w:style w:type="paragraph" w:styleId="Obsah7">
    <w:name w:val="toc 7"/>
    <w:basedOn w:val="Normln"/>
    <w:next w:val="Normln"/>
    <w:autoRedefine/>
    <w:uiPriority w:val="39"/>
    <w:unhideWhenUsed/>
    <w:rsid w:val="004A3D1A"/>
    <w:pPr>
      <w:spacing w:after="100"/>
      <w:ind w:left="1320"/>
      <w:jc w:val="left"/>
    </w:pPr>
    <w:rPr>
      <w:rFonts w:cstheme="minorBidi"/>
      <w:szCs w:val="22"/>
      <w:lang w:eastAsia="cs-CZ"/>
    </w:rPr>
  </w:style>
  <w:style w:type="paragraph" w:styleId="Obsah8">
    <w:name w:val="toc 8"/>
    <w:basedOn w:val="Normln"/>
    <w:next w:val="Normln"/>
    <w:autoRedefine/>
    <w:uiPriority w:val="39"/>
    <w:unhideWhenUsed/>
    <w:rsid w:val="004A3D1A"/>
    <w:pPr>
      <w:spacing w:after="100"/>
      <w:ind w:left="1540"/>
      <w:jc w:val="left"/>
    </w:pPr>
    <w:rPr>
      <w:rFonts w:cstheme="minorBidi"/>
      <w:szCs w:val="22"/>
      <w:lang w:eastAsia="cs-CZ"/>
    </w:rPr>
  </w:style>
  <w:style w:type="paragraph" w:styleId="Obsah9">
    <w:name w:val="toc 9"/>
    <w:basedOn w:val="Normln"/>
    <w:next w:val="Normln"/>
    <w:autoRedefine/>
    <w:uiPriority w:val="39"/>
    <w:unhideWhenUsed/>
    <w:rsid w:val="004A3D1A"/>
    <w:pPr>
      <w:spacing w:after="100"/>
      <w:ind w:left="1760"/>
      <w:jc w:val="left"/>
    </w:pPr>
    <w:rPr>
      <w:rFonts w:cstheme="minorBidi"/>
      <w:szCs w:val="22"/>
      <w:lang w:eastAsia="cs-CZ"/>
    </w:rPr>
  </w:style>
  <w:style w:type="paragraph" w:customStyle="1" w:styleId="Oznaenpozmn">
    <w:name w:val="Označení pozm.n."/>
    <w:basedOn w:val="Normln"/>
    <w:next w:val="Normln"/>
    <w:rsid w:val="00247E47"/>
    <w:pPr>
      <w:numPr>
        <w:numId w:val="63"/>
      </w:numPr>
      <w:spacing w:after="120" w:line="240" w:lineRule="auto"/>
    </w:pPr>
    <w:rPr>
      <w:rFonts w:ascii="Times New Roman" w:eastAsia="Times New Roman" w:hAnsi="Times New Roman" w:cs="Times New Roman"/>
      <w:b/>
      <w:sz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Semibold" w:eastAsiaTheme="minorEastAsia" w:hAnsi="Segoe UI Semibold" w:cs="Tahoma"/>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ln">
    <w:name w:val="Normal"/>
    <w:qFormat/>
    <w:rsid w:val="00E46E50"/>
    <w:pPr>
      <w:jc w:val="both"/>
    </w:pPr>
    <w:rPr>
      <w:rFonts w:asciiTheme="minorHAnsi" w:hAnsiTheme="minorHAnsi"/>
      <w:sz w:val="22"/>
    </w:rPr>
  </w:style>
  <w:style w:type="paragraph" w:styleId="Nadpis1">
    <w:name w:val="heading 1"/>
    <w:basedOn w:val="Normln"/>
    <w:next w:val="Normln"/>
    <w:link w:val="Nadpis1Char"/>
    <w:uiPriority w:val="99"/>
    <w:qFormat/>
    <w:rsid w:val="00B40C0C"/>
    <w:pPr>
      <w:keepNext/>
      <w:keepLines/>
      <w:numPr>
        <w:numId w:val="1"/>
      </w:numPr>
      <w:spacing w:before="480" w:after="120"/>
      <w:outlineLvl w:val="0"/>
    </w:pPr>
    <w:rPr>
      <w:rFonts w:ascii="Segoe UI Semibold" w:eastAsiaTheme="majorEastAsia" w:hAnsi="Segoe UI Semibold" w:cs="Segoe UI"/>
      <w:bCs/>
      <w:color w:val="093D93" w:themeColor="accent1"/>
      <w:sz w:val="32"/>
      <w:szCs w:val="28"/>
      <w:lang w:eastAsia="cs-CZ"/>
    </w:rPr>
  </w:style>
  <w:style w:type="paragraph" w:styleId="Nadpis2">
    <w:name w:val="heading 2"/>
    <w:basedOn w:val="47Podnadpisslovan"/>
    <w:next w:val="Normln"/>
    <w:link w:val="Nadpis2Char"/>
    <w:uiPriority w:val="99"/>
    <w:unhideWhenUsed/>
    <w:qFormat/>
    <w:rsid w:val="00B40C0C"/>
    <w:pPr>
      <w:numPr>
        <w:numId w:val="1"/>
      </w:numPr>
    </w:pPr>
    <w:rPr>
      <w:rFonts w:ascii="Segoe UI Semibold" w:hAnsi="Segoe UI Semibold" w:cs="Segoe UI"/>
      <w:color w:val="093D93" w:themeColor="accent1"/>
      <w:sz w:val="28"/>
      <w:szCs w:val="28"/>
    </w:rPr>
  </w:style>
  <w:style w:type="paragraph" w:styleId="Nadpis3">
    <w:name w:val="heading 3"/>
    <w:basedOn w:val="Nadpis4"/>
    <w:next w:val="Normln"/>
    <w:link w:val="Nadpis3Char"/>
    <w:uiPriority w:val="99"/>
    <w:unhideWhenUsed/>
    <w:qFormat/>
    <w:rsid w:val="00B40C0C"/>
    <w:pPr>
      <w:numPr>
        <w:ilvl w:val="2"/>
      </w:numPr>
      <w:outlineLvl w:val="2"/>
    </w:pPr>
  </w:style>
  <w:style w:type="paragraph" w:styleId="Nadpis4">
    <w:name w:val="heading 4"/>
    <w:basedOn w:val="47Podnadpis3"/>
    <w:next w:val="Normln"/>
    <w:link w:val="Nadpis4Char"/>
    <w:uiPriority w:val="99"/>
    <w:unhideWhenUsed/>
    <w:qFormat/>
    <w:rsid w:val="00FD231F"/>
    <w:pPr>
      <w:numPr>
        <w:ilvl w:val="3"/>
        <w:numId w:val="1"/>
      </w:numPr>
      <w:spacing w:before="360"/>
    </w:pPr>
    <w:rPr>
      <w:rFonts w:ascii="Segoe UI Semibold" w:hAnsi="Segoe UI Semibold"/>
      <w:color w:val="093D93" w:themeColor="accent1"/>
      <w:sz w:val="22"/>
    </w:rPr>
  </w:style>
  <w:style w:type="paragraph" w:styleId="Nadpis5">
    <w:name w:val="heading 5"/>
    <w:basedOn w:val="Normln"/>
    <w:next w:val="Normln"/>
    <w:link w:val="Nadpis5Char"/>
    <w:uiPriority w:val="99"/>
    <w:unhideWhenUsed/>
    <w:qFormat/>
    <w:rsid w:val="00401BB7"/>
    <w:pPr>
      <w:keepNext/>
      <w:keepLines/>
      <w:spacing w:before="200" w:after="120"/>
      <w:ind w:left="284"/>
      <w:outlineLvl w:val="4"/>
    </w:pPr>
    <w:rPr>
      <w:rFonts w:asciiTheme="majorHAnsi" w:eastAsiaTheme="majorEastAsia" w:hAnsiTheme="majorHAnsi" w:cstheme="majorBidi"/>
      <w:color w:val="093D93" w:themeColor="accent1"/>
    </w:rPr>
  </w:style>
  <w:style w:type="paragraph" w:styleId="Nadpis6">
    <w:name w:val="heading 6"/>
    <w:basedOn w:val="Normln"/>
    <w:next w:val="Normln"/>
    <w:link w:val="Nadpis6Char"/>
    <w:uiPriority w:val="9"/>
    <w:unhideWhenUsed/>
    <w:qFormat/>
    <w:rsid w:val="00986B7F"/>
    <w:pPr>
      <w:keepNext/>
      <w:keepLines/>
      <w:spacing w:before="200" w:after="120"/>
      <w:outlineLvl w:val="5"/>
    </w:pPr>
    <w:rPr>
      <w:rFonts w:asciiTheme="majorHAnsi" w:eastAsiaTheme="majorEastAsia" w:hAnsiTheme="majorHAnsi" w:cstheme="majorBidi"/>
      <w:iCs/>
      <w:color w:val="595959" w:themeColor="text2"/>
    </w:rPr>
  </w:style>
  <w:style w:type="paragraph" w:styleId="Nadpis7">
    <w:name w:val="heading 7"/>
    <w:basedOn w:val="Normln"/>
    <w:next w:val="Normln"/>
    <w:link w:val="Nadpis7Char"/>
    <w:uiPriority w:val="9"/>
    <w:unhideWhenUsed/>
    <w:qFormat/>
    <w:rsid w:val="003906A2"/>
    <w:pPr>
      <w:keepNext/>
      <w:keepLines/>
      <w:spacing w:before="200" w:after="0"/>
      <w:outlineLvl w:val="6"/>
    </w:pPr>
    <w:rPr>
      <w:rFonts w:asciiTheme="majorHAnsi" w:eastAsiaTheme="majorEastAsia" w:hAnsiTheme="majorHAnsi" w:cstheme="majorBidi"/>
      <w:i/>
      <w:iCs/>
      <w:color w:val="484848" w:themeColor="text1" w:themeTint="BF"/>
    </w:rPr>
  </w:style>
  <w:style w:type="paragraph" w:styleId="Nadpis8">
    <w:name w:val="heading 8"/>
    <w:basedOn w:val="Normln"/>
    <w:next w:val="Normln"/>
    <w:link w:val="Nadpis8Char"/>
    <w:uiPriority w:val="9"/>
    <w:semiHidden/>
    <w:unhideWhenUsed/>
    <w:qFormat/>
    <w:rsid w:val="003906A2"/>
    <w:pPr>
      <w:keepNext/>
      <w:keepLines/>
      <w:spacing w:before="200" w:after="0"/>
      <w:outlineLvl w:val="7"/>
    </w:pPr>
    <w:rPr>
      <w:rFonts w:asciiTheme="majorHAnsi" w:eastAsiaTheme="majorEastAsia" w:hAnsiTheme="majorHAnsi" w:cstheme="majorBidi"/>
      <w:color w:val="093D93" w:themeColor="accent1"/>
    </w:rPr>
  </w:style>
  <w:style w:type="paragraph" w:styleId="Nadpis9">
    <w:name w:val="heading 9"/>
    <w:basedOn w:val="Normln"/>
    <w:next w:val="Normln"/>
    <w:link w:val="Nadpis9Char"/>
    <w:uiPriority w:val="9"/>
    <w:semiHidden/>
    <w:unhideWhenUsed/>
    <w:qFormat/>
    <w:rsid w:val="003906A2"/>
    <w:pPr>
      <w:keepNext/>
      <w:keepLines/>
      <w:spacing w:before="200" w:after="0"/>
      <w:outlineLvl w:val="8"/>
    </w:pPr>
    <w:rPr>
      <w:rFonts w:asciiTheme="majorHAnsi" w:eastAsiaTheme="majorEastAsia" w:hAnsiTheme="majorHAnsi" w:cstheme="majorBidi"/>
      <w:i/>
      <w:iCs/>
      <w:color w:val="484848"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40C0C"/>
    <w:rPr>
      <w:rFonts w:eastAsiaTheme="majorEastAsia" w:cs="Segoe UI"/>
      <w:bCs/>
      <w:color w:val="093D93" w:themeColor="accent1"/>
      <w:sz w:val="32"/>
      <w:szCs w:val="28"/>
      <w:lang w:eastAsia="cs-CZ"/>
    </w:rPr>
  </w:style>
  <w:style w:type="paragraph" w:customStyle="1" w:styleId="47Podnadpisslovan">
    <w:name w:val="47 Podnadpis číslovaný"/>
    <w:basedOn w:val="47Nadpisslovan"/>
    <w:link w:val="47PodnadpisslovanChar"/>
    <w:rsid w:val="00BA6916"/>
    <w:pPr>
      <w:numPr>
        <w:ilvl w:val="1"/>
      </w:numPr>
      <w:spacing w:after="120"/>
      <w:ind w:left="431" w:hanging="431"/>
      <w:outlineLvl w:val="1"/>
    </w:pPr>
    <w:rPr>
      <w:color w:val="002060"/>
      <w:sz w:val="22"/>
      <w:szCs w:val="22"/>
    </w:rPr>
  </w:style>
  <w:style w:type="paragraph" w:customStyle="1" w:styleId="47Nadpisslovan">
    <w:name w:val="47 Nadpis číslovaný"/>
    <w:basedOn w:val="47Nadpis"/>
    <w:link w:val="47NadpisslovanChar"/>
    <w:rsid w:val="003106DD"/>
    <w:pPr>
      <w:numPr>
        <w:numId w:val="0"/>
      </w:numPr>
      <w:spacing w:after="240"/>
    </w:pPr>
    <w:rPr>
      <w:rFonts w:cs="Arial"/>
      <w:color w:val="093D93" w:themeColor="accent1"/>
      <w:sz w:val="32"/>
    </w:rPr>
  </w:style>
  <w:style w:type="paragraph" w:customStyle="1" w:styleId="47Nadpis">
    <w:name w:val="47 Nadpis"/>
    <w:basedOn w:val="Nadpis1"/>
    <w:link w:val="47NadpisChar"/>
    <w:rsid w:val="00BC0702"/>
    <w:pPr>
      <w:autoSpaceDE w:val="0"/>
      <w:autoSpaceDN w:val="0"/>
      <w:adjustRightInd w:val="0"/>
      <w:spacing w:before="120"/>
    </w:pPr>
    <w:rPr>
      <w:rFonts w:ascii="Arial" w:hAnsi="Arial" w:cs="Calibri-Bold"/>
      <w:bCs w:val="0"/>
      <w:color w:val="0070C0"/>
      <w:sz w:val="24"/>
      <w:szCs w:val="24"/>
    </w:rPr>
  </w:style>
  <w:style w:type="character" w:customStyle="1" w:styleId="47NadpisChar">
    <w:name w:val="47 Nadpis Char"/>
    <w:basedOn w:val="Standardnpsmoodstavce"/>
    <w:link w:val="47Nadpis"/>
    <w:rsid w:val="00BC0702"/>
    <w:rPr>
      <w:rFonts w:ascii="Arial" w:eastAsiaTheme="majorEastAsia" w:hAnsi="Arial" w:cs="Calibri-Bold"/>
      <w:color w:val="0070C0"/>
      <w:sz w:val="24"/>
      <w:szCs w:val="24"/>
      <w:lang w:eastAsia="cs-CZ"/>
    </w:rPr>
  </w:style>
  <w:style w:type="character" w:customStyle="1" w:styleId="47NadpisslovanChar">
    <w:name w:val="47 Nadpis číslovaný Char"/>
    <w:basedOn w:val="47NadpisChar"/>
    <w:link w:val="47Nadpisslovan"/>
    <w:rsid w:val="003106DD"/>
    <w:rPr>
      <w:rFonts w:ascii="Arial" w:eastAsiaTheme="majorEastAsia" w:hAnsi="Arial" w:cs="Arial"/>
      <w:b w:val="0"/>
      <w:color w:val="093D93" w:themeColor="accent1"/>
      <w:sz w:val="32"/>
      <w:szCs w:val="24"/>
      <w:lang w:eastAsia="cs-CZ"/>
    </w:rPr>
  </w:style>
  <w:style w:type="character" w:customStyle="1" w:styleId="47PodnadpisslovanChar">
    <w:name w:val="47 Podnadpis číslovaný Char"/>
    <w:basedOn w:val="47NadpisslovanChar"/>
    <w:link w:val="47Podnadpisslovan"/>
    <w:rsid w:val="00BA6916"/>
    <w:rPr>
      <w:rFonts w:ascii="Arial" w:eastAsiaTheme="majorEastAsia" w:hAnsi="Arial" w:cs="Arial"/>
      <w:b w:val="0"/>
      <w:color w:val="002060"/>
      <w:sz w:val="24"/>
      <w:szCs w:val="24"/>
      <w:lang w:eastAsia="cs-CZ"/>
    </w:rPr>
  </w:style>
  <w:style w:type="character" w:customStyle="1" w:styleId="Nadpis2Char">
    <w:name w:val="Nadpis 2 Char"/>
    <w:basedOn w:val="Standardnpsmoodstavce"/>
    <w:link w:val="Nadpis2"/>
    <w:uiPriority w:val="99"/>
    <w:rsid w:val="00B40C0C"/>
    <w:rPr>
      <w:rFonts w:eastAsiaTheme="majorEastAsia" w:cs="Segoe UI"/>
      <w:color w:val="093D93" w:themeColor="accent1"/>
      <w:sz w:val="28"/>
      <w:szCs w:val="28"/>
      <w:lang w:eastAsia="cs-CZ"/>
    </w:rPr>
  </w:style>
  <w:style w:type="paragraph" w:customStyle="1" w:styleId="47Podnadpis3">
    <w:name w:val="47 Podnadpis 3"/>
    <w:basedOn w:val="47Podnadpis2slovan"/>
    <w:link w:val="47Podnadpis3Char"/>
    <w:rsid w:val="0049546F"/>
    <w:pPr>
      <w:numPr>
        <w:ilvl w:val="0"/>
      </w:numPr>
      <w:ind w:left="505" w:hanging="505"/>
      <w:outlineLvl w:val="3"/>
    </w:pPr>
    <w:rPr>
      <w:sz w:val="20"/>
    </w:rPr>
  </w:style>
  <w:style w:type="paragraph" w:customStyle="1" w:styleId="47Podnadpis2slovan">
    <w:name w:val="47 Podnadpis 2 číslovaný"/>
    <w:basedOn w:val="47Podnadpisslovan"/>
    <w:link w:val="47Podnadpis2slovanChar"/>
    <w:rsid w:val="000B5C9E"/>
    <w:pPr>
      <w:numPr>
        <w:ilvl w:val="2"/>
      </w:numPr>
      <w:ind w:left="505" w:hanging="505"/>
      <w:outlineLvl w:val="2"/>
    </w:pPr>
    <w:rPr>
      <w:color w:val="auto"/>
    </w:rPr>
  </w:style>
  <w:style w:type="character" w:customStyle="1" w:styleId="47Podnadpis2slovanChar">
    <w:name w:val="47 Podnadpis 2 číslovaný Char"/>
    <w:basedOn w:val="47PodnadpisslovanChar"/>
    <w:link w:val="47Podnadpis2slovan"/>
    <w:rsid w:val="000B5C9E"/>
    <w:rPr>
      <w:rFonts w:ascii="Arial" w:eastAsiaTheme="majorEastAsia" w:hAnsi="Arial" w:cs="Arial"/>
      <w:b w:val="0"/>
      <w:color w:val="002060"/>
      <w:sz w:val="24"/>
      <w:szCs w:val="24"/>
      <w:lang w:eastAsia="cs-CZ"/>
    </w:rPr>
  </w:style>
  <w:style w:type="character" w:customStyle="1" w:styleId="47Podnadpis3Char">
    <w:name w:val="47 Podnadpis 3 Char"/>
    <w:basedOn w:val="47Podnadpis2slovanChar"/>
    <w:link w:val="47Podnadpis3"/>
    <w:rsid w:val="0049546F"/>
    <w:rPr>
      <w:rFonts w:ascii="Arial" w:eastAsiaTheme="majorEastAsia" w:hAnsi="Arial" w:cs="Arial"/>
      <w:b w:val="0"/>
      <w:color w:val="002060"/>
      <w:sz w:val="20"/>
      <w:szCs w:val="24"/>
      <w:lang w:eastAsia="cs-CZ"/>
    </w:rPr>
  </w:style>
  <w:style w:type="character" w:customStyle="1" w:styleId="Nadpis4Char">
    <w:name w:val="Nadpis 4 Char"/>
    <w:basedOn w:val="Standardnpsmoodstavce"/>
    <w:link w:val="Nadpis4"/>
    <w:uiPriority w:val="99"/>
    <w:rsid w:val="00FD231F"/>
    <w:rPr>
      <w:rFonts w:eastAsiaTheme="majorEastAsia" w:cs="Arial"/>
      <w:color w:val="093D93" w:themeColor="accent1"/>
      <w:sz w:val="22"/>
      <w:szCs w:val="22"/>
      <w:lang w:eastAsia="cs-CZ"/>
    </w:rPr>
  </w:style>
  <w:style w:type="character" w:customStyle="1" w:styleId="Nadpis3Char">
    <w:name w:val="Nadpis 3 Char"/>
    <w:basedOn w:val="Standardnpsmoodstavce"/>
    <w:link w:val="Nadpis3"/>
    <w:uiPriority w:val="99"/>
    <w:rsid w:val="00B40C0C"/>
    <w:rPr>
      <w:rFonts w:eastAsiaTheme="majorEastAsia" w:cs="Arial"/>
      <w:color w:val="093D93" w:themeColor="accent1"/>
      <w:sz w:val="22"/>
      <w:szCs w:val="22"/>
      <w:lang w:eastAsia="cs-CZ"/>
    </w:rPr>
  </w:style>
  <w:style w:type="character" w:customStyle="1" w:styleId="Nadpis5Char">
    <w:name w:val="Nadpis 5 Char"/>
    <w:basedOn w:val="Standardnpsmoodstavce"/>
    <w:link w:val="Nadpis5"/>
    <w:uiPriority w:val="99"/>
    <w:rsid w:val="00401BB7"/>
    <w:rPr>
      <w:rFonts w:asciiTheme="majorHAnsi" w:eastAsiaTheme="majorEastAsia" w:hAnsiTheme="majorHAnsi" w:cstheme="majorBidi"/>
      <w:color w:val="093D93" w:themeColor="accent1"/>
      <w:sz w:val="22"/>
    </w:rPr>
  </w:style>
  <w:style w:type="character" w:customStyle="1" w:styleId="Nadpis6Char">
    <w:name w:val="Nadpis 6 Char"/>
    <w:basedOn w:val="Standardnpsmoodstavce"/>
    <w:link w:val="Nadpis6"/>
    <w:uiPriority w:val="9"/>
    <w:rsid w:val="00986B7F"/>
    <w:rPr>
      <w:rFonts w:asciiTheme="majorHAnsi" w:eastAsiaTheme="majorEastAsia" w:hAnsiTheme="majorHAnsi" w:cstheme="majorBidi"/>
      <w:iCs/>
      <w:color w:val="595959" w:themeColor="text2"/>
      <w:sz w:val="22"/>
    </w:rPr>
  </w:style>
  <w:style w:type="character" w:customStyle="1" w:styleId="Nadpis7Char">
    <w:name w:val="Nadpis 7 Char"/>
    <w:basedOn w:val="Standardnpsmoodstavce"/>
    <w:link w:val="Nadpis7"/>
    <w:uiPriority w:val="9"/>
    <w:rsid w:val="003906A2"/>
    <w:rPr>
      <w:rFonts w:asciiTheme="majorHAnsi" w:eastAsiaTheme="majorEastAsia" w:hAnsiTheme="majorHAnsi" w:cstheme="majorBidi"/>
      <w:i/>
      <w:iCs/>
      <w:color w:val="484848" w:themeColor="text1" w:themeTint="BF"/>
    </w:rPr>
  </w:style>
  <w:style w:type="character" w:customStyle="1" w:styleId="Nadpis8Char">
    <w:name w:val="Nadpis 8 Char"/>
    <w:basedOn w:val="Standardnpsmoodstavce"/>
    <w:link w:val="Nadpis8"/>
    <w:uiPriority w:val="9"/>
    <w:semiHidden/>
    <w:rsid w:val="003906A2"/>
    <w:rPr>
      <w:rFonts w:asciiTheme="majorHAnsi" w:eastAsiaTheme="majorEastAsia" w:hAnsiTheme="majorHAnsi" w:cstheme="majorBidi"/>
      <w:color w:val="093D93" w:themeColor="accent1"/>
      <w:sz w:val="20"/>
      <w:szCs w:val="20"/>
    </w:rPr>
  </w:style>
  <w:style w:type="character" w:customStyle="1" w:styleId="Nadpis9Char">
    <w:name w:val="Nadpis 9 Char"/>
    <w:basedOn w:val="Standardnpsmoodstavce"/>
    <w:link w:val="Nadpis9"/>
    <w:uiPriority w:val="9"/>
    <w:semiHidden/>
    <w:rsid w:val="003906A2"/>
    <w:rPr>
      <w:rFonts w:asciiTheme="majorHAnsi" w:eastAsiaTheme="majorEastAsia" w:hAnsiTheme="majorHAnsi" w:cstheme="majorBidi"/>
      <w:i/>
      <w:iCs/>
      <w:color w:val="484848" w:themeColor="text1" w:themeTint="BF"/>
      <w:sz w:val="20"/>
      <w:szCs w:val="20"/>
    </w:rPr>
  </w:style>
  <w:style w:type="paragraph" w:customStyle="1" w:styleId="47Podnadpis">
    <w:name w:val="47 Podnadpis"/>
    <w:basedOn w:val="Normln"/>
    <w:link w:val="47PodnadpisChar"/>
    <w:rsid w:val="00304D56"/>
    <w:pPr>
      <w:autoSpaceDE w:val="0"/>
      <w:autoSpaceDN w:val="0"/>
      <w:adjustRightInd w:val="0"/>
      <w:spacing w:before="120" w:after="120"/>
    </w:pPr>
    <w:rPr>
      <w:rFonts w:cs="Calibri-Bold"/>
      <w:b/>
      <w:bCs/>
      <w:color w:val="002060"/>
    </w:rPr>
  </w:style>
  <w:style w:type="character" w:customStyle="1" w:styleId="47PodnadpisChar">
    <w:name w:val="47 Podnadpis Char"/>
    <w:basedOn w:val="Standardnpsmoodstavce"/>
    <w:link w:val="47Podnadpis"/>
    <w:rsid w:val="00304D56"/>
    <w:rPr>
      <w:rFonts w:ascii="Arial" w:hAnsi="Arial" w:cs="Calibri-Bold"/>
      <w:b/>
      <w:bCs/>
      <w:color w:val="002060"/>
    </w:rPr>
  </w:style>
  <w:style w:type="paragraph" w:styleId="Odstavecseseznamem">
    <w:name w:val="List Paragraph"/>
    <w:aliases w:val="Odstavec cíl se seznamem,Odstavec se seznamem1"/>
    <w:basedOn w:val="Normln"/>
    <w:link w:val="OdstavecseseznamemChar"/>
    <w:uiPriority w:val="34"/>
    <w:qFormat/>
    <w:rsid w:val="003906A2"/>
    <w:pPr>
      <w:ind w:left="720"/>
      <w:contextualSpacing/>
    </w:pPr>
  </w:style>
  <w:style w:type="character" w:customStyle="1" w:styleId="OdstavecseseznamemChar">
    <w:name w:val="Odstavec se seznamem Char"/>
    <w:aliases w:val="Odstavec cíl se seznamem Char,Odstavec se seznamem1 Char"/>
    <w:basedOn w:val="Standardnpsmoodstavce"/>
    <w:link w:val="Odstavecseseznamem"/>
    <w:uiPriority w:val="34"/>
    <w:rsid w:val="00B00B5A"/>
  </w:style>
  <w:style w:type="paragraph" w:customStyle="1" w:styleId="47Textvbuletkch">
    <w:name w:val="47 Text v buletkách"/>
    <w:basedOn w:val="Odstavecseseznamem"/>
    <w:link w:val="47TextvbuletkchChar"/>
    <w:rsid w:val="00F82968"/>
    <w:pPr>
      <w:numPr>
        <w:numId w:val="2"/>
      </w:numPr>
      <w:ind w:hanging="357"/>
      <w:contextualSpacing w:val="0"/>
    </w:pPr>
  </w:style>
  <w:style w:type="character" w:customStyle="1" w:styleId="47TextvbuletkchChar">
    <w:name w:val="47 Text v buletkách Char"/>
    <w:basedOn w:val="OdstavecseseznamemChar"/>
    <w:link w:val="47Textvbuletkch"/>
    <w:rsid w:val="00F82968"/>
    <w:rPr>
      <w:rFonts w:asciiTheme="minorHAnsi" w:hAnsiTheme="minorHAnsi"/>
      <w:sz w:val="22"/>
    </w:rPr>
  </w:style>
  <w:style w:type="paragraph" w:customStyle="1" w:styleId="47Textvbuletkch2">
    <w:name w:val="47 Text v buletkách 2"/>
    <w:basedOn w:val="47Textvbuletkch"/>
    <w:link w:val="47Textvbuletkch2Char"/>
    <w:rsid w:val="00F82968"/>
    <w:pPr>
      <w:numPr>
        <w:ilvl w:val="1"/>
      </w:numPr>
    </w:pPr>
  </w:style>
  <w:style w:type="character" w:customStyle="1" w:styleId="47Textvbuletkch2Char">
    <w:name w:val="47 Text v buletkách 2 Char"/>
    <w:basedOn w:val="47TextvbuletkchChar"/>
    <w:link w:val="47Textvbuletkch2"/>
    <w:rsid w:val="00F82968"/>
    <w:rPr>
      <w:rFonts w:asciiTheme="minorHAnsi" w:hAnsiTheme="minorHAnsi"/>
      <w:sz w:val="22"/>
    </w:rPr>
  </w:style>
  <w:style w:type="table" w:styleId="Mkatabulky">
    <w:name w:val="Table Grid"/>
    <w:basedOn w:val="Normlntabulka"/>
    <w:uiPriority w:val="59"/>
    <w:rsid w:val="008C7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7Podnadpis2">
    <w:name w:val="47 Podnadpis 2"/>
    <w:basedOn w:val="47Podnadpis2slovan"/>
    <w:link w:val="47Podnadpis2Char"/>
    <w:rsid w:val="001F6ED9"/>
    <w:pPr>
      <w:numPr>
        <w:ilvl w:val="0"/>
      </w:numPr>
      <w:ind w:left="709" w:hanging="709"/>
    </w:pPr>
  </w:style>
  <w:style w:type="character" w:customStyle="1" w:styleId="47Podnadpis2Char">
    <w:name w:val="47 Podnadpis 2 Char"/>
    <w:basedOn w:val="47Podnadpis2slovanChar"/>
    <w:link w:val="47Podnadpis2"/>
    <w:rsid w:val="001F6ED9"/>
    <w:rPr>
      <w:rFonts w:ascii="Arial" w:eastAsiaTheme="majorEastAsia" w:hAnsi="Arial" w:cs="Arial"/>
      <w:b w:val="0"/>
      <w:bCs w:val="0"/>
      <w:color w:val="002060"/>
      <w:sz w:val="24"/>
      <w:szCs w:val="24"/>
      <w:lang w:eastAsia="cs-CZ"/>
    </w:rPr>
  </w:style>
  <w:style w:type="paragraph" w:styleId="Titulek">
    <w:name w:val="caption"/>
    <w:basedOn w:val="Normln"/>
    <w:next w:val="Normln"/>
    <w:uiPriority w:val="99"/>
    <w:unhideWhenUsed/>
    <w:qFormat/>
    <w:rsid w:val="0086465B"/>
    <w:pPr>
      <w:spacing w:before="60" w:line="240" w:lineRule="auto"/>
    </w:pPr>
    <w:rPr>
      <w:rFonts w:asciiTheme="majorHAnsi" w:hAnsiTheme="majorHAnsi"/>
      <w:b/>
      <w:bCs/>
      <w:sz w:val="16"/>
    </w:rPr>
  </w:style>
  <w:style w:type="paragraph" w:customStyle="1" w:styleId="47Zdrojovn">
    <w:name w:val="47 Zdrojování"/>
    <w:basedOn w:val="47Textvbuletkch2"/>
    <w:link w:val="47ZdrojovnChar"/>
    <w:rsid w:val="00F26625"/>
    <w:pPr>
      <w:numPr>
        <w:ilvl w:val="0"/>
        <w:numId w:val="0"/>
      </w:numPr>
    </w:pPr>
    <w:rPr>
      <w:rFonts w:cs="Arial"/>
      <w:b/>
      <w:sz w:val="16"/>
      <w:szCs w:val="18"/>
    </w:rPr>
  </w:style>
  <w:style w:type="character" w:customStyle="1" w:styleId="47ZdrojovnChar">
    <w:name w:val="47 Zdrojování Char"/>
    <w:basedOn w:val="47Textvbuletkch2Char"/>
    <w:link w:val="47Zdrojovn"/>
    <w:rsid w:val="00F26625"/>
    <w:rPr>
      <w:rFonts w:ascii="Arial" w:hAnsi="Arial" w:cs="Arial"/>
      <w:b/>
      <w:sz w:val="16"/>
      <w:szCs w:val="18"/>
    </w:rPr>
  </w:style>
  <w:style w:type="paragraph" w:styleId="Textpoznpodarou">
    <w:name w:val="footnote text"/>
    <w:aliases w:val="Footnote Text Char1,Footnote Text Char Char,Footnote Text Char3 Char Char,Footnote Text Char2 Char Char Char,Footnote Text Char1 Char Char Char Char,Footnote Text Char Char Char Char Char Char,Footnote Text Char"/>
    <w:basedOn w:val="Normln"/>
    <w:link w:val="TextpoznpodarouChar"/>
    <w:uiPriority w:val="99"/>
    <w:unhideWhenUsed/>
    <w:rsid w:val="00F26625"/>
    <w:rPr>
      <w:sz w:val="16"/>
    </w:rPr>
  </w:style>
  <w:style w:type="character" w:customStyle="1" w:styleId="TextpoznpodarouChar">
    <w:name w:val="Text pozn. pod čarou Char"/>
    <w:aliases w:val="Footnote Text Char1 Char,Footnote Text Char Char Char,Footnote Text Char3 Char Char Char,Footnote Text Char2 Char Char Char Char,Footnote Text Char1 Char Char Char Char Char,Footnote Text Char Char Char Char Char Char Char"/>
    <w:basedOn w:val="Standardnpsmoodstavce"/>
    <w:link w:val="Textpoznpodarou"/>
    <w:uiPriority w:val="99"/>
    <w:rsid w:val="00F26625"/>
    <w:rPr>
      <w:rFonts w:ascii="Arial" w:hAnsi="Arial"/>
      <w:sz w:val="16"/>
      <w:szCs w:val="20"/>
    </w:rPr>
  </w:style>
  <w:style w:type="character" w:styleId="Znakapoznpodarou">
    <w:name w:val="footnote reference"/>
    <w:basedOn w:val="Standardnpsmoodstavce"/>
    <w:uiPriority w:val="99"/>
    <w:unhideWhenUsed/>
    <w:rsid w:val="00F07151"/>
    <w:rPr>
      <w:vertAlign w:val="superscript"/>
    </w:rPr>
  </w:style>
  <w:style w:type="paragraph" w:customStyle="1" w:styleId="47Nzevdokumentu">
    <w:name w:val="47 Název dokumentu"/>
    <w:basedOn w:val="47Nadpis"/>
    <w:link w:val="47NzevdokumentuChar"/>
    <w:rsid w:val="003106DD"/>
    <w:pPr>
      <w:spacing w:before="6480" w:after="240"/>
    </w:pPr>
    <w:rPr>
      <w:rFonts w:cs="Arial"/>
      <w:color w:val="002060"/>
      <w:sz w:val="36"/>
    </w:rPr>
  </w:style>
  <w:style w:type="character" w:customStyle="1" w:styleId="47NzevdokumentuChar">
    <w:name w:val="47 Název dokumentu Char"/>
    <w:basedOn w:val="47NadpisChar"/>
    <w:link w:val="47Nzevdokumentu"/>
    <w:rsid w:val="003106DD"/>
    <w:rPr>
      <w:rFonts w:ascii="Arial" w:eastAsiaTheme="majorEastAsia" w:hAnsi="Arial" w:cs="Arial"/>
      <w:color w:val="002060"/>
      <w:sz w:val="36"/>
      <w:szCs w:val="24"/>
      <w:lang w:eastAsia="cs-CZ"/>
    </w:rPr>
  </w:style>
  <w:style w:type="character" w:customStyle="1" w:styleId="Bulletslevel1Char">
    <w:name w:val="Bullets level 1 Char"/>
    <w:basedOn w:val="Standardnpsmoodstavce"/>
    <w:link w:val="Bulletslevel1"/>
    <w:locked/>
    <w:rsid w:val="009919C9"/>
    <w:rPr>
      <w:rFonts w:asciiTheme="minorHAnsi" w:hAnsiTheme="minorHAnsi" w:cs="Arial"/>
      <w:color w:val="000000"/>
      <w:sz w:val="19"/>
      <w:lang w:val="en-GB"/>
    </w:rPr>
  </w:style>
  <w:style w:type="paragraph" w:customStyle="1" w:styleId="Bulletslevel1">
    <w:name w:val="Bullets level 1"/>
    <w:basedOn w:val="Normln"/>
    <w:link w:val="Bulletslevel1Char"/>
    <w:rsid w:val="009919C9"/>
    <w:pPr>
      <w:numPr>
        <w:numId w:val="3"/>
      </w:numPr>
      <w:spacing w:before="120" w:after="120"/>
    </w:pPr>
    <w:rPr>
      <w:rFonts w:cs="Arial"/>
      <w:color w:val="000000"/>
      <w:sz w:val="19"/>
      <w:lang w:val="en-GB"/>
    </w:rPr>
  </w:style>
  <w:style w:type="paragraph" w:styleId="Textbubliny">
    <w:name w:val="Balloon Text"/>
    <w:basedOn w:val="Normln"/>
    <w:link w:val="TextbublinyChar"/>
    <w:uiPriority w:val="99"/>
    <w:semiHidden/>
    <w:unhideWhenUsed/>
    <w:rsid w:val="00300636"/>
    <w:pPr>
      <w:spacing w:after="0"/>
    </w:pPr>
    <w:rPr>
      <w:rFonts w:ascii="Tahoma" w:hAnsi="Tahoma"/>
      <w:sz w:val="16"/>
      <w:szCs w:val="16"/>
    </w:rPr>
  </w:style>
  <w:style w:type="character" w:customStyle="1" w:styleId="TextbublinyChar">
    <w:name w:val="Text bubliny Char"/>
    <w:basedOn w:val="Standardnpsmoodstavce"/>
    <w:link w:val="Textbubliny"/>
    <w:uiPriority w:val="99"/>
    <w:semiHidden/>
    <w:rsid w:val="00300636"/>
    <w:rPr>
      <w:rFonts w:ascii="Tahoma" w:hAnsi="Tahoma" w:cs="Tahoma"/>
      <w:sz w:val="16"/>
      <w:szCs w:val="16"/>
    </w:rPr>
  </w:style>
  <w:style w:type="paragraph" w:styleId="Zhlav">
    <w:name w:val="header"/>
    <w:basedOn w:val="Normln"/>
    <w:link w:val="ZhlavChar"/>
    <w:uiPriority w:val="99"/>
    <w:unhideWhenUsed/>
    <w:rsid w:val="00AD6C2B"/>
    <w:pPr>
      <w:tabs>
        <w:tab w:val="center" w:pos="4536"/>
        <w:tab w:val="right" w:pos="9072"/>
      </w:tabs>
      <w:spacing w:after="0"/>
    </w:pPr>
  </w:style>
  <w:style w:type="character" w:customStyle="1" w:styleId="ZhlavChar">
    <w:name w:val="Záhlaví Char"/>
    <w:basedOn w:val="Standardnpsmoodstavce"/>
    <w:link w:val="Zhlav"/>
    <w:uiPriority w:val="99"/>
    <w:rsid w:val="00AD6C2B"/>
    <w:rPr>
      <w:rFonts w:ascii="Arial" w:hAnsi="Arial"/>
      <w:sz w:val="20"/>
    </w:rPr>
  </w:style>
  <w:style w:type="paragraph" w:styleId="Zpat">
    <w:name w:val="footer"/>
    <w:basedOn w:val="Normln"/>
    <w:link w:val="ZpatChar"/>
    <w:uiPriority w:val="99"/>
    <w:unhideWhenUsed/>
    <w:rsid w:val="00AD6C2B"/>
    <w:pPr>
      <w:tabs>
        <w:tab w:val="center" w:pos="4536"/>
        <w:tab w:val="right" w:pos="9072"/>
      </w:tabs>
      <w:spacing w:after="0"/>
    </w:pPr>
  </w:style>
  <w:style w:type="character" w:customStyle="1" w:styleId="ZpatChar">
    <w:name w:val="Zápatí Char"/>
    <w:basedOn w:val="Standardnpsmoodstavce"/>
    <w:link w:val="Zpat"/>
    <w:uiPriority w:val="99"/>
    <w:rsid w:val="00AD6C2B"/>
    <w:rPr>
      <w:rFonts w:ascii="Arial" w:hAnsi="Arial"/>
      <w:sz w:val="20"/>
    </w:rPr>
  </w:style>
  <w:style w:type="character" w:styleId="Odkaznakoment">
    <w:name w:val="annotation reference"/>
    <w:basedOn w:val="Standardnpsmoodstavce"/>
    <w:uiPriority w:val="99"/>
    <w:unhideWhenUsed/>
    <w:rsid w:val="00640FA6"/>
    <w:rPr>
      <w:sz w:val="16"/>
      <w:szCs w:val="16"/>
    </w:rPr>
  </w:style>
  <w:style w:type="paragraph" w:styleId="Textkomente">
    <w:name w:val="annotation text"/>
    <w:basedOn w:val="Normln"/>
    <w:link w:val="TextkomenteChar"/>
    <w:uiPriority w:val="99"/>
    <w:unhideWhenUsed/>
    <w:rsid w:val="00640FA6"/>
  </w:style>
  <w:style w:type="character" w:customStyle="1" w:styleId="TextkomenteChar">
    <w:name w:val="Text komentáře Char"/>
    <w:basedOn w:val="Standardnpsmoodstavce"/>
    <w:link w:val="Textkomente"/>
    <w:uiPriority w:val="99"/>
    <w:rsid w:val="00640FA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640FA6"/>
    <w:rPr>
      <w:b/>
      <w:bCs/>
    </w:rPr>
  </w:style>
  <w:style w:type="character" w:customStyle="1" w:styleId="PedmtkomenteChar">
    <w:name w:val="Předmět komentáře Char"/>
    <w:basedOn w:val="TextkomenteChar"/>
    <w:link w:val="Pedmtkomente"/>
    <w:uiPriority w:val="99"/>
    <w:semiHidden/>
    <w:rsid w:val="00640FA6"/>
    <w:rPr>
      <w:rFonts w:ascii="Arial" w:hAnsi="Arial"/>
      <w:b/>
      <w:bCs/>
      <w:sz w:val="20"/>
      <w:szCs w:val="20"/>
    </w:rPr>
  </w:style>
  <w:style w:type="table" w:styleId="Svtlstnovnzvraznn1">
    <w:name w:val="Light Shading Accent 1"/>
    <w:basedOn w:val="Normlntabulka"/>
    <w:uiPriority w:val="99"/>
    <w:rsid w:val="00C96D6F"/>
    <w:pPr>
      <w:spacing w:after="0" w:line="240" w:lineRule="auto"/>
    </w:pPr>
    <w:rPr>
      <w:color w:val="062D6D" w:themeColor="accent1" w:themeShade="BF"/>
    </w:rPr>
    <w:tblPr>
      <w:tblStyleRowBandSize w:val="1"/>
      <w:tblStyleColBandSize w:val="1"/>
      <w:tblBorders>
        <w:top w:val="single" w:sz="8" w:space="0" w:color="093D93" w:themeColor="accent1"/>
        <w:bottom w:val="single" w:sz="8" w:space="0" w:color="093D93" w:themeColor="accent1"/>
      </w:tblBorders>
    </w:tblPr>
    <w:tblStylePr w:type="firstRow">
      <w:pPr>
        <w:spacing w:before="0" w:after="0" w:line="240" w:lineRule="auto"/>
      </w:pPr>
      <w:rPr>
        <w:b/>
        <w:bCs/>
      </w:rPr>
      <w:tblPr/>
      <w:tcPr>
        <w:tcBorders>
          <w:top w:val="single" w:sz="8" w:space="0" w:color="093D93" w:themeColor="accent1"/>
          <w:left w:val="nil"/>
          <w:bottom w:val="single" w:sz="8" w:space="0" w:color="093D93" w:themeColor="accent1"/>
          <w:right w:val="nil"/>
          <w:insideH w:val="nil"/>
          <w:insideV w:val="nil"/>
        </w:tcBorders>
      </w:tcPr>
    </w:tblStylePr>
    <w:tblStylePr w:type="lastRow">
      <w:pPr>
        <w:spacing w:before="0" w:after="0" w:line="240" w:lineRule="auto"/>
      </w:pPr>
      <w:rPr>
        <w:b/>
        <w:bCs/>
      </w:rPr>
      <w:tblPr/>
      <w:tcPr>
        <w:tcBorders>
          <w:top w:val="single" w:sz="8" w:space="0" w:color="093D93" w:themeColor="accent1"/>
          <w:left w:val="nil"/>
          <w:bottom w:val="single" w:sz="8" w:space="0" w:color="093D9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C9FA" w:themeFill="accent1" w:themeFillTint="3F"/>
      </w:tcPr>
    </w:tblStylePr>
    <w:tblStylePr w:type="band1Horz">
      <w:tblPr/>
      <w:tcPr>
        <w:tcBorders>
          <w:left w:val="nil"/>
          <w:right w:val="nil"/>
          <w:insideH w:val="nil"/>
          <w:insideV w:val="nil"/>
        </w:tcBorders>
        <w:shd w:val="clear" w:color="auto" w:fill="ACC9FA" w:themeFill="accent1" w:themeFillTint="3F"/>
      </w:tcPr>
    </w:tblStylePr>
  </w:style>
  <w:style w:type="table" w:styleId="Svtlstnovn">
    <w:name w:val="Light Shading"/>
    <w:basedOn w:val="Normlntabulka"/>
    <w:uiPriority w:val="60"/>
    <w:rsid w:val="00C96D6F"/>
    <w:pPr>
      <w:spacing w:after="0" w:line="240" w:lineRule="auto"/>
    </w:pPr>
    <w:rPr>
      <w:color w:val="080808" w:themeColor="text1" w:themeShade="BF"/>
    </w:rPr>
    <w:tblPr>
      <w:tblStyleRowBandSize w:val="1"/>
      <w:tblStyleColBandSize w:val="1"/>
      <w:tblBorders>
        <w:top w:val="single" w:sz="8" w:space="0" w:color="0C0C0C" w:themeColor="text1"/>
        <w:bottom w:val="single" w:sz="8" w:space="0" w:color="0C0C0C" w:themeColor="text1"/>
      </w:tblBorders>
    </w:tblPr>
    <w:tblStylePr w:type="firstRow">
      <w:pPr>
        <w:spacing w:before="0" w:after="0" w:line="240" w:lineRule="auto"/>
      </w:pPr>
      <w:rPr>
        <w:b/>
        <w:bCs/>
      </w:rPr>
      <w:tblPr/>
      <w:tcPr>
        <w:tcBorders>
          <w:top w:val="single" w:sz="8" w:space="0" w:color="0C0C0C" w:themeColor="text1"/>
          <w:left w:val="nil"/>
          <w:bottom w:val="single" w:sz="8" w:space="0" w:color="0C0C0C" w:themeColor="text1"/>
          <w:right w:val="nil"/>
          <w:insideH w:val="nil"/>
          <w:insideV w:val="nil"/>
        </w:tcBorders>
      </w:tcPr>
    </w:tblStylePr>
    <w:tblStylePr w:type="lastRow">
      <w:pPr>
        <w:spacing w:before="0" w:after="0" w:line="240" w:lineRule="auto"/>
      </w:pPr>
      <w:rPr>
        <w:b/>
        <w:bCs/>
      </w:rPr>
      <w:tblPr/>
      <w:tcPr>
        <w:tcBorders>
          <w:top w:val="single" w:sz="8" w:space="0" w:color="0C0C0C" w:themeColor="text1"/>
          <w:left w:val="nil"/>
          <w:bottom w:val="single" w:sz="8" w:space="0" w:color="0C0C0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C2C2" w:themeFill="text1" w:themeFillTint="3F"/>
      </w:tcPr>
    </w:tblStylePr>
    <w:tblStylePr w:type="band1Horz">
      <w:tblPr/>
      <w:tcPr>
        <w:tcBorders>
          <w:left w:val="nil"/>
          <w:right w:val="nil"/>
          <w:insideH w:val="nil"/>
          <w:insideV w:val="nil"/>
        </w:tcBorders>
        <w:shd w:val="clear" w:color="auto" w:fill="C2C2C2" w:themeFill="text1" w:themeFillTint="3F"/>
      </w:tcPr>
    </w:tblStylePr>
  </w:style>
  <w:style w:type="table" w:styleId="Svtlseznamzvraznn1">
    <w:name w:val="Light List Accent 1"/>
    <w:basedOn w:val="Normlntabulka"/>
    <w:uiPriority w:val="61"/>
    <w:rsid w:val="00C96D6F"/>
    <w:pPr>
      <w:spacing w:after="0" w:line="240" w:lineRule="auto"/>
    </w:pPr>
    <w:tblPr>
      <w:tblStyleRowBandSize w:val="1"/>
      <w:tblStyleColBandSize w:val="1"/>
      <w:tblBorders>
        <w:top w:val="single" w:sz="8" w:space="0" w:color="093D93" w:themeColor="accent1"/>
        <w:left w:val="single" w:sz="8" w:space="0" w:color="093D93" w:themeColor="accent1"/>
        <w:bottom w:val="single" w:sz="8" w:space="0" w:color="093D93" w:themeColor="accent1"/>
        <w:right w:val="single" w:sz="8" w:space="0" w:color="093D93" w:themeColor="accent1"/>
      </w:tblBorders>
    </w:tblPr>
    <w:tblStylePr w:type="firstRow">
      <w:pPr>
        <w:spacing w:before="0" w:after="0" w:line="240" w:lineRule="auto"/>
      </w:pPr>
      <w:rPr>
        <w:b/>
        <w:bCs/>
        <w:color w:val="FFFFFF" w:themeColor="background1"/>
      </w:rPr>
      <w:tblPr/>
      <w:tcPr>
        <w:shd w:val="clear" w:color="auto" w:fill="093D93" w:themeFill="accent1"/>
      </w:tcPr>
    </w:tblStylePr>
    <w:tblStylePr w:type="lastRow">
      <w:pPr>
        <w:spacing w:before="0" w:after="0" w:line="240" w:lineRule="auto"/>
      </w:pPr>
      <w:rPr>
        <w:b/>
        <w:bCs/>
      </w:rPr>
      <w:tblPr/>
      <w:tcPr>
        <w:tcBorders>
          <w:top w:val="double" w:sz="6" w:space="0" w:color="093D93" w:themeColor="accent1"/>
          <w:left w:val="single" w:sz="8" w:space="0" w:color="093D93" w:themeColor="accent1"/>
          <w:bottom w:val="single" w:sz="8" w:space="0" w:color="093D93" w:themeColor="accent1"/>
          <w:right w:val="single" w:sz="8" w:space="0" w:color="093D93" w:themeColor="accent1"/>
        </w:tcBorders>
      </w:tcPr>
    </w:tblStylePr>
    <w:tblStylePr w:type="firstCol">
      <w:rPr>
        <w:b/>
        <w:bCs/>
      </w:rPr>
    </w:tblStylePr>
    <w:tblStylePr w:type="lastCol">
      <w:rPr>
        <w:b/>
        <w:bCs/>
      </w:rPr>
    </w:tblStylePr>
    <w:tblStylePr w:type="band1Vert">
      <w:tblPr/>
      <w:tcPr>
        <w:tcBorders>
          <w:top w:val="single" w:sz="8" w:space="0" w:color="093D93" w:themeColor="accent1"/>
          <w:left w:val="single" w:sz="8" w:space="0" w:color="093D93" w:themeColor="accent1"/>
          <w:bottom w:val="single" w:sz="8" w:space="0" w:color="093D93" w:themeColor="accent1"/>
          <w:right w:val="single" w:sz="8" w:space="0" w:color="093D93" w:themeColor="accent1"/>
        </w:tcBorders>
      </w:tcPr>
    </w:tblStylePr>
    <w:tblStylePr w:type="band1Horz">
      <w:tblPr/>
      <w:tcPr>
        <w:tcBorders>
          <w:top w:val="single" w:sz="8" w:space="0" w:color="093D93" w:themeColor="accent1"/>
          <w:left w:val="single" w:sz="8" w:space="0" w:color="093D93" w:themeColor="accent1"/>
          <w:bottom w:val="single" w:sz="8" w:space="0" w:color="093D93" w:themeColor="accent1"/>
          <w:right w:val="single" w:sz="8" w:space="0" w:color="093D93" w:themeColor="accent1"/>
        </w:tcBorders>
      </w:tcPr>
    </w:tblStylePr>
  </w:style>
  <w:style w:type="table" w:styleId="Svtlmkazvraznn1">
    <w:name w:val="Light Grid Accent 1"/>
    <w:basedOn w:val="Normlntabulka"/>
    <w:uiPriority w:val="62"/>
    <w:rsid w:val="00C96D6F"/>
    <w:pPr>
      <w:spacing w:after="0" w:line="240" w:lineRule="auto"/>
    </w:pPr>
    <w:tblPr>
      <w:tblStyleRowBandSize w:val="1"/>
      <w:tblStyleColBandSize w:val="1"/>
      <w:tblBorders>
        <w:top w:val="single" w:sz="8" w:space="0" w:color="093D93" w:themeColor="accent1"/>
        <w:left w:val="single" w:sz="8" w:space="0" w:color="093D93" w:themeColor="accent1"/>
        <w:bottom w:val="single" w:sz="8" w:space="0" w:color="093D93" w:themeColor="accent1"/>
        <w:right w:val="single" w:sz="8" w:space="0" w:color="093D93" w:themeColor="accent1"/>
        <w:insideH w:val="single" w:sz="8" w:space="0" w:color="093D93" w:themeColor="accent1"/>
        <w:insideV w:val="single" w:sz="8" w:space="0" w:color="093D9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93D93" w:themeColor="accent1"/>
          <w:left w:val="single" w:sz="8" w:space="0" w:color="093D93" w:themeColor="accent1"/>
          <w:bottom w:val="single" w:sz="18" w:space="0" w:color="093D93" w:themeColor="accent1"/>
          <w:right w:val="single" w:sz="8" w:space="0" w:color="093D93" w:themeColor="accent1"/>
          <w:insideH w:val="nil"/>
          <w:insideV w:val="single" w:sz="8" w:space="0" w:color="093D9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93D93" w:themeColor="accent1"/>
          <w:left w:val="single" w:sz="8" w:space="0" w:color="093D93" w:themeColor="accent1"/>
          <w:bottom w:val="single" w:sz="8" w:space="0" w:color="093D93" w:themeColor="accent1"/>
          <w:right w:val="single" w:sz="8" w:space="0" w:color="093D93" w:themeColor="accent1"/>
          <w:insideH w:val="nil"/>
          <w:insideV w:val="single" w:sz="8" w:space="0" w:color="093D9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93D93" w:themeColor="accent1"/>
          <w:left w:val="single" w:sz="8" w:space="0" w:color="093D93" w:themeColor="accent1"/>
          <w:bottom w:val="single" w:sz="8" w:space="0" w:color="093D93" w:themeColor="accent1"/>
          <w:right w:val="single" w:sz="8" w:space="0" w:color="093D93" w:themeColor="accent1"/>
        </w:tcBorders>
      </w:tcPr>
    </w:tblStylePr>
    <w:tblStylePr w:type="band1Vert">
      <w:tblPr/>
      <w:tcPr>
        <w:tcBorders>
          <w:top w:val="single" w:sz="8" w:space="0" w:color="093D93" w:themeColor="accent1"/>
          <w:left w:val="single" w:sz="8" w:space="0" w:color="093D93" w:themeColor="accent1"/>
          <w:bottom w:val="single" w:sz="8" w:space="0" w:color="093D93" w:themeColor="accent1"/>
          <w:right w:val="single" w:sz="8" w:space="0" w:color="093D93" w:themeColor="accent1"/>
        </w:tcBorders>
        <w:shd w:val="clear" w:color="auto" w:fill="ACC9FA" w:themeFill="accent1" w:themeFillTint="3F"/>
      </w:tcPr>
    </w:tblStylePr>
    <w:tblStylePr w:type="band1Horz">
      <w:tblPr/>
      <w:tcPr>
        <w:tcBorders>
          <w:top w:val="single" w:sz="8" w:space="0" w:color="093D93" w:themeColor="accent1"/>
          <w:left w:val="single" w:sz="8" w:space="0" w:color="093D93" w:themeColor="accent1"/>
          <w:bottom w:val="single" w:sz="8" w:space="0" w:color="093D93" w:themeColor="accent1"/>
          <w:right w:val="single" w:sz="8" w:space="0" w:color="093D93" w:themeColor="accent1"/>
          <w:insideV w:val="single" w:sz="8" w:space="0" w:color="093D93" w:themeColor="accent1"/>
        </w:tcBorders>
        <w:shd w:val="clear" w:color="auto" w:fill="ACC9FA" w:themeFill="accent1" w:themeFillTint="3F"/>
      </w:tcPr>
    </w:tblStylePr>
    <w:tblStylePr w:type="band2Horz">
      <w:tblPr/>
      <w:tcPr>
        <w:tcBorders>
          <w:top w:val="single" w:sz="8" w:space="0" w:color="093D93" w:themeColor="accent1"/>
          <w:left w:val="single" w:sz="8" w:space="0" w:color="093D93" w:themeColor="accent1"/>
          <w:bottom w:val="single" w:sz="8" w:space="0" w:color="093D93" w:themeColor="accent1"/>
          <w:right w:val="single" w:sz="8" w:space="0" w:color="093D93" w:themeColor="accent1"/>
          <w:insideV w:val="single" w:sz="8" w:space="0" w:color="093D93" w:themeColor="accent1"/>
        </w:tcBorders>
      </w:tcPr>
    </w:tblStylePr>
  </w:style>
  <w:style w:type="character" w:styleId="Nzevknihy">
    <w:name w:val="Book Title"/>
    <w:basedOn w:val="Standardnpsmoodstavce"/>
    <w:uiPriority w:val="33"/>
    <w:rsid w:val="003906A2"/>
    <w:rPr>
      <w:b/>
      <w:bCs/>
      <w:smallCaps/>
      <w:spacing w:val="5"/>
    </w:rPr>
  </w:style>
  <w:style w:type="paragraph" w:styleId="Nadpisobsahu">
    <w:name w:val="TOC Heading"/>
    <w:aliases w:val="Nadpis nečíslovaných kapitol"/>
    <w:basedOn w:val="Nadpis1"/>
    <w:next w:val="Normln"/>
    <w:uiPriority w:val="39"/>
    <w:unhideWhenUsed/>
    <w:qFormat/>
    <w:rsid w:val="008240B8"/>
    <w:pPr>
      <w:numPr>
        <w:numId w:val="0"/>
      </w:numPr>
      <w:outlineLvl w:val="9"/>
    </w:pPr>
    <w:rPr>
      <w:rFonts w:ascii="Segoe UI" w:hAnsi="Segoe UI"/>
    </w:rPr>
  </w:style>
  <w:style w:type="paragraph" w:styleId="Obsah1">
    <w:name w:val="toc 1"/>
    <w:basedOn w:val="Normln"/>
    <w:next w:val="Normln"/>
    <w:autoRedefine/>
    <w:uiPriority w:val="39"/>
    <w:unhideWhenUsed/>
    <w:rsid w:val="00E769C1"/>
    <w:pPr>
      <w:spacing w:after="100"/>
    </w:pPr>
  </w:style>
  <w:style w:type="paragraph" w:styleId="Obsah2">
    <w:name w:val="toc 2"/>
    <w:basedOn w:val="Normln"/>
    <w:next w:val="Normln"/>
    <w:autoRedefine/>
    <w:uiPriority w:val="39"/>
    <w:unhideWhenUsed/>
    <w:rsid w:val="00E769C1"/>
    <w:pPr>
      <w:spacing w:after="100"/>
      <w:ind w:left="200"/>
    </w:pPr>
  </w:style>
  <w:style w:type="paragraph" w:styleId="Obsah3">
    <w:name w:val="toc 3"/>
    <w:basedOn w:val="Normln"/>
    <w:next w:val="Normln"/>
    <w:autoRedefine/>
    <w:uiPriority w:val="39"/>
    <w:unhideWhenUsed/>
    <w:rsid w:val="00E769C1"/>
    <w:pPr>
      <w:spacing w:after="100"/>
      <w:ind w:left="400"/>
    </w:pPr>
  </w:style>
  <w:style w:type="character" w:styleId="Hypertextovodkaz">
    <w:name w:val="Hyperlink"/>
    <w:basedOn w:val="Standardnpsmoodstavce"/>
    <w:uiPriority w:val="99"/>
    <w:unhideWhenUsed/>
    <w:rsid w:val="00E769C1"/>
    <w:rPr>
      <w:color w:val="009DEA" w:themeColor="hyperlink"/>
      <w:u w:val="single"/>
    </w:rPr>
  </w:style>
  <w:style w:type="paragraph" w:styleId="Seznamobrzk">
    <w:name w:val="table of figures"/>
    <w:basedOn w:val="Normln"/>
    <w:next w:val="Normln"/>
    <w:uiPriority w:val="99"/>
    <w:unhideWhenUsed/>
    <w:rsid w:val="00E769C1"/>
    <w:pPr>
      <w:spacing w:after="0"/>
    </w:pPr>
  </w:style>
  <w:style w:type="table" w:styleId="Svtlseznamzvraznn2">
    <w:name w:val="Light List Accent 2"/>
    <w:basedOn w:val="Normlntabulka"/>
    <w:uiPriority w:val="61"/>
    <w:rsid w:val="005911C1"/>
    <w:pPr>
      <w:spacing w:after="0" w:line="240" w:lineRule="auto"/>
    </w:pPr>
    <w:tblPr>
      <w:tblStyleRowBandSize w:val="1"/>
      <w:tblStyleColBandSize w:val="1"/>
      <w:tblBorders>
        <w:top w:val="single" w:sz="8" w:space="0" w:color="2DB9FF" w:themeColor="accent2"/>
        <w:left w:val="single" w:sz="8" w:space="0" w:color="2DB9FF" w:themeColor="accent2"/>
        <w:bottom w:val="single" w:sz="8" w:space="0" w:color="2DB9FF" w:themeColor="accent2"/>
        <w:right w:val="single" w:sz="8" w:space="0" w:color="2DB9FF" w:themeColor="accent2"/>
      </w:tblBorders>
    </w:tblPr>
    <w:tblStylePr w:type="firstRow">
      <w:pPr>
        <w:spacing w:before="0" w:after="0" w:line="240" w:lineRule="auto"/>
      </w:pPr>
      <w:rPr>
        <w:b/>
        <w:bCs/>
        <w:color w:val="FFFFFF" w:themeColor="background1"/>
      </w:rPr>
      <w:tblPr/>
      <w:tcPr>
        <w:shd w:val="clear" w:color="auto" w:fill="2DB9FF" w:themeFill="accent2"/>
      </w:tcPr>
    </w:tblStylePr>
    <w:tblStylePr w:type="lastRow">
      <w:pPr>
        <w:spacing w:before="0" w:after="0" w:line="240" w:lineRule="auto"/>
      </w:pPr>
      <w:rPr>
        <w:b/>
        <w:bCs/>
      </w:rPr>
      <w:tblPr/>
      <w:tcPr>
        <w:tcBorders>
          <w:top w:val="double" w:sz="6" w:space="0" w:color="2DB9FF" w:themeColor="accent2"/>
          <w:left w:val="single" w:sz="8" w:space="0" w:color="2DB9FF" w:themeColor="accent2"/>
          <w:bottom w:val="single" w:sz="8" w:space="0" w:color="2DB9FF" w:themeColor="accent2"/>
          <w:right w:val="single" w:sz="8" w:space="0" w:color="2DB9FF" w:themeColor="accent2"/>
        </w:tcBorders>
      </w:tcPr>
    </w:tblStylePr>
    <w:tblStylePr w:type="firstCol">
      <w:rPr>
        <w:b/>
        <w:bCs/>
      </w:rPr>
    </w:tblStylePr>
    <w:tblStylePr w:type="lastCol">
      <w:rPr>
        <w:b/>
        <w:bCs/>
      </w:rPr>
    </w:tblStylePr>
    <w:tblStylePr w:type="band1Vert">
      <w:tblPr/>
      <w:tcPr>
        <w:tcBorders>
          <w:top w:val="single" w:sz="8" w:space="0" w:color="2DB9FF" w:themeColor="accent2"/>
          <w:left w:val="single" w:sz="8" w:space="0" w:color="2DB9FF" w:themeColor="accent2"/>
          <w:bottom w:val="single" w:sz="8" w:space="0" w:color="2DB9FF" w:themeColor="accent2"/>
          <w:right w:val="single" w:sz="8" w:space="0" w:color="2DB9FF" w:themeColor="accent2"/>
        </w:tcBorders>
      </w:tcPr>
    </w:tblStylePr>
    <w:tblStylePr w:type="band1Horz">
      <w:tblPr/>
      <w:tcPr>
        <w:tcBorders>
          <w:top w:val="single" w:sz="8" w:space="0" w:color="2DB9FF" w:themeColor="accent2"/>
          <w:left w:val="single" w:sz="8" w:space="0" w:color="2DB9FF" w:themeColor="accent2"/>
          <w:bottom w:val="single" w:sz="8" w:space="0" w:color="2DB9FF" w:themeColor="accent2"/>
          <w:right w:val="single" w:sz="8" w:space="0" w:color="2DB9FF" w:themeColor="accent2"/>
        </w:tcBorders>
      </w:tcPr>
    </w:tblStylePr>
  </w:style>
  <w:style w:type="table" w:styleId="Svtlstnovnzvraznn2">
    <w:name w:val="Light Shading Accent 2"/>
    <w:basedOn w:val="Normlntabulka"/>
    <w:uiPriority w:val="60"/>
    <w:rsid w:val="00CB7EAD"/>
    <w:pPr>
      <w:spacing w:after="0" w:line="240" w:lineRule="auto"/>
    </w:pPr>
    <w:rPr>
      <w:color w:val="0095E0" w:themeColor="accent2" w:themeShade="BF"/>
    </w:rPr>
    <w:tblPr>
      <w:tblStyleRowBandSize w:val="1"/>
      <w:tblStyleColBandSize w:val="1"/>
      <w:tblBorders>
        <w:top w:val="single" w:sz="8" w:space="0" w:color="2DB9FF" w:themeColor="accent2"/>
        <w:bottom w:val="single" w:sz="8" w:space="0" w:color="2DB9FF" w:themeColor="accent2"/>
      </w:tblBorders>
    </w:tblPr>
    <w:tblStylePr w:type="firstRow">
      <w:pPr>
        <w:spacing w:before="0" w:after="0" w:line="240" w:lineRule="auto"/>
      </w:pPr>
      <w:rPr>
        <w:b/>
        <w:bCs/>
      </w:rPr>
      <w:tblPr/>
      <w:tcPr>
        <w:tcBorders>
          <w:top w:val="single" w:sz="8" w:space="0" w:color="2DB9FF" w:themeColor="accent2"/>
          <w:left w:val="nil"/>
          <w:bottom w:val="single" w:sz="8" w:space="0" w:color="2DB9FF" w:themeColor="accent2"/>
          <w:right w:val="nil"/>
          <w:insideH w:val="nil"/>
          <w:insideV w:val="nil"/>
        </w:tcBorders>
      </w:tcPr>
    </w:tblStylePr>
    <w:tblStylePr w:type="lastRow">
      <w:pPr>
        <w:spacing w:before="0" w:after="0" w:line="240" w:lineRule="auto"/>
      </w:pPr>
      <w:rPr>
        <w:b/>
        <w:bCs/>
      </w:rPr>
      <w:tblPr/>
      <w:tcPr>
        <w:tcBorders>
          <w:top w:val="single" w:sz="8" w:space="0" w:color="2DB9FF" w:themeColor="accent2"/>
          <w:left w:val="nil"/>
          <w:bottom w:val="single" w:sz="8" w:space="0" w:color="2DB9F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DFF" w:themeFill="accent2" w:themeFillTint="3F"/>
      </w:tcPr>
    </w:tblStylePr>
    <w:tblStylePr w:type="band1Horz">
      <w:tblPr/>
      <w:tcPr>
        <w:tcBorders>
          <w:left w:val="nil"/>
          <w:right w:val="nil"/>
          <w:insideH w:val="nil"/>
          <w:insideV w:val="nil"/>
        </w:tcBorders>
        <w:shd w:val="clear" w:color="auto" w:fill="CBEDFF" w:themeFill="accent2" w:themeFillTint="3F"/>
      </w:tcPr>
    </w:tblStylePr>
  </w:style>
  <w:style w:type="paragraph" w:styleId="Nzev">
    <w:name w:val="Title"/>
    <w:basedOn w:val="47Nzevdokumentu"/>
    <w:next w:val="Normln"/>
    <w:link w:val="NzevChar"/>
    <w:uiPriority w:val="10"/>
    <w:qFormat/>
    <w:rsid w:val="008240B8"/>
    <w:pPr>
      <w:numPr>
        <w:numId w:val="0"/>
      </w:numPr>
      <w:spacing w:before="8880"/>
    </w:pPr>
    <w:rPr>
      <w:rFonts w:ascii="Segoe UI Semibold" w:hAnsi="Segoe UI Semibold"/>
    </w:rPr>
  </w:style>
  <w:style w:type="character" w:customStyle="1" w:styleId="NzevChar">
    <w:name w:val="Název Char"/>
    <w:basedOn w:val="Standardnpsmoodstavce"/>
    <w:link w:val="Nzev"/>
    <w:uiPriority w:val="10"/>
    <w:rsid w:val="008240B8"/>
    <w:rPr>
      <w:rFonts w:ascii="Segoe UI Semibold" w:eastAsiaTheme="majorEastAsia" w:hAnsi="Segoe UI Semibold" w:cs="Arial"/>
      <w:color w:val="002060"/>
      <w:sz w:val="36"/>
      <w:szCs w:val="24"/>
    </w:rPr>
  </w:style>
  <w:style w:type="paragraph" w:styleId="Podtitul">
    <w:name w:val="Subtitle"/>
    <w:basedOn w:val="Nadpisobsahu"/>
    <w:next w:val="Normln"/>
    <w:link w:val="PodtitulChar"/>
    <w:uiPriority w:val="99"/>
    <w:qFormat/>
    <w:rsid w:val="008700BC"/>
  </w:style>
  <w:style w:type="character" w:customStyle="1" w:styleId="PodtitulChar">
    <w:name w:val="Podtitul Char"/>
    <w:basedOn w:val="Standardnpsmoodstavce"/>
    <w:link w:val="Podtitul"/>
    <w:uiPriority w:val="99"/>
    <w:rsid w:val="008700BC"/>
    <w:rPr>
      <w:rFonts w:ascii="Segoe UI" w:eastAsiaTheme="majorEastAsia" w:hAnsi="Segoe UI" w:cs="Segoe UI"/>
      <w:bCs/>
      <w:color w:val="093D93" w:themeColor="accent1"/>
      <w:sz w:val="32"/>
      <w:szCs w:val="28"/>
      <w:lang w:eastAsia="cs-CZ"/>
    </w:rPr>
  </w:style>
  <w:style w:type="character" w:styleId="Siln">
    <w:name w:val="Strong"/>
    <w:basedOn w:val="Standardnpsmoodstavce"/>
    <w:uiPriority w:val="99"/>
    <w:qFormat/>
    <w:rsid w:val="003906A2"/>
    <w:rPr>
      <w:b/>
      <w:bCs/>
    </w:rPr>
  </w:style>
  <w:style w:type="character" w:styleId="Zvraznn">
    <w:name w:val="Emphasis"/>
    <w:basedOn w:val="Standardnpsmoodstavce"/>
    <w:uiPriority w:val="20"/>
    <w:qFormat/>
    <w:rsid w:val="003906A2"/>
    <w:rPr>
      <w:i/>
      <w:iCs/>
    </w:rPr>
  </w:style>
  <w:style w:type="paragraph" w:styleId="Bezmezer">
    <w:name w:val="No Spacing"/>
    <w:link w:val="BezmezerChar"/>
    <w:uiPriority w:val="99"/>
    <w:qFormat/>
    <w:rsid w:val="003906A2"/>
    <w:pPr>
      <w:spacing w:after="0" w:line="240" w:lineRule="auto"/>
    </w:pPr>
  </w:style>
  <w:style w:type="character" w:customStyle="1" w:styleId="BezmezerChar">
    <w:name w:val="Bez mezer Char"/>
    <w:basedOn w:val="Standardnpsmoodstavce"/>
    <w:link w:val="Bezmezer"/>
    <w:uiPriority w:val="1"/>
    <w:rsid w:val="003906A2"/>
  </w:style>
  <w:style w:type="paragraph" w:styleId="Citt">
    <w:name w:val="Quote"/>
    <w:basedOn w:val="Normln"/>
    <w:next w:val="Normln"/>
    <w:link w:val="CittChar"/>
    <w:uiPriority w:val="29"/>
    <w:rsid w:val="003906A2"/>
    <w:rPr>
      <w:i/>
      <w:iCs/>
      <w:color w:val="0C0C0C" w:themeColor="text1"/>
    </w:rPr>
  </w:style>
  <w:style w:type="character" w:customStyle="1" w:styleId="CittChar">
    <w:name w:val="Citát Char"/>
    <w:basedOn w:val="Standardnpsmoodstavce"/>
    <w:link w:val="Citt"/>
    <w:uiPriority w:val="29"/>
    <w:rsid w:val="003906A2"/>
    <w:rPr>
      <w:i/>
      <w:iCs/>
      <w:color w:val="0C0C0C" w:themeColor="text1"/>
    </w:rPr>
  </w:style>
  <w:style w:type="paragraph" w:styleId="Vrazncitt">
    <w:name w:val="Intense Quote"/>
    <w:basedOn w:val="Normln"/>
    <w:next w:val="Normln"/>
    <w:link w:val="VrazncittChar"/>
    <w:uiPriority w:val="30"/>
    <w:rsid w:val="003906A2"/>
    <w:pPr>
      <w:pBdr>
        <w:bottom w:val="single" w:sz="4" w:space="4" w:color="093D93" w:themeColor="accent1"/>
      </w:pBdr>
      <w:spacing w:before="200" w:after="280"/>
      <w:ind w:left="936" w:right="936"/>
    </w:pPr>
    <w:rPr>
      <w:b/>
      <w:bCs/>
      <w:i/>
      <w:iCs/>
      <w:color w:val="093D93" w:themeColor="accent1"/>
    </w:rPr>
  </w:style>
  <w:style w:type="character" w:customStyle="1" w:styleId="VrazncittChar">
    <w:name w:val="Výrazný citát Char"/>
    <w:basedOn w:val="Standardnpsmoodstavce"/>
    <w:link w:val="Vrazncitt"/>
    <w:uiPriority w:val="30"/>
    <w:rsid w:val="003906A2"/>
    <w:rPr>
      <w:b/>
      <w:bCs/>
      <w:i/>
      <w:iCs/>
      <w:color w:val="093D93" w:themeColor="accent1"/>
    </w:rPr>
  </w:style>
  <w:style w:type="character" w:styleId="Zdraznnjemn">
    <w:name w:val="Subtle Emphasis"/>
    <w:basedOn w:val="Standardnpsmoodstavce"/>
    <w:uiPriority w:val="19"/>
    <w:rsid w:val="003906A2"/>
    <w:rPr>
      <w:i/>
      <w:iCs/>
      <w:color w:val="858585" w:themeColor="text1" w:themeTint="7F"/>
    </w:rPr>
  </w:style>
  <w:style w:type="character" w:styleId="Zdraznnintenzivn">
    <w:name w:val="Intense Emphasis"/>
    <w:basedOn w:val="Standardnpsmoodstavce"/>
    <w:uiPriority w:val="21"/>
    <w:rsid w:val="003906A2"/>
    <w:rPr>
      <w:b/>
      <w:bCs/>
      <w:i/>
      <w:iCs/>
      <w:color w:val="093D93" w:themeColor="accent1"/>
    </w:rPr>
  </w:style>
  <w:style w:type="character" w:styleId="Odkazjemn">
    <w:name w:val="Subtle Reference"/>
    <w:basedOn w:val="Standardnpsmoodstavce"/>
    <w:uiPriority w:val="31"/>
    <w:rsid w:val="003906A2"/>
    <w:rPr>
      <w:smallCaps/>
      <w:color w:val="2DB9FF" w:themeColor="accent2"/>
      <w:u w:val="single"/>
    </w:rPr>
  </w:style>
  <w:style w:type="character" w:styleId="Odkazintenzivn">
    <w:name w:val="Intense Reference"/>
    <w:aliases w:val="Odkaz"/>
    <w:basedOn w:val="Standardnpsmoodstavce"/>
    <w:uiPriority w:val="32"/>
    <w:qFormat/>
    <w:rsid w:val="008700BC"/>
    <w:rPr>
      <w:b w:val="0"/>
      <w:bCs/>
      <w:smallCaps/>
      <w:color w:val="2DB9FF" w:themeColor="accent2"/>
      <w:spacing w:val="5"/>
      <w:u w:val="single"/>
    </w:rPr>
  </w:style>
  <w:style w:type="table" w:styleId="Barevnseznamzvraznn2">
    <w:name w:val="Colorful List Accent 2"/>
    <w:basedOn w:val="Normlntabulka"/>
    <w:uiPriority w:val="72"/>
    <w:rsid w:val="003906A2"/>
    <w:pPr>
      <w:spacing w:after="0" w:line="240" w:lineRule="auto"/>
    </w:pPr>
    <w:rPr>
      <w:color w:val="0C0C0C" w:themeColor="text1"/>
    </w:rPr>
    <w:tblPr>
      <w:tblStyleRowBandSize w:val="1"/>
      <w:tblStyleColBandSize w:val="1"/>
    </w:tblPr>
    <w:tcPr>
      <w:shd w:val="clear" w:color="auto" w:fill="EAF8FF" w:themeFill="accent2" w:themeFillTint="19"/>
    </w:tcPr>
    <w:tblStylePr w:type="firstRow">
      <w:rPr>
        <w:b/>
        <w:bCs/>
        <w:color w:val="FFFFFF" w:themeColor="background1"/>
      </w:rPr>
      <w:tblPr/>
      <w:tcPr>
        <w:tcBorders>
          <w:bottom w:val="single" w:sz="12" w:space="0" w:color="FFFFFF" w:themeColor="background1"/>
        </w:tcBorders>
        <w:shd w:val="clear" w:color="auto" w:fill="00A0F0" w:themeFill="accent2" w:themeFillShade="CC"/>
      </w:tcPr>
    </w:tblStylePr>
    <w:tblStylePr w:type="lastRow">
      <w:rPr>
        <w:b/>
        <w:bCs/>
        <w:color w:val="00A0F0" w:themeColor="accent2" w:themeShade="CC"/>
      </w:rPr>
      <w:tblPr/>
      <w:tcPr>
        <w:tcBorders>
          <w:top w:val="single" w:sz="12" w:space="0" w:color="0C0C0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DFF" w:themeFill="accent2" w:themeFillTint="3F"/>
      </w:tcPr>
    </w:tblStylePr>
    <w:tblStylePr w:type="band1Horz">
      <w:tblPr/>
      <w:tcPr>
        <w:shd w:val="clear" w:color="auto" w:fill="D5F1FF" w:themeFill="accent2" w:themeFillTint="33"/>
      </w:tcPr>
    </w:tblStylePr>
  </w:style>
  <w:style w:type="table" w:styleId="Barevnseznam">
    <w:name w:val="Colorful List"/>
    <w:basedOn w:val="Normlntabulka"/>
    <w:uiPriority w:val="72"/>
    <w:rsid w:val="003906A2"/>
    <w:pPr>
      <w:spacing w:after="0" w:line="240" w:lineRule="auto"/>
    </w:pPr>
    <w:rPr>
      <w:color w:val="0C0C0C" w:themeColor="text1"/>
    </w:rPr>
    <w:tblPr>
      <w:tblStyleRowBandSize w:val="1"/>
      <w:tblStyleColBandSize w:val="1"/>
    </w:tblPr>
    <w:tcPr>
      <w:shd w:val="clear" w:color="auto" w:fill="E7E7E7" w:themeFill="text1" w:themeFillTint="19"/>
    </w:tcPr>
    <w:tblStylePr w:type="firstRow">
      <w:rPr>
        <w:b/>
        <w:bCs/>
        <w:color w:val="FFFFFF" w:themeColor="background1"/>
      </w:rPr>
      <w:tblPr/>
      <w:tcPr>
        <w:tcBorders>
          <w:bottom w:val="single" w:sz="12" w:space="0" w:color="FFFFFF" w:themeColor="background1"/>
        </w:tcBorders>
        <w:shd w:val="clear" w:color="auto" w:fill="00A0F0" w:themeFill="accent2" w:themeFillShade="CC"/>
      </w:tcPr>
    </w:tblStylePr>
    <w:tblStylePr w:type="lastRow">
      <w:rPr>
        <w:b/>
        <w:bCs/>
        <w:color w:val="00A0F0" w:themeColor="accent2" w:themeShade="CC"/>
      </w:rPr>
      <w:tblPr/>
      <w:tcPr>
        <w:tcBorders>
          <w:top w:val="single" w:sz="12" w:space="0" w:color="0C0C0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C2C2" w:themeFill="text1" w:themeFillTint="3F"/>
      </w:tcPr>
    </w:tblStylePr>
    <w:tblStylePr w:type="band1Horz">
      <w:tblPr/>
      <w:tcPr>
        <w:shd w:val="clear" w:color="auto" w:fill="CECECE" w:themeFill="text1" w:themeFillTint="33"/>
      </w:tcPr>
    </w:tblStylePr>
  </w:style>
  <w:style w:type="paragraph" w:customStyle="1" w:styleId="Tabulka">
    <w:name w:val="Tabulka"/>
    <w:basedOn w:val="Normln"/>
    <w:qFormat/>
    <w:rsid w:val="009D4C3D"/>
    <w:pPr>
      <w:keepLines/>
      <w:spacing w:before="100" w:beforeAutospacing="1" w:after="100" w:afterAutospacing="1" w:line="240" w:lineRule="auto"/>
      <w:ind w:left="113" w:right="113"/>
      <w:jc w:val="left"/>
    </w:pPr>
    <w:rPr>
      <w:rFonts w:eastAsia="Times New Roman"/>
      <w:sz w:val="16"/>
      <w:szCs w:val="16"/>
      <w:lang w:val="en-US" w:eastAsia="cs-CZ"/>
    </w:rPr>
  </w:style>
  <w:style w:type="paragraph" w:customStyle="1" w:styleId="Tituleksrou">
    <w:name w:val="Titulek s čárou"/>
    <w:basedOn w:val="Titulek"/>
    <w:qFormat/>
    <w:rsid w:val="004840A9"/>
    <w:pPr>
      <w:keepNext/>
      <w:pBdr>
        <w:top w:val="single" w:sz="24" w:space="1" w:color="E6E6E6" w:themeColor="text1" w:themeTint="1A"/>
      </w:pBdr>
    </w:pPr>
    <w:rPr>
      <w:sz w:val="20"/>
    </w:rPr>
  </w:style>
  <w:style w:type="paragraph" w:customStyle="1" w:styleId="Dleitodstavec">
    <w:name w:val="Důležitý odstavec"/>
    <w:basedOn w:val="Normln"/>
    <w:rsid w:val="00FF0221"/>
    <w:pPr>
      <w:spacing w:after="0" w:line="240" w:lineRule="auto"/>
    </w:pPr>
  </w:style>
  <w:style w:type="table" w:styleId="Barevnseznamzvraznn4">
    <w:name w:val="Colorful List Accent 4"/>
    <w:basedOn w:val="Normlntabulka"/>
    <w:uiPriority w:val="72"/>
    <w:rsid w:val="00FF0221"/>
    <w:pPr>
      <w:spacing w:after="0" w:line="240" w:lineRule="auto"/>
    </w:pPr>
    <w:rPr>
      <w:color w:val="0C0C0C" w:themeColor="text1"/>
    </w:rPr>
    <w:tblPr>
      <w:tblStyleRowBandSize w:val="1"/>
      <w:tblStyleColBandSize w:val="1"/>
    </w:tblPr>
    <w:tcPr>
      <w:shd w:val="clear" w:color="auto" w:fill="FFF3EB" w:themeFill="accent4" w:themeFillTint="19"/>
    </w:tcPr>
    <w:tblStylePr w:type="firstRow">
      <w:rPr>
        <w:b/>
        <w:bCs/>
        <w:color w:val="FFFFFF" w:themeColor="background1"/>
      </w:rPr>
      <w:tblPr/>
      <w:tcPr>
        <w:tcBorders>
          <w:bottom w:val="single" w:sz="12" w:space="0" w:color="FFFFFF" w:themeColor="background1"/>
        </w:tcBorders>
        <w:shd w:val="clear" w:color="auto" w:fill="FEEB00" w:themeFill="accent3" w:themeFillShade="CC"/>
      </w:tcPr>
    </w:tblStylePr>
    <w:tblStylePr w:type="lastRow">
      <w:rPr>
        <w:b/>
        <w:bCs/>
        <w:color w:val="FEEB00" w:themeColor="accent3" w:themeShade="CC"/>
      </w:rPr>
      <w:tblPr/>
      <w:tcPr>
        <w:tcBorders>
          <w:top w:val="single" w:sz="12" w:space="0" w:color="0C0C0C"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3CE" w:themeFill="accent4" w:themeFillTint="3F"/>
      </w:tcPr>
    </w:tblStylePr>
    <w:tblStylePr w:type="band1Horz">
      <w:tblPr/>
      <w:tcPr>
        <w:shd w:val="clear" w:color="auto" w:fill="FEE8D7" w:themeFill="accent4" w:themeFillTint="33"/>
      </w:tcPr>
    </w:tblStylePr>
  </w:style>
  <w:style w:type="table" w:customStyle="1" w:styleId="Dleitinformace">
    <w:name w:val="Důležitá informace"/>
    <w:basedOn w:val="Normlntabulka"/>
    <w:uiPriority w:val="99"/>
    <w:rsid w:val="00F47005"/>
    <w:pPr>
      <w:spacing w:before="60" w:after="60" w:line="240" w:lineRule="auto"/>
      <w:ind w:left="170" w:right="170"/>
    </w:pPr>
    <w:rPr>
      <w:rFonts w:ascii="Arial" w:hAnsi="Arial"/>
    </w:rPr>
    <w:tblPr>
      <w:tblBorders>
        <w:left w:val="single" w:sz="24" w:space="0" w:color="2DB9FF" w:themeColor="accent2"/>
      </w:tblBorders>
      <w:tblCellMar>
        <w:top w:w="113" w:type="dxa"/>
        <w:bottom w:w="113" w:type="dxa"/>
      </w:tblCellMar>
    </w:tblPr>
    <w:tcPr>
      <w:shd w:val="clear" w:color="auto" w:fill="F2F2F2" w:themeFill="background1" w:themeFillShade="F2"/>
    </w:tcPr>
  </w:style>
  <w:style w:type="table" w:customStyle="1" w:styleId="Tabulka47">
    <w:name w:val="Tabulka 47"/>
    <w:basedOn w:val="Normlntabulka"/>
    <w:uiPriority w:val="99"/>
    <w:rsid w:val="00027596"/>
    <w:pPr>
      <w:spacing w:before="100" w:beforeAutospacing="1" w:after="100" w:afterAutospacing="1" w:line="240" w:lineRule="auto"/>
      <w:ind w:left="57" w:right="57"/>
    </w:pPr>
    <w:rPr>
      <w:rFonts w:asciiTheme="minorHAnsi" w:hAnsiTheme="minorHAnsi"/>
      <w:sz w:val="16"/>
    </w:rPr>
    <w:tblPr>
      <w:tblStyleRowBandSize w:val="1"/>
      <w:tblStyleColBandSize w:val="1"/>
      <w:tblBorders>
        <w:bottom w:val="single" w:sz="24" w:space="0" w:color="2DB9FF" w:themeColor="accent2"/>
      </w:tblBorders>
    </w:tblPr>
    <w:tcPr>
      <w:vAlign w:val="center"/>
    </w:tcPr>
    <w:tblStylePr w:type="firstRow">
      <w:pPr>
        <w:wordWrap/>
        <w:spacing w:beforeLines="0" w:before="120" w:beforeAutospacing="0" w:afterLines="0" w:after="180" w:afterAutospacing="0"/>
        <w:contextualSpacing/>
        <w:mirrorIndents w:val="0"/>
        <w:jc w:val="left"/>
      </w:pPr>
      <w:rPr>
        <w:b/>
        <w:color w:val="FFFFFF" w:themeColor="background1"/>
        <w:sz w:val="16"/>
      </w:rPr>
      <w:tblPr/>
      <w:tcPr>
        <w:tcBorders>
          <w:top w:val="nil"/>
          <w:left w:val="nil"/>
          <w:bottom w:val="nil"/>
          <w:right w:val="nil"/>
          <w:insideH w:val="nil"/>
          <w:insideV w:val="nil"/>
          <w:tl2br w:val="nil"/>
          <w:tr2bl w:val="nil"/>
        </w:tcBorders>
        <w:shd w:val="clear" w:color="auto" w:fill="2DB9FF" w:themeFill="accent2"/>
      </w:tcPr>
    </w:tblStylePr>
    <w:tblStylePr w:type="lastRow">
      <w:rPr>
        <w:b/>
      </w:rPr>
      <w:tblPr/>
      <w:tcPr>
        <w:tcBorders>
          <w:top w:val="single" w:sz="24" w:space="0" w:color="2DB9FF" w:themeColor="accent2"/>
          <w:left w:val="nil"/>
          <w:bottom w:val="single" w:sz="24" w:space="0" w:color="2DB9FF" w:themeColor="accent2"/>
          <w:right w:val="nil"/>
          <w:insideH w:val="nil"/>
          <w:insideV w:val="nil"/>
          <w:tl2br w:val="nil"/>
          <w:tr2bl w:val="nil"/>
        </w:tcBorders>
        <w:shd w:val="clear" w:color="auto" w:fill="D5F1FF" w:themeFill="accent2" w:themeFillTint="33"/>
      </w:tcPr>
    </w:tblStylePr>
    <w:tblStylePr w:type="firstCol">
      <w:rPr>
        <w:b/>
        <w:color w:val="0C0C0C" w:themeColor="text1"/>
      </w:rPr>
      <w:tblPr/>
      <w:tcPr>
        <w:tcBorders>
          <w:right w:val="single" w:sz="8" w:space="0" w:color="DDDDDD" w:themeColor="text2" w:themeTint="33"/>
        </w:tcBorders>
        <w:shd w:val="clear" w:color="auto" w:fill="D5F1FF" w:themeFill="accent2" w:themeFillTint="33"/>
      </w:tcPr>
    </w:tblStylePr>
    <w:tblStylePr w:type="lastCol">
      <w:tblPr/>
      <w:tcPr>
        <w:tcBorders>
          <w:left w:val="single" w:sz="8" w:space="0" w:color="E6E6E6" w:themeColor="text1" w:themeTint="1A"/>
        </w:tcBorders>
        <w:shd w:val="clear" w:color="auto" w:fill="D5F1FF" w:themeFill="accent2" w:themeFillTint="33"/>
      </w:tcPr>
    </w:tblStylePr>
    <w:tblStylePr w:type="band1Vert">
      <w:tblPr/>
      <w:tcPr>
        <w:tcBorders>
          <w:top w:val="nil"/>
          <w:left w:val="nil"/>
          <w:bottom w:val="single" w:sz="24" w:space="0" w:color="2DB9FF" w:themeColor="accent2"/>
          <w:right w:val="nil"/>
          <w:insideH w:val="nil"/>
          <w:insideV w:val="nil"/>
          <w:tl2br w:val="nil"/>
          <w:tr2bl w:val="nil"/>
        </w:tcBorders>
        <w:shd w:val="clear" w:color="auto" w:fill="F2F2F2" w:themeFill="background2" w:themeFillShade="F2"/>
      </w:tcPr>
    </w:tblStylePr>
    <w:tblStylePr w:type="band1Horz">
      <w:rPr>
        <w:color w:val="auto"/>
      </w:rPr>
      <w:tblPr/>
      <w:tcPr>
        <w:shd w:val="clear" w:color="auto" w:fill="F2F2F2" w:themeFill="background1" w:themeFillShade="F2"/>
      </w:tcPr>
    </w:tblStylePr>
  </w:style>
  <w:style w:type="paragraph" w:customStyle="1" w:styleId="Normal-Bullets">
    <w:name w:val="Normal-Bullets"/>
    <w:basedOn w:val="Normln"/>
    <w:uiPriority w:val="99"/>
    <w:rsid w:val="00CC5610"/>
    <w:pPr>
      <w:numPr>
        <w:numId w:val="4"/>
      </w:numPr>
      <w:overflowPunct w:val="0"/>
      <w:autoSpaceDE w:val="0"/>
      <w:autoSpaceDN w:val="0"/>
      <w:adjustRightInd w:val="0"/>
      <w:spacing w:before="120" w:after="0" w:line="360" w:lineRule="auto"/>
      <w:jc w:val="left"/>
    </w:pPr>
    <w:rPr>
      <w:rFonts w:ascii="Times New Roman" w:eastAsia="Times New Roman" w:hAnsi="Times New Roman" w:cs="Times New Roman"/>
      <w:sz w:val="24"/>
      <w:lang w:eastAsia="cs-CZ"/>
    </w:rPr>
  </w:style>
  <w:style w:type="paragraph" w:customStyle="1" w:styleId="Nadpis11">
    <w:name w:val="Nadpis 11"/>
    <w:basedOn w:val="Normln"/>
    <w:uiPriority w:val="99"/>
    <w:rsid w:val="000F413D"/>
    <w:pPr>
      <w:numPr>
        <w:numId w:val="6"/>
      </w:numPr>
      <w:ind w:left="432"/>
    </w:pPr>
    <w:rPr>
      <w:rFonts w:ascii="Segoe UI" w:eastAsia="Times New Roman" w:hAnsi="Segoe UI" w:cs="Times New Roman"/>
      <w:sz w:val="24"/>
      <w:szCs w:val="22"/>
    </w:rPr>
  </w:style>
  <w:style w:type="paragraph" w:customStyle="1" w:styleId="Nadpis21">
    <w:name w:val="Nadpis 21"/>
    <w:basedOn w:val="Normln"/>
    <w:uiPriority w:val="99"/>
    <w:rsid w:val="000F413D"/>
    <w:pPr>
      <w:numPr>
        <w:ilvl w:val="1"/>
        <w:numId w:val="6"/>
      </w:numPr>
    </w:pPr>
    <w:rPr>
      <w:rFonts w:ascii="Segoe UI" w:eastAsia="Times New Roman" w:hAnsi="Segoe UI" w:cs="Times New Roman"/>
      <w:sz w:val="24"/>
      <w:szCs w:val="22"/>
    </w:rPr>
  </w:style>
  <w:style w:type="paragraph" w:customStyle="1" w:styleId="Nadpis31">
    <w:name w:val="Nadpis 31"/>
    <w:basedOn w:val="Normln"/>
    <w:uiPriority w:val="99"/>
    <w:rsid w:val="000F413D"/>
    <w:pPr>
      <w:numPr>
        <w:ilvl w:val="2"/>
        <w:numId w:val="6"/>
      </w:numPr>
    </w:pPr>
    <w:rPr>
      <w:rFonts w:ascii="Segoe UI" w:eastAsia="Times New Roman" w:hAnsi="Segoe UI" w:cs="Times New Roman"/>
      <w:sz w:val="24"/>
      <w:szCs w:val="22"/>
    </w:rPr>
  </w:style>
  <w:style w:type="paragraph" w:customStyle="1" w:styleId="Nadpis41">
    <w:name w:val="Nadpis 41"/>
    <w:basedOn w:val="Normln"/>
    <w:uiPriority w:val="99"/>
    <w:rsid w:val="000F413D"/>
    <w:pPr>
      <w:numPr>
        <w:ilvl w:val="3"/>
        <w:numId w:val="6"/>
      </w:numPr>
    </w:pPr>
    <w:rPr>
      <w:rFonts w:ascii="Segoe UI" w:eastAsia="Times New Roman" w:hAnsi="Segoe UI" w:cs="Times New Roman"/>
      <w:sz w:val="24"/>
      <w:szCs w:val="22"/>
    </w:rPr>
  </w:style>
  <w:style w:type="paragraph" w:customStyle="1" w:styleId="Nadpis51">
    <w:name w:val="Nadpis 51"/>
    <w:basedOn w:val="Normln"/>
    <w:uiPriority w:val="99"/>
    <w:rsid w:val="000F413D"/>
    <w:pPr>
      <w:numPr>
        <w:ilvl w:val="4"/>
        <w:numId w:val="6"/>
      </w:numPr>
    </w:pPr>
    <w:rPr>
      <w:rFonts w:ascii="Segoe UI" w:eastAsia="Times New Roman" w:hAnsi="Segoe UI" w:cs="Times New Roman"/>
      <w:sz w:val="24"/>
      <w:szCs w:val="22"/>
    </w:rPr>
  </w:style>
  <w:style w:type="paragraph" w:customStyle="1" w:styleId="Nadpis61">
    <w:name w:val="Nadpis 61"/>
    <w:basedOn w:val="Normln"/>
    <w:uiPriority w:val="99"/>
    <w:rsid w:val="000F413D"/>
    <w:pPr>
      <w:numPr>
        <w:ilvl w:val="5"/>
        <w:numId w:val="6"/>
      </w:numPr>
    </w:pPr>
    <w:rPr>
      <w:rFonts w:ascii="Segoe UI" w:eastAsia="Times New Roman" w:hAnsi="Segoe UI" w:cs="Times New Roman"/>
      <w:sz w:val="24"/>
      <w:szCs w:val="22"/>
    </w:rPr>
  </w:style>
  <w:style w:type="paragraph" w:customStyle="1" w:styleId="Nadpis71">
    <w:name w:val="Nadpis 71"/>
    <w:basedOn w:val="Normln"/>
    <w:uiPriority w:val="99"/>
    <w:rsid w:val="000F413D"/>
    <w:pPr>
      <w:numPr>
        <w:ilvl w:val="6"/>
        <w:numId w:val="6"/>
      </w:numPr>
    </w:pPr>
    <w:rPr>
      <w:rFonts w:ascii="Segoe UI" w:eastAsia="Times New Roman" w:hAnsi="Segoe UI" w:cs="Times New Roman"/>
      <w:sz w:val="24"/>
      <w:szCs w:val="22"/>
    </w:rPr>
  </w:style>
  <w:style w:type="paragraph" w:customStyle="1" w:styleId="Nadpis81">
    <w:name w:val="Nadpis 81"/>
    <w:basedOn w:val="Normln"/>
    <w:uiPriority w:val="99"/>
    <w:rsid w:val="000F413D"/>
    <w:pPr>
      <w:numPr>
        <w:ilvl w:val="7"/>
        <w:numId w:val="6"/>
      </w:numPr>
    </w:pPr>
    <w:rPr>
      <w:rFonts w:ascii="Segoe UI" w:eastAsia="Times New Roman" w:hAnsi="Segoe UI" w:cs="Times New Roman"/>
      <w:sz w:val="24"/>
      <w:szCs w:val="22"/>
    </w:rPr>
  </w:style>
  <w:style w:type="paragraph" w:customStyle="1" w:styleId="Nadpis91">
    <w:name w:val="Nadpis 91"/>
    <w:basedOn w:val="Normln"/>
    <w:uiPriority w:val="99"/>
    <w:rsid w:val="000F413D"/>
    <w:pPr>
      <w:numPr>
        <w:ilvl w:val="8"/>
        <w:numId w:val="6"/>
      </w:numPr>
    </w:pPr>
    <w:rPr>
      <w:rFonts w:ascii="Segoe UI" w:eastAsia="Times New Roman" w:hAnsi="Segoe UI" w:cs="Times New Roman"/>
      <w:sz w:val="24"/>
      <w:szCs w:val="22"/>
    </w:rPr>
  </w:style>
  <w:style w:type="character" w:styleId="Zstupntext">
    <w:name w:val="Placeholder Text"/>
    <w:basedOn w:val="Standardnpsmoodstavce"/>
    <w:uiPriority w:val="99"/>
    <w:semiHidden/>
    <w:rsid w:val="008A4C0F"/>
    <w:rPr>
      <w:color w:val="808080"/>
    </w:rPr>
  </w:style>
  <w:style w:type="character" w:styleId="Sledovanodkaz">
    <w:name w:val="FollowedHyperlink"/>
    <w:basedOn w:val="Standardnpsmoodstavce"/>
    <w:uiPriority w:val="99"/>
    <w:semiHidden/>
    <w:unhideWhenUsed/>
    <w:rsid w:val="009205CB"/>
    <w:rPr>
      <w:color w:val="A5A5A5" w:themeColor="followedHyperlink"/>
      <w:u w:val="single"/>
    </w:rPr>
  </w:style>
  <w:style w:type="paragraph" w:styleId="Normlnweb">
    <w:name w:val="Normal (Web)"/>
    <w:basedOn w:val="Normln"/>
    <w:uiPriority w:val="99"/>
    <w:unhideWhenUsed/>
    <w:rsid w:val="009205CB"/>
    <w:pPr>
      <w:overflowPunct w:val="0"/>
      <w:autoSpaceDE w:val="0"/>
      <w:autoSpaceDN w:val="0"/>
      <w:adjustRightInd w:val="0"/>
      <w:spacing w:before="100" w:after="100" w:line="240" w:lineRule="auto"/>
      <w:jc w:val="left"/>
    </w:pPr>
    <w:rPr>
      <w:rFonts w:ascii="Arial Unicode MS" w:eastAsia="Arial Unicode MS" w:hAnsi="Times New Roman" w:cs="Times New Roman"/>
      <w:sz w:val="24"/>
      <w:lang w:eastAsia="cs-CZ"/>
    </w:rPr>
  </w:style>
  <w:style w:type="character" w:customStyle="1" w:styleId="TextpoznpodarouChar1">
    <w:name w:val="Text pozn. pod čarou Char1"/>
    <w:aliases w:val="Footnote Text Char1 Char1,Footnote Text Char Char Char1,Footnote Text Char3 Char Char Char1,Footnote Text Char2 Char Char Char Char1,Footnote Text Char1 Char Char Char Char Char1,Footnote Text Char Char1"/>
    <w:basedOn w:val="Standardnpsmoodstavce"/>
    <w:uiPriority w:val="99"/>
    <w:semiHidden/>
    <w:rsid w:val="009205CB"/>
    <w:rPr>
      <w:rFonts w:ascii="Times New Roman" w:eastAsia="Times New Roman" w:hAnsi="Times New Roman" w:cs="Times New Roman"/>
      <w:lang w:eastAsia="cs-CZ"/>
    </w:rPr>
  </w:style>
  <w:style w:type="paragraph" w:styleId="Textvysvtlivek">
    <w:name w:val="endnote text"/>
    <w:basedOn w:val="Normln"/>
    <w:link w:val="TextvysvtlivekChar"/>
    <w:uiPriority w:val="99"/>
    <w:semiHidden/>
    <w:unhideWhenUsed/>
    <w:rsid w:val="009205CB"/>
    <w:pPr>
      <w:autoSpaceDN w:val="0"/>
      <w:spacing w:after="0" w:line="240" w:lineRule="auto"/>
      <w:jc w:val="left"/>
    </w:pPr>
    <w:rPr>
      <w:rFonts w:ascii="Times New Roman" w:eastAsia="Times New Roman" w:hAnsi="Times New Roman" w:cs="Times New Roman"/>
      <w:sz w:val="20"/>
      <w:lang w:eastAsia="cs-CZ"/>
    </w:rPr>
  </w:style>
  <w:style w:type="character" w:customStyle="1" w:styleId="TextvysvtlivekChar">
    <w:name w:val="Text vysvětlivek Char"/>
    <w:basedOn w:val="Standardnpsmoodstavce"/>
    <w:link w:val="Textvysvtlivek"/>
    <w:uiPriority w:val="99"/>
    <w:semiHidden/>
    <w:rsid w:val="009205CB"/>
    <w:rPr>
      <w:rFonts w:ascii="Times New Roman" w:eastAsia="Times New Roman" w:hAnsi="Times New Roman" w:cs="Times New Roman"/>
      <w:lang w:eastAsia="cs-CZ"/>
    </w:rPr>
  </w:style>
  <w:style w:type="paragraph" w:styleId="Zkladntext">
    <w:name w:val="Body Text"/>
    <w:basedOn w:val="Normln"/>
    <w:link w:val="ZkladntextChar"/>
    <w:uiPriority w:val="99"/>
    <w:semiHidden/>
    <w:unhideWhenUsed/>
    <w:rsid w:val="009205CB"/>
    <w:pPr>
      <w:autoSpaceDN w:val="0"/>
      <w:spacing w:after="120"/>
      <w:jc w:val="left"/>
    </w:pPr>
    <w:rPr>
      <w:rFonts w:ascii="Calibri" w:eastAsia="Times New Roman" w:hAnsi="Calibri" w:cs="Times New Roman"/>
      <w:szCs w:val="22"/>
      <w:lang w:eastAsia="cs-CZ"/>
    </w:rPr>
  </w:style>
  <w:style w:type="character" w:customStyle="1" w:styleId="ZkladntextChar">
    <w:name w:val="Základní text Char"/>
    <w:basedOn w:val="Standardnpsmoodstavce"/>
    <w:link w:val="Zkladntext"/>
    <w:uiPriority w:val="99"/>
    <w:semiHidden/>
    <w:rsid w:val="009205CB"/>
    <w:rPr>
      <w:rFonts w:ascii="Calibri" w:eastAsia="Times New Roman" w:hAnsi="Calibri" w:cs="Times New Roman"/>
      <w:sz w:val="22"/>
      <w:szCs w:val="22"/>
      <w:lang w:eastAsia="cs-CZ"/>
    </w:rPr>
  </w:style>
  <w:style w:type="paragraph" w:styleId="Zkladntextodsazen">
    <w:name w:val="Body Text Indent"/>
    <w:basedOn w:val="Normln"/>
    <w:link w:val="ZkladntextodsazenChar"/>
    <w:uiPriority w:val="99"/>
    <w:unhideWhenUsed/>
    <w:rsid w:val="009205CB"/>
    <w:pPr>
      <w:autoSpaceDN w:val="0"/>
      <w:spacing w:after="120" w:line="240" w:lineRule="auto"/>
      <w:ind w:left="283"/>
      <w:jc w:val="left"/>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9205CB"/>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9205CB"/>
    <w:pPr>
      <w:autoSpaceDN w:val="0"/>
      <w:spacing w:after="120"/>
      <w:ind w:left="283"/>
      <w:jc w:val="left"/>
    </w:pPr>
    <w:rPr>
      <w:rFonts w:ascii="Calibri" w:eastAsia="Times New Roman" w:hAnsi="Calibri"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9205CB"/>
    <w:rPr>
      <w:rFonts w:ascii="Calibri" w:eastAsia="Times New Roman" w:hAnsi="Calibri" w:cs="Times New Roman"/>
      <w:sz w:val="16"/>
      <w:szCs w:val="16"/>
      <w:lang w:eastAsia="cs-CZ"/>
    </w:rPr>
  </w:style>
  <w:style w:type="paragraph" w:styleId="Rozloendokumentu">
    <w:name w:val="Document Map"/>
    <w:basedOn w:val="Normln"/>
    <w:link w:val="RozloendokumentuChar"/>
    <w:uiPriority w:val="99"/>
    <w:semiHidden/>
    <w:unhideWhenUsed/>
    <w:rsid w:val="009205CB"/>
    <w:pPr>
      <w:shd w:val="clear" w:color="auto" w:fill="000080"/>
      <w:autoSpaceDN w:val="0"/>
      <w:spacing w:after="0" w:line="240" w:lineRule="auto"/>
      <w:jc w:val="left"/>
    </w:pPr>
    <w:rPr>
      <w:rFonts w:ascii="Tahoma" w:eastAsia="Times New Roman" w:hAnsi="Tahoma"/>
      <w:sz w:val="20"/>
      <w:lang w:eastAsia="cs-CZ"/>
    </w:rPr>
  </w:style>
  <w:style w:type="character" w:customStyle="1" w:styleId="RozloendokumentuChar">
    <w:name w:val="Rozložení dokumentu Char"/>
    <w:basedOn w:val="Standardnpsmoodstavce"/>
    <w:link w:val="Rozloendokumentu"/>
    <w:uiPriority w:val="99"/>
    <w:semiHidden/>
    <w:rsid w:val="009205CB"/>
    <w:rPr>
      <w:rFonts w:ascii="Tahoma" w:eastAsia="Times New Roman" w:hAnsi="Tahoma"/>
      <w:shd w:val="clear" w:color="auto" w:fill="000080"/>
      <w:lang w:eastAsia="cs-CZ"/>
    </w:rPr>
  </w:style>
  <w:style w:type="paragraph" w:styleId="Prosttext">
    <w:name w:val="Plain Text"/>
    <w:basedOn w:val="Normln"/>
    <w:link w:val="ProsttextChar"/>
    <w:uiPriority w:val="99"/>
    <w:semiHidden/>
    <w:unhideWhenUsed/>
    <w:rsid w:val="009205CB"/>
    <w:pPr>
      <w:autoSpaceDN w:val="0"/>
      <w:spacing w:after="0" w:line="240" w:lineRule="auto"/>
      <w:jc w:val="left"/>
    </w:pPr>
    <w:rPr>
      <w:rFonts w:ascii="Calibri" w:eastAsia="Times New Roman" w:hAnsi="Calibri" w:cs="Times New Roman"/>
      <w:szCs w:val="21"/>
    </w:rPr>
  </w:style>
  <w:style w:type="character" w:customStyle="1" w:styleId="ProsttextChar">
    <w:name w:val="Prostý text Char"/>
    <w:basedOn w:val="Standardnpsmoodstavce"/>
    <w:link w:val="Prosttext"/>
    <w:uiPriority w:val="99"/>
    <w:semiHidden/>
    <w:rsid w:val="009205CB"/>
    <w:rPr>
      <w:rFonts w:ascii="Calibri" w:eastAsia="Times New Roman" w:hAnsi="Calibri" w:cs="Times New Roman"/>
      <w:sz w:val="22"/>
      <w:szCs w:val="21"/>
    </w:rPr>
  </w:style>
  <w:style w:type="paragraph" w:styleId="Revize">
    <w:name w:val="Revision"/>
    <w:uiPriority w:val="99"/>
    <w:semiHidden/>
    <w:rsid w:val="009205CB"/>
    <w:pPr>
      <w:autoSpaceDN w:val="0"/>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9205CB"/>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Textbodu">
    <w:name w:val="Text bodu"/>
    <w:basedOn w:val="Normln"/>
    <w:rsid w:val="009205CB"/>
    <w:pPr>
      <w:numPr>
        <w:ilvl w:val="2"/>
        <w:numId w:val="20"/>
      </w:numPr>
      <w:autoSpaceDN w:val="0"/>
      <w:spacing w:after="0" w:line="240" w:lineRule="auto"/>
      <w:outlineLvl w:val="8"/>
    </w:pPr>
    <w:rPr>
      <w:rFonts w:ascii="Times New Roman" w:eastAsia="Times New Roman" w:hAnsi="Times New Roman" w:cs="Times New Roman"/>
      <w:sz w:val="24"/>
      <w:szCs w:val="24"/>
      <w:lang w:eastAsia="cs-CZ"/>
    </w:rPr>
  </w:style>
  <w:style w:type="character" w:customStyle="1" w:styleId="TextpsmeneChar">
    <w:name w:val="Text písmene Char"/>
    <w:link w:val="Textpsmene"/>
    <w:locked/>
    <w:rsid w:val="009205CB"/>
    <w:rPr>
      <w:sz w:val="24"/>
      <w:szCs w:val="24"/>
    </w:rPr>
  </w:style>
  <w:style w:type="paragraph" w:customStyle="1" w:styleId="Textpsmene">
    <w:name w:val="Text písmene"/>
    <w:basedOn w:val="Normln"/>
    <w:link w:val="TextpsmeneChar"/>
    <w:rsid w:val="009205CB"/>
    <w:pPr>
      <w:numPr>
        <w:ilvl w:val="1"/>
        <w:numId w:val="20"/>
      </w:numPr>
      <w:autoSpaceDN w:val="0"/>
      <w:spacing w:after="0" w:line="240" w:lineRule="auto"/>
      <w:outlineLvl w:val="7"/>
    </w:pPr>
    <w:rPr>
      <w:rFonts w:ascii="Segoe UI Semibold" w:hAnsi="Segoe UI Semibold"/>
      <w:sz w:val="24"/>
      <w:szCs w:val="24"/>
    </w:rPr>
  </w:style>
  <w:style w:type="paragraph" w:customStyle="1" w:styleId="Textodstavce">
    <w:name w:val="Text odstavce"/>
    <w:basedOn w:val="Normln"/>
    <w:link w:val="TextodstavceChar"/>
    <w:rsid w:val="009205CB"/>
    <w:pPr>
      <w:numPr>
        <w:numId w:val="20"/>
      </w:numPr>
      <w:tabs>
        <w:tab w:val="left" w:pos="851"/>
      </w:tabs>
      <w:autoSpaceDN w:val="0"/>
      <w:spacing w:before="120" w:after="120" w:line="240" w:lineRule="auto"/>
      <w:outlineLvl w:val="6"/>
    </w:pPr>
    <w:rPr>
      <w:rFonts w:ascii="Times New Roman" w:eastAsia="Times New Roman" w:hAnsi="Times New Roman" w:cs="Times New Roman"/>
      <w:sz w:val="24"/>
      <w:szCs w:val="24"/>
      <w:lang w:eastAsia="cs-CZ"/>
    </w:rPr>
  </w:style>
  <w:style w:type="character" w:customStyle="1" w:styleId="TextodstavceChar">
    <w:name w:val="Text odstavce Char"/>
    <w:link w:val="Textodstavce"/>
    <w:uiPriority w:val="99"/>
    <w:locked/>
    <w:rsid w:val="00AB5126"/>
    <w:rPr>
      <w:rFonts w:ascii="Times New Roman" w:eastAsia="Times New Roman" w:hAnsi="Times New Roman" w:cs="Times New Roman"/>
      <w:sz w:val="24"/>
      <w:szCs w:val="24"/>
      <w:lang w:eastAsia="cs-CZ"/>
    </w:rPr>
  </w:style>
  <w:style w:type="paragraph" w:customStyle="1" w:styleId="CM1">
    <w:name w:val="CM1"/>
    <w:basedOn w:val="Default"/>
    <w:next w:val="Default"/>
    <w:uiPriority w:val="99"/>
    <w:rsid w:val="009205CB"/>
    <w:rPr>
      <w:rFonts w:cs="Times New Roman"/>
      <w:color w:val="auto"/>
      <w:lang w:eastAsia="en-US"/>
    </w:rPr>
  </w:style>
  <w:style w:type="paragraph" w:customStyle="1" w:styleId="CM3">
    <w:name w:val="CM3"/>
    <w:basedOn w:val="Default"/>
    <w:next w:val="Default"/>
    <w:uiPriority w:val="99"/>
    <w:rsid w:val="009205CB"/>
    <w:rPr>
      <w:rFonts w:cs="Times New Roman"/>
      <w:color w:val="auto"/>
      <w:lang w:eastAsia="en-US"/>
    </w:rPr>
  </w:style>
  <w:style w:type="paragraph" w:customStyle="1" w:styleId="CM4">
    <w:name w:val="CM4"/>
    <w:basedOn w:val="Default"/>
    <w:next w:val="Default"/>
    <w:uiPriority w:val="99"/>
    <w:rsid w:val="009205CB"/>
    <w:rPr>
      <w:rFonts w:cs="Times New Roman"/>
      <w:color w:val="auto"/>
      <w:lang w:eastAsia="en-US"/>
    </w:rPr>
  </w:style>
  <w:style w:type="paragraph" w:customStyle="1" w:styleId="Dl">
    <w:name w:val="Díl"/>
    <w:basedOn w:val="Normln"/>
    <w:next w:val="Normln"/>
    <w:uiPriority w:val="99"/>
    <w:rsid w:val="009205CB"/>
    <w:pPr>
      <w:keepNext/>
      <w:keepLines/>
      <w:autoSpaceDN w:val="0"/>
      <w:spacing w:before="240" w:after="0" w:line="240" w:lineRule="auto"/>
      <w:jc w:val="center"/>
      <w:outlineLvl w:val="3"/>
    </w:pPr>
    <w:rPr>
      <w:rFonts w:ascii="Times New Roman" w:eastAsia="Times New Roman" w:hAnsi="Times New Roman" w:cs="Times New Roman"/>
      <w:sz w:val="24"/>
      <w:szCs w:val="24"/>
      <w:lang w:eastAsia="cs-CZ"/>
    </w:rPr>
  </w:style>
  <w:style w:type="paragraph" w:customStyle="1" w:styleId="Nadpishlavy">
    <w:name w:val="Nadpis hlavy"/>
    <w:basedOn w:val="Normln"/>
    <w:next w:val="Dl"/>
    <w:uiPriority w:val="99"/>
    <w:rsid w:val="009205CB"/>
    <w:pPr>
      <w:keepNext/>
      <w:keepLines/>
      <w:autoSpaceDN w:val="0"/>
      <w:spacing w:after="0" w:line="240" w:lineRule="auto"/>
      <w:jc w:val="center"/>
      <w:outlineLvl w:val="2"/>
    </w:pPr>
    <w:rPr>
      <w:rFonts w:ascii="Times New Roman" w:eastAsia="Times New Roman" w:hAnsi="Times New Roman" w:cs="Times New Roman"/>
      <w:b/>
      <w:bCs/>
      <w:sz w:val="24"/>
      <w:szCs w:val="24"/>
      <w:lang w:eastAsia="cs-CZ"/>
    </w:rPr>
  </w:style>
  <w:style w:type="paragraph" w:customStyle="1" w:styleId="Hlava">
    <w:name w:val="Hlava"/>
    <w:basedOn w:val="Normln"/>
    <w:next w:val="Nadpishlavy"/>
    <w:uiPriority w:val="99"/>
    <w:rsid w:val="009205CB"/>
    <w:pPr>
      <w:keepNext/>
      <w:keepLines/>
      <w:autoSpaceDN w:val="0"/>
      <w:spacing w:before="240" w:after="0" w:line="240" w:lineRule="auto"/>
      <w:jc w:val="center"/>
      <w:outlineLvl w:val="2"/>
    </w:pPr>
    <w:rPr>
      <w:rFonts w:ascii="Times New Roman" w:eastAsia="Times New Roman" w:hAnsi="Times New Roman" w:cs="Times New Roman"/>
      <w:sz w:val="24"/>
      <w:szCs w:val="24"/>
      <w:lang w:eastAsia="cs-CZ"/>
    </w:rPr>
  </w:style>
  <w:style w:type="paragraph" w:customStyle="1" w:styleId="NADPISSTI">
    <w:name w:val="NADPIS ČÁSTI"/>
    <w:basedOn w:val="Normln"/>
    <w:next w:val="Hlava"/>
    <w:uiPriority w:val="99"/>
    <w:rsid w:val="009205CB"/>
    <w:pPr>
      <w:keepNext/>
      <w:keepLines/>
      <w:autoSpaceDN w:val="0"/>
      <w:spacing w:after="0" w:line="240" w:lineRule="auto"/>
      <w:jc w:val="center"/>
      <w:outlineLvl w:val="1"/>
    </w:pPr>
    <w:rPr>
      <w:rFonts w:ascii="Times New Roman" w:eastAsia="Times New Roman" w:hAnsi="Times New Roman" w:cs="Times New Roman"/>
      <w:b/>
      <w:bCs/>
      <w:sz w:val="24"/>
      <w:szCs w:val="24"/>
      <w:lang w:eastAsia="cs-CZ"/>
    </w:rPr>
  </w:style>
  <w:style w:type="paragraph" w:customStyle="1" w:styleId="ST">
    <w:name w:val="ČÁST"/>
    <w:basedOn w:val="Normln"/>
    <w:next w:val="NADPISSTI"/>
    <w:uiPriority w:val="99"/>
    <w:rsid w:val="009205CB"/>
    <w:pPr>
      <w:keepNext/>
      <w:keepLines/>
      <w:autoSpaceDN w:val="0"/>
      <w:spacing w:before="240" w:after="120" w:line="240" w:lineRule="auto"/>
      <w:jc w:val="center"/>
      <w:outlineLvl w:val="1"/>
    </w:pPr>
    <w:rPr>
      <w:rFonts w:ascii="Times New Roman" w:eastAsia="Times New Roman" w:hAnsi="Times New Roman" w:cs="Times New Roman"/>
      <w:caps/>
      <w:sz w:val="24"/>
      <w:szCs w:val="24"/>
      <w:lang w:eastAsia="cs-CZ"/>
    </w:rPr>
  </w:style>
  <w:style w:type="paragraph" w:customStyle="1" w:styleId="Nadpisparagrafu">
    <w:name w:val="Nadpis paragrafu"/>
    <w:basedOn w:val="Normln"/>
    <w:next w:val="Textodstavce"/>
    <w:uiPriority w:val="99"/>
    <w:rsid w:val="009205CB"/>
    <w:pPr>
      <w:keepNext/>
      <w:keepLines/>
      <w:autoSpaceDN w:val="0"/>
      <w:spacing w:before="240" w:after="0" w:line="240" w:lineRule="auto"/>
      <w:jc w:val="center"/>
      <w:outlineLvl w:val="5"/>
    </w:pPr>
    <w:rPr>
      <w:rFonts w:ascii="Times New Roman" w:eastAsia="Times New Roman" w:hAnsi="Times New Roman" w:cs="Times New Roman"/>
      <w:b/>
      <w:bCs/>
      <w:sz w:val="24"/>
      <w:szCs w:val="24"/>
      <w:lang w:eastAsia="cs-CZ"/>
    </w:rPr>
  </w:style>
  <w:style w:type="paragraph" w:customStyle="1" w:styleId="normalodsazene3">
    <w:name w:val="normalodsazene3"/>
    <w:basedOn w:val="Normln"/>
    <w:uiPriority w:val="99"/>
    <w:rsid w:val="009205CB"/>
    <w:pPr>
      <w:autoSpaceDN w:val="0"/>
      <w:spacing w:before="30" w:after="75" w:line="240" w:lineRule="auto"/>
    </w:pPr>
    <w:rPr>
      <w:rFonts w:ascii="Verdana" w:eastAsia="Times New Roman" w:hAnsi="Verdana" w:cs="Times New Roman"/>
      <w:color w:val="585858"/>
      <w:sz w:val="26"/>
      <w:szCs w:val="26"/>
      <w:lang w:eastAsia="cs-CZ"/>
    </w:rPr>
  </w:style>
  <w:style w:type="paragraph" w:customStyle="1" w:styleId="odst2">
    <w:name w:val="odst2"/>
    <w:basedOn w:val="Normln"/>
    <w:uiPriority w:val="99"/>
    <w:rsid w:val="009205CB"/>
    <w:pPr>
      <w:autoSpaceDN w:val="0"/>
      <w:spacing w:before="72" w:after="72" w:line="360" w:lineRule="atLeast"/>
      <w:ind w:firstLine="480"/>
    </w:pPr>
    <w:rPr>
      <w:rFonts w:ascii="Times New Roman" w:eastAsia="Times New Roman" w:hAnsi="Times New Roman" w:cs="Times New Roman"/>
      <w:sz w:val="24"/>
      <w:szCs w:val="24"/>
      <w:lang w:eastAsia="cs-CZ"/>
    </w:rPr>
  </w:style>
  <w:style w:type="paragraph" w:customStyle="1" w:styleId="Nadpisoddlu">
    <w:name w:val="Nadpis oddílu"/>
    <w:basedOn w:val="Normln"/>
    <w:next w:val="Normln"/>
    <w:uiPriority w:val="99"/>
    <w:rsid w:val="009205CB"/>
    <w:pPr>
      <w:keepNext/>
      <w:keepLines/>
      <w:autoSpaceDN w:val="0"/>
      <w:spacing w:after="0" w:line="240" w:lineRule="auto"/>
      <w:jc w:val="center"/>
      <w:outlineLvl w:val="4"/>
    </w:pPr>
    <w:rPr>
      <w:rFonts w:ascii="Times New Roman" w:eastAsia="Times New Roman" w:hAnsi="Times New Roman" w:cs="Times New Roman"/>
      <w:b/>
      <w:bCs/>
      <w:sz w:val="24"/>
      <w:szCs w:val="24"/>
      <w:lang w:eastAsia="cs-CZ"/>
    </w:rPr>
  </w:style>
  <w:style w:type="paragraph" w:customStyle="1" w:styleId="Paragraf">
    <w:name w:val="Paragraf"/>
    <w:basedOn w:val="Normln"/>
    <w:next w:val="Normln"/>
    <w:uiPriority w:val="99"/>
    <w:rsid w:val="009205CB"/>
    <w:pPr>
      <w:keepNext/>
      <w:keepLines/>
      <w:autoSpaceDN w:val="0"/>
      <w:spacing w:before="240" w:after="0" w:line="240" w:lineRule="auto"/>
      <w:jc w:val="center"/>
      <w:outlineLvl w:val="5"/>
    </w:pPr>
    <w:rPr>
      <w:rFonts w:ascii="Times New Roman" w:eastAsia="Times New Roman" w:hAnsi="Times New Roman" w:cs="Times New Roman"/>
      <w:sz w:val="24"/>
      <w:szCs w:val="24"/>
      <w:lang w:eastAsia="cs-CZ"/>
    </w:rPr>
  </w:style>
  <w:style w:type="paragraph" w:customStyle="1" w:styleId="Normlnweb1">
    <w:name w:val="Normální (web)1"/>
    <w:basedOn w:val="Normln"/>
    <w:uiPriority w:val="99"/>
    <w:rsid w:val="009205CB"/>
    <w:pPr>
      <w:overflowPunct w:val="0"/>
      <w:autoSpaceDE w:val="0"/>
      <w:autoSpaceDN w:val="0"/>
      <w:adjustRightInd w:val="0"/>
      <w:spacing w:before="100" w:after="100" w:line="240" w:lineRule="auto"/>
      <w:jc w:val="left"/>
    </w:pPr>
    <w:rPr>
      <w:rFonts w:ascii="Arial Unicode MS" w:eastAsia="Arial Unicode MS" w:hAnsi="Times New Roman" w:cs="Times New Roman"/>
      <w:sz w:val="24"/>
      <w:lang w:eastAsia="cs-CZ"/>
    </w:rPr>
  </w:style>
  <w:style w:type="paragraph" w:customStyle="1" w:styleId="Zkladntext24">
    <w:name w:val="Základní text 24"/>
    <w:basedOn w:val="Normln"/>
    <w:uiPriority w:val="99"/>
    <w:rsid w:val="009205CB"/>
    <w:pPr>
      <w:widowControl w:val="0"/>
      <w:overflowPunct w:val="0"/>
      <w:autoSpaceDE w:val="0"/>
      <w:autoSpaceDN w:val="0"/>
      <w:adjustRightInd w:val="0"/>
      <w:spacing w:after="0" w:line="360" w:lineRule="auto"/>
      <w:ind w:left="426" w:hanging="426"/>
    </w:pPr>
    <w:rPr>
      <w:rFonts w:ascii="Arial" w:eastAsia="Times New Roman" w:hAnsi="Arial" w:cs="Times New Roman"/>
      <w:i/>
      <w:sz w:val="28"/>
      <w:lang w:eastAsia="cs-CZ"/>
    </w:rPr>
  </w:style>
  <w:style w:type="paragraph" w:customStyle="1" w:styleId="Textlnku">
    <w:name w:val="Text článku"/>
    <w:basedOn w:val="Normln"/>
    <w:uiPriority w:val="99"/>
    <w:rsid w:val="009205CB"/>
    <w:pPr>
      <w:autoSpaceDN w:val="0"/>
      <w:spacing w:before="240" w:after="0" w:line="240" w:lineRule="auto"/>
      <w:ind w:firstLine="425"/>
      <w:outlineLvl w:val="5"/>
    </w:pPr>
    <w:rPr>
      <w:rFonts w:ascii="Times New Roman" w:eastAsia="Times New Roman" w:hAnsi="Times New Roman" w:cs="Times New Roman"/>
      <w:sz w:val="24"/>
      <w:szCs w:val="24"/>
      <w:lang w:eastAsia="cs-CZ"/>
    </w:rPr>
  </w:style>
  <w:style w:type="paragraph" w:customStyle="1" w:styleId="Nadpisdlu">
    <w:name w:val="Nadpis dílu"/>
    <w:basedOn w:val="Normln"/>
    <w:next w:val="Normln"/>
    <w:uiPriority w:val="99"/>
    <w:rsid w:val="009205CB"/>
    <w:pPr>
      <w:keepNext/>
      <w:keepLines/>
      <w:autoSpaceDN w:val="0"/>
      <w:spacing w:after="0" w:line="240" w:lineRule="auto"/>
      <w:jc w:val="center"/>
      <w:outlineLvl w:val="3"/>
    </w:pPr>
    <w:rPr>
      <w:rFonts w:ascii="Times New Roman" w:eastAsia="Times New Roman" w:hAnsi="Times New Roman" w:cs="Times New Roman"/>
      <w:b/>
      <w:bCs/>
      <w:sz w:val="24"/>
      <w:szCs w:val="24"/>
      <w:lang w:eastAsia="cs-CZ"/>
    </w:rPr>
  </w:style>
  <w:style w:type="paragraph" w:customStyle="1" w:styleId="CharChar1CharCharCharCharCharCharChar">
    <w:name w:val="Char Char1 Char Char Char Char Char Char Char"/>
    <w:basedOn w:val="Normln"/>
    <w:uiPriority w:val="99"/>
    <w:rsid w:val="009205CB"/>
    <w:pPr>
      <w:autoSpaceDN w:val="0"/>
      <w:spacing w:after="160" w:line="240" w:lineRule="exact"/>
      <w:jc w:val="left"/>
    </w:pPr>
    <w:rPr>
      <w:rFonts w:ascii="Times New Roman Bold" w:eastAsia="Times New Roman" w:hAnsi="Times New Roman Bold" w:cs="Times New Roman"/>
      <w:szCs w:val="26"/>
      <w:lang w:val="sk-SK"/>
    </w:rPr>
  </w:style>
  <w:style w:type="character" w:styleId="Odkaznavysvtlivky">
    <w:name w:val="endnote reference"/>
    <w:basedOn w:val="Standardnpsmoodstavce"/>
    <w:uiPriority w:val="99"/>
    <w:semiHidden/>
    <w:unhideWhenUsed/>
    <w:rsid w:val="009205CB"/>
    <w:rPr>
      <w:rFonts w:ascii="Times New Roman" w:hAnsi="Times New Roman" w:cs="Times New Roman" w:hint="default"/>
      <w:vertAlign w:val="superscript"/>
    </w:rPr>
  </w:style>
  <w:style w:type="character" w:customStyle="1" w:styleId="cizojazycne">
    <w:name w:val="cizojazycne"/>
    <w:uiPriority w:val="99"/>
    <w:rsid w:val="009205CB"/>
  </w:style>
  <w:style w:type="character" w:customStyle="1" w:styleId="popis">
    <w:name w:val="popis"/>
    <w:uiPriority w:val="99"/>
    <w:rsid w:val="009205CB"/>
  </w:style>
  <w:style w:type="character" w:customStyle="1" w:styleId="pozn">
    <w:name w:val="pozn"/>
    <w:uiPriority w:val="99"/>
    <w:rsid w:val="009205CB"/>
  </w:style>
  <w:style w:type="character" w:customStyle="1" w:styleId="st0">
    <w:name w:val="st"/>
    <w:uiPriority w:val="99"/>
    <w:rsid w:val="009205CB"/>
  </w:style>
  <w:style w:type="character" w:customStyle="1" w:styleId="h1a">
    <w:name w:val="h1a"/>
    <w:uiPriority w:val="99"/>
    <w:rsid w:val="009205CB"/>
  </w:style>
  <w:style w:type="character" w:customStyle="1" w:styleId="notranslate">
    <w:name w:val="notranslate"/>
    <w:uiPriority w:val="99"/>
    <w:rsid w:val="009205CB"/>
  </w:style>
  <w:style w:type="character" w:customStyle="1" w:styleId="google-src-text1">
    <w:name w:val="google-src-text1"/>
    <w:uiPriority w:val="99"/>
    <w:rsid w:val="009205CB"/>
    <w:rPr>
      <w:vanish/>
      <w:webHidden w:val="0"/>
      <w:specVanish w:val="0"/>
    </w:rPr>
  </w:style>
  <w:style w:type="character" w:customStyle="1" w:styleId="h1a1">
    <w:name w:val="h1a1"/>
    <w:uiPriority w:val="99"/>
    <w:rsid w:val="009205CB"/>
    <w:rPr>
      <w:sz w:val="24"/>
    </w:rPr>
  </w:style>
  <w:style w:type="character" w:customStyle="1" w:styleId="st1">
    <w:name w:val="st1"/>
    <w:basedOn w:val="Standardnpsmoodstavce"/>
    <w:rsid w:val="008F683F"/>
  </w:style>
  <w:style w:type="paragraph" w:styleId="Obsah4">
    <w:name w:val="toc 4"/>
    <w:basedOn w:val="Normln"/>
    <w:next w:val="Normln"/>
    <w:autoRedefine/>
    <w:uiPriority w:val="39"/>
    <w:unhideWhenUsed/>
    <w:rsid w:val="004A3D1A"/>
    <w:pPr>
      <w:spacing w:after="100"/>
      <w:ind w:left="660"/>
      <w:jc w:val="left"/>
    </w:pPr>
    <w:rPr>
      <w:rFonts w:cstheme="minorBidi"/>
      <w:szCs w:val="22"/>
      <w:lang w:eastAsia="cs-CZ"/>
    </w:rPr>
  </w:style>
  <w:style w:type="paragraph" w:styleId="Obsah5">
    <w:name w:val="toc 5"/>
    <w:basedOn w:val="Normln"/>
    <w:next w:val="Normln"/>
    <w:autoRedefine/>
    <w:uiPriority w:val="39"/>
    <w:unhideWhenUsed/>
    <w:rsid w:val="004A3D1A"/>
    <w:pPr>
      <w:spacing w:after="100"/>
      <w:ind w:left="880"/>
      <w:jc w:val="left"/>
    </w:pPr>
    <w:rPr>
      <w:rFonts w:cstheme="minorBidi"/>
      <w:szCs w:val="22"/>
      <w:lang w:eastAsia="cs-CZ"/>
    </w:rPr>
  </w:style>
  <w:style w:type="paragraph" w:styleId="Obsah6">
    <w:name w:val="toc 6"/>
    <w:basedOn w:val="Normln"/>
    <w:next w:val="Normln"/>
    <w:autoRedefine/>
    <w:uiPriority w:val="39"/>
    <w:unhideWhenUsed/>
    <w:rsid w:val="004A3D1A"/>
    <w:pPr>
      <w:spacing w:after="100"/>
      <w:ind w:left="1100"/>
      <w:jc w:val="left"/>
    </w:pPr>
    <w:rPr>
      <w:rFonts w:cstheme="minorBidi"/>
      <w:szCs w:val="22"/>
      <w:lang w:eastAsia="cs-CZ"/>
    </w:rPr>
  </w:style>
  <w:style w:type="paragraph" w:styleId="Obsah7">
    <w:name w:val="toc 7"/>
    <w:basedOn w:val="Normln"/>
    <w:next w:val="Normln"/>
    <w:autoRedefine/>
    <w:uiPriority w:val="39"/>
    <w:unhideWhenUsed/>
    <w:rsid w:val="004A3D1A"/>
    <w:pPr>
      <w:spacing w:after="100"/>
      <w:ind w:left="1320"/>
      <w:jc w:val="left"/>
    </w:pPr>
    <w:rPr>
      <w:rFonts w:cstheme="minorBidi"/>
      <w:szCs w:val="22"/>
      <w:lang w:eastAsia="cs-CZ"/>
    </w:rPr>
  </w:style>
  <w:style w:type="paragraph" w:styleId="Obsah8">
    <w:name w:val="toc 8"/>
    <w:basedOn w:val="Normln"/>
    <w:next w:val="Normln"/>
    <w:autoRedefine/>
    <w:uiPriority w:val="39"/>
    <w:unhideWhenUsed/>
    <w:rsid w:val="004A3D1A"/>
    <w:pPr>
      <w:spacing w:after="100"/>
      <w:ind w:left="1540"/>
      <w:jc w:val="left"/>
    </w:pPr>
    <w:rPr>
      <w:rFonts w:cstheme="minorBidi"/>
      <w:szCs w:val="22"/>
      <w:lang w:eastAsia="cs-CZ"/>
    </w:rPr>
  </w:style>
  <w:style w:type="paragraph" w:styleId="Obsah9">
    <w:name w:val="toc 9"/>
    <w:basedOn w:val="Normln"/>
    <w:next w:val="Normln"/>
    <w:autoRedefine/>
    <w:uiPriority w:val="39"/>
    <w:unhideWhenUsed/>
    <w:rsid w:val="004A3D1A"/>
    <w:pPr>
      <w:spacing w:after="100"/>
      <w:ind w:left="1760"/>
      <w:jc w:val="left"/>
    </w:pPr>
    <w:rPr>
      <w:rFonts w:cstheme="minorBidi"/>
      <w:szCs w:val="22"/>
      <w:lang w:eastAsia="cs-CZ"/>
    </w:rPr>
  </w:style>
  <w:style w:type="paragraph" w:customStyle="1" w:styleId="Oznaenpozmn">
    <w:name w:val="Označení pozm.n."/>
    <w:basedOn w:val="Normln"/>
    <w:next w:val="Normln"/>
    <w:rsid w:val="00247E47"/>
    <w:pPr>
      <w:numPr>
        <w:numId w:val="63"/>
      </w:numPr>
      <w:spacing w:after="120" w:line="240" w:lineRule="auto"/>
    </w:pPr>
    <w:rPr>
      <w:rFonts w:ascii="Times New Roman" w:eastAsia="Times New Roman" w:hAnsi="Times New Roman" w:cs="Times New Roman"/>
      <w:b/>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3545">
      <w:bodyDiv w:val="1"/>
      <w:marLeft w:val="0"/>
      <w:marRight w:val="0"/>
      <w:marTop w:val="0"/>
      <w:marBottom w:val="0"/>
      <w:divBdr>
        <w:top w:val="none" w:sz="0" w:space="0" w:color="auto"/>
        <w:left w:val="none" w:sz="0" w:space="0" w:color="auto"/>
        <w:bottom w:val="none" w:sz="0" w:space="0" w:color="auto"/>
        <w:right w:val="none" w:sz="0" w:space="0" w:color="auto"/>
      </w:divBdr>
    </w:div>
    <w:div w:id="42487980">
      <w:bodyDiv w:val="1"/>
      <w:marLeft w:val="0"/>
      <w:marRight w:val="0"/>
      <w:marTop w:val="0"/>
      <w:marBottom w:val="0"/>
      <w:divBdr>
        <w:top w:val="none" w:sz="0" w:space="0" w:color="auto"/>
        <w:left w:val="none" w:sz="0" w:space="0" w:color="auto"/>
        <w:bottom w:val="none" w:sz="0" w:space="0" w:color="auto"/>
        <w:right w:val="none" w:sz="0" w:space="0" w:color="auto"/>
      </w:divBdr>
    </w:div>
    <w:div w:id="87971546">
      <w:bodyDiv w:val="1"/>
      <w:marLeft w:val="0"/>
      <w:marRight w:val="0"/>
      <w:marTop w:val="0"/>
      <w:marBottom w:val="0"/>
      <w:divBdr>
        <w:top w:val="none" w:sz="0" w:space="0" w:color="auto"/>
        <w:left w:val="none" w:sz="0" w:space="0" w:color="auto"/>
        <w:bottom w:val="none" w:sz="0" w:space="0" w:color="auto"/>
        <w:right w:val="none" w:sz="0" w:space="0" w:color="auto"/>
      </w:divBdr>
    </w:div>
    <w:div w:id="135875225">
      <w:bodyDiv w:val="1"/>
      <w:marLeft w:val="0"/>
      <w:marRight w:val="0"/>
      <w:marTop w:val="0"/>
      <w:marBottom w:val="0"/>
      <w:divBdr>
        <w:top w:val="none" w:sz="0" w:space="0" w:color="auto"/>
        <w:left w:val="none" w:sz="0" w:space="0" w:color="auto"/>
        <w:bottom w:val="none" w:sz="0" w:space="0" w:color="auto"/>
        <w:right w:val="none" w:sz="0" w:space="0" w:color="auto"/>
      </w:divBdr>
    </w:div>
    <w:div w:id="170921836">
      <w:bodyDiv w:val="1"/>
      <w:marLeft w:val="0"/>
      <w:marRight w:val="0"/>
      <w:marTop w:val="0"/>
      <w:marBottom w:val="0"/>
      <w:divBdr>
        <w:top w:val="none" w:sz="0" w:space="0" w:color="auto"/>
        <w:left w:val="none" w:sz="0" w:space="0" w:color="auto"/>
        <w:bottom w:val="none" w:sz="0" w:space="0" w:color="auto"/>
        <w:right w:val="none" w:sz="0" w:space="0" w:color="auto"/>
      </w:divBdr>
    </w:div>
    <w:div w:id="223175279">
      <w:bodyDiv w:val="1"/>
      <w:marLeft w:val="0"/>
      <w:marRight w:val="0"/>
      <w:marTop w:val="0"/>
      <w:marBottom w:val="0"/>
      <w:divBdr>
        <w:top w:val="none" w:sz="0" w:space="0" w:color="auto"/>
        <w:left w:val="none" w:sz="0" w:space="0" w:color="auto"/>
        <w:bottom w:val="none" w:sz="0" w:space="0" w:color="auto"/>
        <w:right w:val="none" w:sz="0" w:space="0" w:color="auto"/>
      </w:divBdr>
    </w:div>
    <w:div w:id="247233652">
      <w:bodyDiv w:val="1"/>
      <w:marLeft w:val="0"/>
      <w:marRight w:val="0"/>
      <w:marTop w:val="0"/>
      <w:marBottom w:val="0"/>
      <w:divBdr>
        <w:top w:val="none" w:sz="0" w:space="0" w:color="auto"/>
        <w:left w:val="none" w:sz="0" w:space="0" w:color="auto"/>
        <w:bottom w:val="none" w:sz="0" w:space="0" w:color="auto"/>
        <w:right w:val="none" w:sz="0" w:space="0" w:color="auto"/>
      </w:divBdr>
    </w:div>
    <w:div w:id="401559123">
      <w:bodyDiv w:val="1"/>
      <w:marLeft w:val="0"/>
      <w:marRight w:val="0"/>
      <w:marTop w:val="0"/>
      <w:marBottom w:val="0"/>
      <w:divBdr>
        <w:top w:val="none" w:sz="0" w:space="0" w:color="auto"/>
        <w:left w:val="none" w:sz="0" w:space="0" w:color="auto"/>
        <w:bottom w:val="none" w:sz="0" w:space="0" w:color="auto"/>
        <w:right w:val="none" w:sz="0" w:space="0" w:color="auto"/>
      </w:divBdr>
    </w:div>
    <w:div w:id="492722056">
      <w:bodyDiv w:val="1"/>
      <w:marLeft w:val="0"/>
      <w:marRight w:val="0"/>
      <w:marTop w:val="0"/>
      <w:marBottom w:val="0"/>
      <w:divBdr>
        <w:top w:val="none" w:sz="0" w:space="0" w:color="auto"/>
        <w:left w:val="none" w:sz="0" w:space="0" w:color="auto"/>
        <w:bottom w:val="none" w:sz="0" w:space="0" w:color="auto"/>
        <w:right w:val="none" w:sz="0" w:space="0" w:color="auto"/>
      </w:divBdr>
    </w:div>
    <w:div w:id="592058617">
      <w:bodyDiv w:val="1"/>
      <w:marLeft w:val="0"/>
      <w:marRight w:val="0"/>
      <w:marTop w:val="0"/>
      <w:marBottom w:val="0"/>
      <w:divBdr>
        <w:top w:val="none" w:sz="0" w:space="0" w:color="auto"/>
        <w:left w:val="none" w:sz="0" w:space="0" w:color="auto"/>
        <w:bottom w:val="none" w:sz="0" w:space="0" w:color="auto"/>
        <w:right w:val="none" w:sz="0" w:space="0" w:color="auto"/>
      </w:divBdr>
    </w:div>
    <w:div w:id="640885173">
      <w:bodyDiv w:val="1"/>
      <w:marLeft w:val="0"/>
      <w:marRight w:val="0"/>
      <w:marTop w:val="0"/>
      <w:marBottom w:val="0"/>
      <w:divBdr>
        <w:top w:val="none" w:sz="0" w:space="0" w:color="auto"/>
        <w:left w:val="none" w:sz="0" w:space="0" w:color="auto"/>
        <w:bottom w:val="none" w:sz="0" w:space="0" w:color="auto"/>
        <w:right w:val="none" w:sz="0" w:space="0" w:color="auto"/>
      </w:divBdr>
    </w:div>
    <w:div w:id="923492671">
      <w:bodyDiv w:val="1"/>
      <w:marLeft w:val="0"/>
      <w:marRight w:val="0"/>
      <w:marTop w:val="0"/>
      <w:marBottom w:val="0"/>
      <w:divBdr>
        <w:top w:val="none" w:sz="0" w:space="0" w:color="auto"/>
        <w:left w:val="none" w:sz="0" w:space="0" w:color="auto"/>
        <w:bottom w:val="none" w:sz="0" w:space="0" w:color="auto"/>
        <w:right w:val="none" w:sz="0" w:space="0" w:color="auto"/>
      </w:divBdr>
    </w:div>
    <w:div w:id="963729128">
      <w:bodyDiv w:val="1"/>
      <w:marLeft w:val="0"/>
      <w:marRight w:val="0"/>
      <w:marTop w:val="0"/>
      <w:marBottom w:val="0"/>
      <w:divBdr>
        <w:top w:val="none" w:sz="0" w:space="0" w:color="auto"/>
        <w:left w:val="none" w:sz="0" w:space="0" w:color="auto"/>
        <w:bottom w:val="none" w:sz="0" w:space="0" w:color="auto"/>
        <w:right w:val="none" w:sz="0" w:space="0" w:color="auto"/>
      </w:divBdr>
    </w:div>
    <w:div w:id="1033724953">
      <w:bodyDiv w:val="1"/>
      <w:marLeft w:val="0"/>
      <w:marRight w:val="0"/>
      <w:marTop w:val="0"/>
      <w:marBottom w:val="0"/>
      <w:divBdr>
        <w:top w:val="none" w:sz="0" w:space="0" w:color="auto"/>
        <w:left w:val="none" w:sz="0" w:space="0" w:color="auto"/>
        <w:bottom w:val="none" w:sz="0" w:space="0" w:color="auto"/>
        <w:right w:val="none" w:sz="0" w:space="0" w:color="auto"/>
      </w:divBdr>
    </w:div>
    <w:div w:id="1128552977">
      <w:bodyDiv w:val="1"/>
      <w:marLeft w:val="0"/>
      <w:marRight w:val="0"/>
      <w:marTop w:val="0"/>
      <w:marBottom w:val="0"/>
      <w:divBdr>
        <w:top w:val="none" w:sz="0" w:space="0" w:color="auto"/>
        <w:left w:val="none" w:sz="0" w:space="0" w:color="auto"/>
        <w:bottom w:val="none" w:sz="0" w:space="0" w:color="auto"/>
        <w:right w:val="none" w:sz="0" w:space="0" w:color="auto"/>
      </w:divBdr>
    </w:div>
    <w:div w:id="1146624044">
      <w:bodyDiv w:val="1"/>
      <w:marLeft w:val="0"/>
      <w:marRight w:val="0"/>
      <w:marTop w:val="0"/>
      <w:marBottom w:val="0"/>
      <w:divBdr>
        <w:top w:val="none" w:sz="0" w:space="0" w:color="auto"/>
        <w:left w:val="none" w:sz="0" w:space="0" w:color="auto"/>
        <w:bottom w:val="none" w:sz="0" w:space="0" w:color="auto"/>
        <w:right w:val="none" w:sz="0" w:space="0" w:color="auto"/>
      </w:divBdr>
    </w:div>
    <w:div w:id="1244149504">
      <w:bodyDiv w:val="1"/>
      <w:marLeft w:val="0"/>
      <w:marRight w:val="0"/>
      <w:marTop w:val="0"/>
      <w:marBottom w:val="0"/>
      <w:divBdr>
        <w:top w:val="none" w:sz="0" w:space="0" w:color="auto"/>
        <w:left w:val="none" w:sz="0" w:space="0" w:color="auto"/>
        <w:bottom w:val="none" w:sz="0" w:space="0" w:color="auto"/>
        <w:right w:val="none" w:sz="0" w:space="0" w:color="auto"/>
      </w:divBdr>
    </w:div>
    <w:div w:id="1297175814">
      <w:bodyDiv w:val="1"/>
      <w:marLeft w:val="0"/>
      <w:marRight w:val="0"/>
      <w:marTop w:val="0"/>
      <w:marBottom w:val="0"/>
      <w:divBdr>
        <w:top w:val="none" w:sz="0" w:space="0" w:color="auto"/>
        <w:left w:val="none" w:sz="0" w:space="0" w:color="auto"/>
        <w:bottom w:val="none" w:sz="0" w:space="0" w:color="auto"/>
        <w:right w:val="none" w:sz="0" w:space="0" w:color="auto"/>
      </w:divBdr>
    </w:div>
    <w:div w:id="1330213051">
      <w:bodyDiv w:val="1"/>
      <w:marLeft w:val="0"/>
      <w:marRight w:val="0"/>
      <w:marTop w:val="0"/>
      <w:marBottom w:val="0"/>
      <w:divBdr>
        <w:top w:val="none" w:sz="0" w:space="0" w:color="auto"/>
        <w:left w:val="none" w:sz="0" w:space="0" w:color="auto"/>
        <w:bottom w:val="none" w:sz="0" w:space="0" w:color="auto"/>
        <w:right w:val="none" w:sz="0" w:space="0" w:color="auto"/>
      </w:divBdr>
    </w:div>
    <w:div w:id="1350714286">
      <w:bodyDiv w:val="1"/>
      <w:marLeft w:val="0"/>
      <w:marRight w:val="0"/>
      <w:marTop w:val="0"/>
      <w:marBottom w:val="0"/>
      <w:divBdr>
        <w:top w:val="none" w:sz="0" w:space="0" w:color="auto"/>
        <w:left w:val="none" w:sz="0" w:space="0" w:color="auto"/>
        <w:bottom w:val="none" w:sz="0" w:space="0" w:color="auto"/>
        <w:right w:val="none" w:sz="0" w:space="0" w:color="auto"/>
      </w:divBdr>
    </w:div>
    <w:div w:id="1351489344">
      <w:bodyDiv w:val="1"/>
      <w:marLeft w:val="0"/>
      <w:marRight w:val="0"/>
      <w:marTop w:val="0"/>
      <w:marBottom w:val="0"/>
      <w:divBdr>
        <w:top w:val="none" w:sz="0" w:space="0" w:color="auto"/>
        <w:left w:val="none" w:sz="0" w:space="0" w:color="auto"/>
        <w:bottom w:val="none" w:sz="0" w:space="0" w:color="auto"/>
        <w:right w:val="none" w:sz="0" w:space="0" w:color="auto"/>
      </w:divBdr>
    </w:div>
    <w:div w:id="1494905226">
      <w:bodyDiv w:val="1"/>
      <w:marLeft w:val="0"/>
      <w:marRight w:val="0"/>
      <w:marTop w:val="0"/>
      <w:marBottom w:val="0"/>
      <w:divBdr>
        <w:top w:val="none" w:sz="0" w:space="0" w:color="auto"/>
        <w:left w:val="none" w:sz="0" w:space="0" w:color="auto"/>
        <w:bottom w:val="none" w:sz="0" w:space="0" w:color="auto"/>
        <w:right w:val="none" w:sz="0" w:space="0" w:color="auto"/>
      </w:divBdr>
    </w:div>
    <w:div w:id="1507399850">
      <w:bodyDiv w:val="1"/>
      <w:marLeft w:val="0"/>
      <w:marRight w:val="0"/>
      <w:marTop w:val="0"/>
      <w:marBottom w:val="0"/>
      <w:divBdr>
        <w:top w:val="none" w:sz="0" w:space="0" w:color="auto"/>
        <w:left w:val="none" w:sz="0" w:space="0" w:color="auto"/>
        <w:bottom w:val="none" w:sz="0" w:space="0" w:color="auto"/>
        <w:right w:val="none" w:sz="0" w:space="0" w:color="auto"/>
      </w:divBdr>
    </w:div>
    <w:div w:id="1568494741">
      <w:bodyDiv w:val="1"/>
      <w:marLeft w:val="0"/>
      <w:marRight w:val="0"/>
      <w:marTop w:val="0"/>
      <w:marBottom w:val="0"/>
      <w:divBdr>
        <w:top w:val="none" w:sz="0" w:space="0" w:color="auto"/>
        <w:left w:val="none" w:sz="0" w:space="0" w:color="auto"/>
        <w:bottom w:val="none" w:sz="0" w:space="0" w:color="auto"/>
        <w:right w:val="none" w:sz="0" w:space="0" w:color="auto"/>
      </w:divBdr>
    </w:div>
    <w:div w:id="1625037125">
      <w:bodyDiv w:val="1"/>
      <w:marLeft w:val="0"/>
      <w:marRight w:val="0"/>
      <w:marTop w:val="0"/>
      <w:marBottom w:val="0"/>
      <w:divBdr>
        <w:top w:val="none" w:sz="0" w:space="0" w:color="auto"/>
        <w:left w:val="none" w:sz="0" w:space="0" w:color="auto"/>
        <w:bottom w:val="none" w:sz="0" w:space="0" w:color="auto"/>
        <w:right w:val="none" w:sz="0" w:space="0" w:color="auto"/>
      </w:divBdr>
    </w:div>
    <w:div w:id="1648826576">
      <w:bodyDiv w:val="1"/>
      <w:marLeft w:val="0"/>
      <w:marRight w:val="0"/>
      <w:marTop w:val="0"/>
      <w:marBottom w:val="0"/>
      <w:divBdr>
        <w:top w:val="none" w:sz="0" w:space="0" w:color="auto"/>
        <w:left w:val="none" w:sz="0" w:space="0" w:color="auto"/>
        <w:bottom w:val="none" w:sz="0" w:space="0" w:color="auto"/>
        <w:right w:val="none" w:sz="0" w:space="0" w:color="auto"/>
      </w:divBdr>
    </w:div>
    <w:div w:id="1665552985">
      <w:bodyDiv w:val="1"/>
      <w:marLeft w:val="0"/>
      <w:marRight w:val="0"/>
      <w:marTop w:val="0"/>
      <w:marBottom w:val="0"/>
      <w:divBdr>
        <w:top w:val="none" w:sz="0" w:space="0" w:color="auto"/>
        <w:left w:val="none" w:sz="0" w:space="0" w:color="auto"/>
        <w:bottom w:val="none" w:sz="0" w:space="0" w:color="auto"/>
        <w:right w:val="none" w:sz="0" w:space="0" w:color="auto"/>
      </w:divBdr>
      <w:divsChild>
        <w:div w:id="74282747">
          <w:marLeft w:val="418"/>
          <w:marRight w:val="0"/>
          <w:marTop w:val="0"/>
          <w:marBottom w:val="0"/>
          <w:divBdr>
            <w:top w:val="none" w:sz="0" w:space="0" w:color="auto"/>
            <w:left w:val="none" w:sz="0" w:space="0" w:color="auto"/>
            <w:bottom w:val="none" w:sz="0" w:space="0" w:color="auto"/>
            <w:right w:val="none" w:sz="0" w:space="0" w:color="auto"/>
          </w:divBdr>
        </w:div>
        <w:div w:id="93980922">
          <w:marLeft w:val="418"/>
          <w:marRight w:val="0"/>
          <w:marTop w:val="0"/>
          <w:marBottom w:val="0"/>
          <w:divBdr>
            <w:top w:val="none" w:sz="0" w:space="0" w:color="auto"/>
            <w:left w:val="none" w:sz="0" w:space="0" w:color="auto"/>
            <w:bottom w:val="none" w:sz="0" w:space="0" w:color="auto"/>
            <w:right w:val="none" w:sz="0" w:space="0" w:color="auto"/>
          </w:divBdr>
        </w:div>
        <w:div w:id="315106135">
          <w:marLeft w:val="706"/>
          <w:marRight w:val="0"/>
          <w:marTop w:val="0"/>
          <w:marBottom w:val="0"/>
          <w:divBdr>
            <w:top w:val="none" w:sz="0" w:space="0" w:color="auto"/>
            <w:left w:val="none" w:sz="0" w:space="0" w:color="auto"/>
            <w:bottom w:val="none" w:sz="0" w:space="0" w:color="auto"/>
            <w:right w:val="none" w:sz="0" w:space="0" w:color="auto"/>
          </w:divBdr>
        </w:div>
        <w:div w:id="600141313">
          <w:marLeft w:val="418"/>
          <w:marRight w:val="0"/>
          <w:marTop w:val="0"/>
          <w:marBottom w:val="0"/>
          <w:divBdr>
            <w:top w:val="none" w:sz="0" w:space="0" w:color="auto"/>
            <w:left w:val="none" w:sz="0" w:space="0" w:color="auto"/>
            <w:bottom w:val="none" w:sz="0" w:space="0" w:color="auto"/>
            <w:right w:val="none" w:sz="0" w:space="0" w:color="auto"/>
          </w:divBdr>
        </w:div>
        <w:div w:id="781195564">
          <w:marLeft w:val="706"/>
          <w:marRight w:val="0"/>
          <w:marTop w:val="0"/>
          <w:marBottom w:val="0"/>
          <w:divBdr>
            <w:top w:val="none" w:sz="0" w:space="0" w:color="auto"/>
            <w:left w:val="none" w:sz="0" w:space="0" w:color="auto"/>
            <w:bottom w:val="none" w:sz="0" w:space="0" w:color="auto"/>
            <w:right w:val="none" w:sz="0" w:space="0" w:color="auto"/>
          </w:divBdr>
        </w:div>
        <w:div w:id="1336037259">
          <w:marLeft w:val="706"/>
          <w:marRight w:val="0"/>
          <w:marTop w:val="0"/>
          <w:marBottom w:val="0"/>
          <w:divBdr>
            <w:top w:val="none" w:sz="0" w:space="0" w:color="auto"/>
            <w:left w:val="none" w:sz="0" w:space="0" w:color="auto"/>
            <w:bottom w:val="none" w:sz="0" w:space="0" w:color="auto"/>
            <w:right w:val="none" w:sz="0" w:space="0" w:color="auto"/>
          </w:divBdr>
        </w:div>
        <w:div w:id="1883785804">
          <w:marLeft w:val="706"/>
          <w:marRight w:val="0"/>
          <w:marTop w:val="0"/>
          <w:marBottom w:val="0"/>
          <w:divBdr>
            <w:top w:val="none" w:sz="0" w:space="0" w:color="auto"/>
            <w:left w:val="none" w:sz="0" w:space="0" w:color="auto"/>
            <w:bottom w:val="none" w:sz="0" w:space="0" w:color="auto"/>
            <w:right w:val="none" w:sz="0" w:space="0" w:color="auto"/>
          </w:divBdr>
        </w:div>
        <w:div w:id="2060281984">
          <w:marLeft w:val="418"/>
          <w:marRight w:val="0"/>
          <w:marTop w:val="0"/>
          <w:marBottom w:val="0"/>
          <w:divBdr>
            <w:top w:val="none" w:sz="0" w:space="0" w:color="auto"/>
            <w:left w:val="none" w:sz="0" w:space="0" w:color="auto"/>
            <w:bottom w:val="none" w:sz="0" w:space="0" w:color="auto"/>
            <w:right w:val="none" w:sz="0" w:space="0" w:color="auto"/>
          </w:divBdr>
        </w:div>
      </w:divsChild>
    </w:div>
    <w:div w:id="1717506354">
      <w:bodyDiv w:val="1"/>
      <w:marLeft w:val="0"/>
      <w:marRight w:val="0"/>
      <w:marTop w:val="0"/>
      <w:marBottom w:val="0"/>
      <w:divBdr>
        <w:top w:val="none" w:sz="0" w:space="0" w:color="auto"/>
        <w:left w:val="none" w:sz="0" w:space="0" w:color="auto"/>
        <w:bottom w:val="none" w:sz="0" w:space="0" w:color="auto"/>
        <w:right w:val="none" w:sz="0" w:space="0" w:color="auto"/>
      </w:divBdr>
    </w:div>
    <w:div w:id="1872839271">
      <w:bodyDiv w:val="1"/>
      <w:marLeft w:val="0"/>
      <w:marRight w:val="0"/>
      <w:marTop w:val="0"/>
      <w:marBottom w:val="0"/>
      <w:divBdr>
        <w:top w:val="none" w:sz="0" w:space="0" w:color="auto"/>
        <w:left w:val="none" w:sz="0" w:space="0" w:color="auto"/>
        <w:bottom w:val="none" w:sz="0" w:space="0" w:color="auto"/>
        <w:right w:val="none" w:sz="0" w:space="0" w:color="auto"/>
      </w:divBdr>
    </w:div>
    <w:div w:id="2028214177">
      <w:bodyDiv w:val="1"/>
      <w:marLeft w:val="0"/>
      <w:marRight w:val="0"/>
      <w:marTop w:val="0"/>
      <w:marBottom w:val="0"/>
      <w:divBdr>
        <w:top w:val="none" w:sz="0" w:space="0" w:color="auto"/>
        <w:left w:val="none" w:sz="0" w:space="0" w:color="auto"/>
        <w:bottom w:val="none" w:sz="0" w:space="0" w:color="auto"/>
        <w:right w:val="none" w:sz="0" w:space="0" w:color="auto"/>
      </w:divBdr>
    </w:div>
    <w:div w:id="2058235075">
      <w:bodyDiv w:val="1"/>
      <w:marLeft w:val="0"/>
      <w:marRight w:val="0"/>
      <w:marTop w:val="0"/>
      <w:marBottom w:val="0"/>
      <w:divBdr>
        <w:top w:val="none" w:sz="0" w:space="0" w:color="auto"/>
        <w:left w:val="none" w:sz="0" w:space="0" w:color="auto"/>
        <w:bottom w:val="none" w:sz="0" w:space="0" w:color="auto"/>
        <w:right w:val="none" w:sz="0" w:space="0" w:color="auto"/>
      </w:divBdr>
    </w:div>
    <w:div w:id="2093624869">
      <w:bodyDiv w:val="1"/>
      <w:marLeft w:val="0"/>
      <w:marRight w:val="0"/>
      <w:marTop w:val="0"/>
      <w:marBottom w:val="0"/>
      <w:divBdr>
        <w:top w:val="none" w:sz="0" w:space="0" w:color="auto"/>
        <w:left w:val="none" w:sz="0" w:space="0" w:color="auto"/>
        <w:bottom w:val="none" w:sz="0" w:space="0" w:color="auto"/>
        <w:right w:val="none" w:sz="0" w:space="0" w:color="auto"/>
      </w:divBdr>
    </w:div>
    <w:div w:id="2128624185">
      <w:bodyDiv w:val="1"/>
      <w:marLeft w:val="0"/>
      <w:marRight w:val="0"/>
      <w:marTop w:val="0"/>
      <w:marBottom w:val="0"/>
      <w:divBdr>
        <w:top w:val="none" w:sz="0" w:space="0" w:color="auto"/>
        <w:left w:val="none" w:sz="0" w:space="0" w:color="auto"/>
        <w:bottom w:val="none" w:sz="0" w:space="0" w:color="auto"/>
        <w:right w:val="none" w:sz="0" w:space="0" w:color="auto"/>
      </w:divBdr>
    </w:div>
    <w:div w:id="213466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JPG"/><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Odbor 47">
      <a:dk1>
        <a:srgbClr val="0C0C0C"/>
      </a:dk1>
      <a:lt1>
        <a:sysClr val="window" lastClr="FFFFFF"/>
      </a:lt1>
      <a:dk2>
        <a:srgbClr val="595959"/>
      </a:dk2>
      <a:lt2>
        <a:srgbClr val="FFFFFF"/>
      </a:lt2>
      <a:accent1>
        <a:srgbClr val="093D93"/>
      </a:accent1>
      <a:accent2>
        <a:srgbClr val="2DB9FF"/>
      </a:accent2>
      <a:accent3>
        <a:srgbClr val="FFF13F"/>
      </a:accent3>
      <a:accent4>
        <a:srgbClr val="FE8F3C"/>
      </a:accent4>
      <a:accent5>
        <a:srgbClr val="66A22A"/>
      </a:accent5>
      <a:accent6>
        <a:srgbClr val="C00000"/>
      </a:accent6>
      <a:hlink>
        <a:srgbClr val="009DEA"/>
      </a:hlink>
      <a:folHlink>
        <a:srgbClr val="A5A5A5"/>
      </a:folHlink>
    </a:clrScheme>
    <a:fontScheme name="Motiv 4703">
      <a:majorFont>
        <a:latin typeface="Segoe UI Semibold"/>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B7CAC-A139-455D-BBD1-566EAACDB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18469</Words>
  <Characters>108972</Characters>
  <Application>Microsoft Office Word</Application>
  <DocSecurity>0</DocSecurity>
  <Lines>908</Lines>
  <Paragraphs>254</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127187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Janíčková Barbora Ing.</dc:creator>
  <cp:lastModifiedBy>Kapounová Radka Ing.</cp:lastModifiedBy>
  <cp:revision>5</cp:revision>
  <cp:lastPrinted>2016-06-29T10:47:00Z</cp:lastPrinted>
  <dcterms:created xsi:type="dcterms:W3CDTF">2016-12-19T17:12:00Z</dcterms:created>
  <dcterms:modified xsi:type="dcterms:W3CDTF">2016-12-20T06:25:00Z</dcterms:modified>
</cp:coreProperties>
</file>