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3A6C" w:rsidRPr="001162B5" w:rsidRDefault="00173A6C" w:rsidP="00173A6C">
      <w:pPr>
        <w:pStyle w:val="WW-Zkladntext2"/>
        <w:spacing w:before="840" w:after="600" w:line="276" w:lineRule="auto"/>
        <w:jc w:val="center"/>
        <w:rPr>
          <w:rFonts w:ascii="Times New Roman" w:hAnsi="Times New Roman"/>
          <w:b w:val="0"/>
          <w:spacing w:val="40"/>
          <w:szCs w:val="24"/>
        </w:rPr>
      </w:pPr>
      <w:bookmarkStart w:id="0" w:name="_GoBack"/>
      <w:bookmarkEnd w:id="0"/>
      <w:r w:rsidRPr="001162B5">
        <w:rPr>
          <w:rFonts w:ascii="Times New Roman" w:hAnsi="Times New Roman"/>
          <w:b w:val="0"/>
          <w:spacing w:val="40"/>
          <w:szCs w:val="24"/>
        </w:rPr>
        <w:t>V l á d n í   n á v r h</w:t>
      </w:r>
    </w:p>
    <w:p w:rsidR="007B1EED" w:rsidRDefault="007B1EED" w:rsidP="008563B5">
      <w:pPr>
        <w:spacing w:before="120" w:after="120"/>
        <w:jc w:val="center"/>
        <w:rPr>
          <w:rFonts w:ascii="Times New Roman" w:hAnsi="Times New Roman"/>
          <w:b/>
          <w:szCs w:val="24"/>
        </w:rPr>
      </w:pPr>
      <w:r w:rsidRPr="008563B5">
        <w:rPr>
          <w:rFonts w:ascii="Times New Roman" w:hAnsi="Times New Roman"/>
          <w:b/>
          <w:szCs w:val="24"/>
        </w:rPr>
        <w:t>ZÁKON</w:t>
      </w:r>
    </w:p>
    <w:p w:rsidR="007B1EED" w:rsidRDefault="007B1EED" w:rsidP="008563B5">
      <w:pPr>
        <w:spacing w:before="120" w:after="120"/>
        <w:jc w:val="center"/>
        <w:rPr>
          <w:rFonts w:ascii="Times New Roman" w:hAnsi="Times New Roman"/>
          <w:szCs w:val="24"/>
        </w:rPr>
      </w:pPr>
      <w:r w:rsidRPr="008563B5">
        <w:rPr>
          <w:rFonts w:ascii="Times New Roman" w:hAnsi="Times New Roman"/>
          <w:szCs w:val="24"/>
        </w:rPr>
        <w:t>ze dne</w:t>
      </w:r>
      <w:r w:rsidR="005D2E13">
        <w:rPr>
          <w:rFonts w:ascii="Times New Roman" w:hAnsi="Times New Roman"/>
          <w:bCs/>
          <w:szCs w:val="24"/>
        </w:rPr>
        <w:t>………….2017</w:t>
      </w:r>
      <w:r w:rsidRPr="008563B5">
        <w:rPr>
          <w:rFonts w:ascii="Times New Roman" w:hAnsi="Times New Roman"/>
          <w:szCs w:val="24"/>
        </w:rPr>
        <w:t>,</w:t>
      </w:r>
    </w:p>
    <w:p w:rsidR="008563B5" w:rsidRPr="008563B5" w:rsidRDefault="008563B5" w:rsidP="008563B5">
      <w:pPr>
        <w:spacing w:before="120" w:after="120"/>
        <w:jc w:val="center"/>
        <w:rPr>
          <w:rFonts w:ascii="Times New Roman" w:hAnsi="Times New Roman"/>
          <w:szCs w:val="24"/>
        </w:rPr>
      </w:pPr>
    </w:p>
    <w:p w:rsidR="00187449" w:rsidRPr="008563B5" w:rsidRDefault="00296487" w:rsidP="008563B5">
      <w:pPr>
        <w:spacing w:before="120" w:after="120"/>
        <w:jc w:val="center"/>
        <w:rPr>
          <w:rFonts w:ascii="Times New Roman" w:hAnsi="Times New Roman"/>
          <w:b/>
          <w:szCs w:val="24"/>
        </w:rPr>
      </w:pPr>
      <w:r w:rsidRPr="008563B5">
        <w:rPr>
          <w:rFonts w:ascii="Times New Roman" w:hAnsi="Times New Roman"/>
          <w:b/>
          <w:szCs w:val="24"/>
        </w:rPr>
        <w:t>kterým se mění</w:t>
      </w:r>
      <w:r w:rsidR="00187449" w:rsidRPr="008563B5">
        <w:rPr>
          <w:rFonts w:ascii="Times New Roman" w:hAnsi="Times New Roman"/>
          <w:b/>
          <w:szCs w:val="24"/>
        </w:rPr>
        <w:t xml:space="preserve"> zákon č. 90/2016 Sb., o posuzování shody stanovených výrobků při jejich dodávání na trh</w:t>
      </w:r>
    </w:p>
    <w:p w:rsidR="00187449" w:rsidRPr="008563B5" w:rsidRDefault="00187449" w:rsidP="008563B5">
      <w:pPr>
        <w:spacing w:before="120" w:after="120"/>
        <w:jc w:val="center"/>
        <w:rPr>
          <w:rFonts w:ascii="Times New Roman" w:hAnsi="Times New Roman"/>
          <w:szCs w:val="24"/>
        </w:rPr>
      </w:pPr>
    </w:p>
    <w:p w:rsidR="00187449" w:rsidRPr="008563B5" w:rsidRDefault="00187449" w:rsidP="008563B5">
      <w:pPr>
        <w:pStyle w:val="Bezmezer"/>
        <w:spacing w:before="120" w:after="120"/>
        <w:rPr>
          <w:rFonts w:ascii="Times New Roman" w:hAnsi="Times New Roman"/>
          <w:sz w:val="24"/>
          <w:szCs w:val="24"/>
        </w:rPr>
      </w:pPr>
      <w:r w:rsidRPr="008563B5">
        <w:rPr>
          <w:rFonts w:ascii="Times New Roman" w:hAnsi="Times New Roman"/>
          <w:sz w:val="24"/>
          <w:szCs w:val="24"/>
        </w:rPr>
        <w:t>Parlament se usnesl na tomto zákoně České republiky:</w:t>
      </w:r>
    </w:p>
    <w:p w:rsidR="00187449" w:rsidRPr="008563B5" w:rsidRDefault="00187449" w:rsidP="008563B5">
      <w:pPr>
        <w:pStyle w:val="Bezmezer"/>
        <w:spacing w:before="120" w:after="120"/>
        <w:rPr>
          <w:rFonts w:ascii="Times New Roman" w:hAnsi="Times New Roman"/>
          <w:sz w:val="24"/>
          <w:szCs w:val="24"/>
        </w:rPr>
      </w:pPr>
    </w:p>
    <w:p w:rsidR="00187449" w:rsidRPr="008563B5" w:rsidRDefault="00187449" w:rsidP="008563B5">
      <w:pPr>
        <w:pStyle w:val="Bezmezer"/>
        <w:spacing w:before="120" w:after="120"/>
        <w:jc w:val="center"/>
        <w:rPr>
          <w:rFonts w:ascii="Times New Roman" w:hAnsi="Times New Roman"/>
          <w:sz w:val="24"/>
          <w:szCs w:val="24"/>
        </w:rPr>
      </w:pPr>
      <w:r w:rsidRPr="008563B5">
        <w:rPr>
          <w:rFonts w:ascii="Times New Roman" w:hAnsi="Times New Roman"/>
          <w:sz w:val="24"/>
          <w:szCs w:val="24"/>
        </w:rPr>
        <w:t>Čl. I</w:t>
      </w:r>
    </w:p>
    <w:p w:rsidR="00187449" w:rsidRPr="008563B5" w:rsidRDefault="00187449" w:rsidP="008563B5">
      <w:pPr>
        <w:pStyle w:val="Bezmezer"/>
        <w:spacing w:before="120" w:after="120"/>
        <w:rPr>
          <w:rFonts w:ascii="Times New Roman" w:hAnsi="Times New Roman"/>
          <w:sz w:val="24"/>
          <w:szCs w:val="24"/>
        </w:rPr>
      </w:pPr>
    </w:p>
    <w:p w:rsidR="00187449" w:rsidRPr="008563B5" w:rsidRDefault="00187449" w:rsidP="008563B5">
      <w:pPr>
        <w:pStyle w:val="Bezmezer"/>
        <w:spacing w:before="120" w:after="120"/>
        <w:ind w:firstLine="708"/>
        <w:jc w:val="both"/>
        <w:rPr>
          <w:rFonts w:ascii="Times New Roman" w:hAnsi="Times New Roman"/>
          <w:sz w:val="24"/>
          <w:szCs w:val="24"/>
        </w:rPr>
      </w:pPr>
      <w:r w:rsidRPr="008563B5">
        <w:rPr>
          <w:rFonts w:ascii="Times New Roman" w:hAnsi="Times New Roman"/>
          <w:sz w:val="24"/>
          <w:szCs w:val="24"/>
        </w:rPr>
        <w:t>Zákon č. 90/2016 Sb., o posuzování shody stanovených výr</w:t>
      </w:r>
      <w:r w:rsidR="00DA6198">
        <w:rPr>
          <w:rFonts w:ascii="Times New Roman" w:hAnsi="Times New Roman"/>
          <w:sz w:val="24"/>
          <w:szCs w:val="24"/>
        </w:rPr>
        <w:t>obků při jejich dodávání na trh</w:t>
      </w:r>
      <w:r w:rsidRPr="008563B5">
        <w:rPr>
          <w:rFonts w:ascii="Times New Roman" w:hAnsi="Times New Roman"/>
          <w:sz w:val="24"/>
          <w:szCs w:val="24"/>
        </w:rPr>
        <w:t xml:space="preserve">, se mění takto: </w:t>
      </w:r>
    </w:p>
    <w:p w:rsidR="00187449" w:rsidRPr="008563B5" w:rsidRDefault="00187449" w:rsidP="008563B5">
      <w:pPr>
        <w:pStyle w:val="Bezmezer"/>
        <w:spacing w:before="120" w:after="120"/>
        <w:jc w:val="both"/>
        <w:rPr>
          <w:rFonts w:ascii="Times New Roman" w:hAnsi="Times New Roman"/>
          <w:sz w:val="24"/>
          <w:szCs w:val="24"/>
        </w:rPr>
      </w:pPr>
    </w:p>
    <w:p w:rsidR="005139EC" w:rsidRPr="008563B5" w:rsidRDefault="00753930" w:rsidP="008563B5">
      <w:pPr>
        <w:pStyle w:val="Bezmezer"/>
        <w:numPr>
          <w:ilvl w:val="0"/>
          <w:numId w:val="3"/>
        </w:numPr>
        <w:spacing w:before="120" w:after="120"/>
        <w:ind w:left="284" w:hanging="284"/>
        <w:jc w:val="both"/>
        <w:rPr>
          <w:rFonts w:ascii="Times New Roman" w:hAnsi="Times New Roman"/>
          <w:sz w:val="24"/>
          <w:szCs w:val="24"/>
        </w:rPr>
      </w:pPr>
      <w:r w:rsidRPr="008563B5">
        <w:rPr>
          <w:rFonts w:ascii="Times New Roman" w:hAnsi="Times New Roman"/>
          <w:sz w:val="24"/>
          <w:szCs w:val="24"/>
          <w:u w:val="single"/>
        </w:rPr>
        <w:t>V § 14 odst. 2 se slova</w:t>
      </w:r>
      <w:r w:rsidR="005139EC" w:rsidRPr="008563B5">
        <w:rPr>
          <w:rFonts w:ascii="Times New Roman" w:hAnsi="Times New Roman"/>
          <w:sz w:val="24"/>
          <w:szCs w:val="24"/>
          <w:u w:val="single"/>
        </w:rPr>
        <w:t xml:space="preserve"> „úředních</w:t>
      </w:r>
      <w:r w:rsidRPr="008563B5">
        <w:rPr>
          <w:rFonts w:ascii="Times New Roman" w:hAnsi="Times New Roman"/>
          <w:sz w:val="24"/>
          <w:szCs w:val="24"/>
          <w:u w:val="single"/>
        </w:rPr>
        <w:t xml:space="preserve"> jazycích členských států“ nahrazují slovy</w:t>
      </w:r>
      <w:r w:rsidR="005139EC" w:rsidRPr="008563B5">
        <w:rPr>
          <w:rFonts w:ascii="Times New Roman" w:hAnsi="Times New Roman"/>
          <w:sz w:val="24"/>
          <w:szCs w:val="24"/>
          <w:u w:val="single"/>
        </w:rPr>
        <w:t xml:space="preserve"> „</w:t>
      </w:r>
      <w:r w:rsidRPr="008563B5">
        <w:rPr>
          <w:rFonts w:ascii="Times New Roman" w:hAnsi="Times New Roman"/>
          <w:sz w:val="24"/>
          <w:szCs w:val="24"/>
          <w:u w:val="single"/>
        </w:rPr>
        <w:t xml:space="preserve">jazycích </w:t>
      </w:r>
      <w:r w:rsidR="005139EC" w:rsidRPr="008563B5">
        <w:rPr>
          <w:rFonts w:ascii="Times New Roman" w:hAnsi="Times New Roman"/>
          <w:sz w:val="24"/>
          <w:szCs w:val="24"/>
          <w:u w:val="single"/>
        </w:rPr>
        <w:t>požadovaných</w:t>
      </w:r>
      <w:r w:rsidRPr="008563B5">
        <w:rPr>
          <w:rFonts w:ascii="Times New Roman" w:hAnsi="Times New Roman"/>
          <w:sz w:val="24"/>
          <w:szCs w:val="24"/>
          <w:u w:val="single"/>
        </w:rPr>
        <w:t xml:space="preserve"> členskými státy</w:t>
      </w:r>
      <w:r w:rsidR="005139EC" w:rsidRPr="008563B5">
        <w:rPr>
          <w:rFonts w:ascii="Times New Roman" w:hAnsi="Times New Roman"/>
          <w:sz w:val="24"/>
          <w:szCs w:val="24"/>
          <w:u w:val="single"/>
        </w:rPr>
        <w:t>“.</w:t>
      </w:r>
    </w:p>
    <w:p w:rsidR="005139EC" w:rsidRPr="008563B5" w:rsidRDefault="005139EC" w:rsidP="008563B5">
      <w:pPr>
        <w:pStyle w:val="Bezmezer"/>
        <w:spacing w:before="120" w:after="120"/>
        <w:jc w:val="both"/>
        <w:rPr>
          <w:rFonts w:ascii="Times New Roman" w:hAnsi="Times New Roman"/>
          <w:sz w:val="24"/>
          <w:szCs w:val="24"/>
        </w:rPr>
      </w:pPr>
      <w:r w:rsidRPr="008563B5">
        <w:rPr>
          <w:rFonts w:ascii="Times New Roman" w:hAnsi="Times New Roman"/>
          <w:sz w:val="24"/>
          <w:szCs w:val="24"/>
        </w:rPr>
        <w:t>CELEX: 32014L0034</w:t>
      </w:r>
    </w:p>
    <w:p w:rsidR="005139EC" w:rsidRPr="008563B5" w:rsidRDefault="005139EC" w:rsidP="008563B5">
      <w:pPr>
        <w:pStyle w:val="Bezmezer"/>
        <w:spacing w:before="120" w:after="120"/>
        <w:jc w:val="both"/>
        <w:rPr>
          <w:rFonts w:ascii="Times New Roman" w:hAnsi="Times New Roman"/>
          <w:sz w:val="24"/>
          <w:szCs w:val="24"/>
        </w:rPr>
      </w:pPr>
      <w:r w:rsidRPr="008563B5">
        <w:rPr>
          <w:rFonts w:ascii="Times New Roman" w:hAnsi="Times New Roman"/>
          <w:sz w:val="24"/>
          <w:szCs w:val="24"/>
        </w:rPr>
        <w:t>CELEX: 32014L0030</w:t>
      </w:r>
    </w:p>
    <w:p w:rsidR="005139EC" w:rsidRPr="008563B5" w:rsidRDefault="005139EC" w:rsidP="008563B5">
      <w:pPr>
        <w:pStyle w:val="Bezmezer"/>
        <w:spacing w:before="120" w:after="120"/>
        <w:jc w:val="both"/>
        <w:rPr>
          <w:rFonts w:ascii="Times New Roman" w:hAnsi="Times New Roman"/>
          <w:sz w:val="24"/>
          <w:szCs w:val="24"/>
        </w:rPr>
      </w:pPr>
      <w:r w:rsidRPr="008563B5">
        <w:rPr>
          <w:rFonts w:ascii="Times New Roman" w:hAnsi="Times New Roman"/>
          <w:sz w:val="24"/>
          <w:szCs w:val="24"/>
        </w:rPr>
        <w:t>CELEX: 32014L0029</w:t>
      </w:r>
    </w:p>
    <w:p w:rsidR="005139EC" w:rsidRPr="008563B5" w:rsidRDefault="005139EC" w:rsidP="008563B5">
      <w:pPr>
        <w:pStyle w:val="Bezmezer"/>
        <w:spacing w:before="120" w:after="120"/>
        <w:jc w:val="both"/>
        <w:rPr>
          <w:rFonts w:ascii="Times New Roman" w:hAnsi="Times New Roman"/>
          <w:sz w:val="24"/>
          <w:szCs w:val="24"/>
        </w:rPr>
      </w:pPr>
      <w:r w:rsidRPr="008563B5">
        <w:rPr>
          <w:rFonts w:ascii="Times New Roman" w:hAnsi="Times New Roman"/>
          <w:sz w:val="24"/>
          <w:szCs w:val="24"/>
        </w:rPr>
        <w:t>CELEX: 32014L0035</w:t>
      </w:r>
    </w:p>
    <w:p w:rsidR="005139EC" w:rsidRPr="008563B5" w:rsidRDefault="005139EC" w:rsidP="008563B5">
      <w:pPr>
        <w:pStyle w:val="Bezmezer"/>
        <w:spacing w:before="120" w:after="120"/>
        <w:jc w:val="both"/>
        <w:rPr>
          <w:rFonts w:ascii="Times New Roman" w:hAnsi="Times New Roman"/>
          <w:sz w:val="24"/>
          <w:szCs w:val="24"/>
        </w:rPr>
      </w:pPr>
      <w:r w:rsidRPr="008563B5">
        <w:rPr>
          <w:rFonts w:ascii="Times New Roman" w:hAnsi="Times New Roman"/>
          <w:sz w:val="24"/>
          <w:szCs w:val="24"/>
        </w:rPr>
        <w:t>CELEX: 32014L0031</w:t>
      </w:r>
    </w:p>
    <w:p w:rsidR="005139EC" w:rsidRPr="008563B5" w:rsidRDefault="005139EC" w:rsidP="008563B5">
      <w:pPr>
        <w:pStyle w:val="Bezmezer"/>
        <w:spacing w:before="120" w:after="120"/>
        <w:jc w:val="both"/>
        <w:rPr>
          <w:rFonts w:ascii="Times New Roman" w:hAnsi="Times New Roman"/>
          <w:sz w:val="24"/>
          <w:szCs w:val="24"/>
        </w:rPr>
      </w:pPr>
      <w:r w:rsidRPr="008563B5">
        <w:rPr>
          <w:rFonts w:ascii="Times New Roman" w:hAnsi="Times New Roman"/>
          <w:sz w:val="24"/>
          <w:szCs w:val="24"/>
        </w:rPr>
        <w:t>CELEX: 32014L0032</w:t>
      </w:r>
    </w:p>
    <w:p w:rsidR="005139EC" w:rsidRPr="008563B5" w:rsidRDefault="005139EC" w:rsidP="008563B5">
      <w:pPr>
        <w:pStyle w:val="Bezmezer"/>
        <w:spacing w:before="120" w:after="120"/>
        <w:jc w:val="both"/>
        <w:rPr>
          <w:rFonts w:ascii="Times New Roman" w:hAnsi="Times New Roman"/>
          <w:sz w:val="24"/>
          <w:szCs w:val="24"/>
        </w:rPr>
      </w:pPr>
      <w:r w:rsidRPr="008563B5">
        <w:rPr>
          <w:rFonts w:ascii="Times New Roman" w:hAnsi="Times New Roman"/>
          <w:sz w:val="24"/>
          <w:szCs w:val="24"/>
        </w:rPr>
        <w:t>CELEX: 32014L0028</w:t>
      </w:r>
    </w:p>
    <w:p w:rsidR="005139EC" w:rsidRPr="008563B5" w:rsidRDefault="005139EC" w:rsidP="008563B5">
      <w:pPr>
        <w:pStyle w:val="Bezmezer"/>
        <w:spacing w:before="120" w:after="120"/>
        <w:jc w:val="both"/>
        <w:rPr>
          <w:rFonts w:ascii="Times New Roman" w:hAnsi="Times New Roman"/>
          <w:sz w:val="24"/>
          <w:szCs w:val="24"/>
        </w:rPr>
      </w:pPr>
      <w:r w:rsidRPr="008563B5">
        <w:rPr>
          <w:rFonts w:ascii="Times New Roman" w:hAnsi="Times New Roman"/>
          <w:sz w:val="24"/>
          <w:szCs w:val="24"/>
        </w:rPr>
        <w:t>CELEX: 32014L0033</w:t>
      </w:r>
    </w:p>
    <w:p w:rsidR="005139EC" w:rsidRPr="008563B5" w:rsidRDefault="005139EC" w:rsidP="008563B5">
      <w:pPr>
        <w:pStyle w:val="Bezmezer"/>
        <w:spacing w:before="120" w:after="120"/>
        <w:jc w:val="both"/>
        <w:rPr>
          <w:rFonts w:ascii="Times New Roman" w:hAnsi="Times New Roman"/>
          <w:sz w:val="24"/>
          <w:szCs w:val="24"/>
        </w:rPr>
      </w:pPr>
      <w:r w:rsidRPr="008563B5">
        <w:rPr>
          <w:rFonts w:ascii="Times New Roman" w:hAnsi="Times New Roman"/>
          <w:sz w:val="24"/>
          <w:szCs w:val="24"/>
        </w:rPr>
        <w:t>CELEX: 32013L0053</w:t>
      </w:r>
    </w:p>
    <w:p w:rsidR="005139EC" w:rsidRPr="008563B5" w:rsidRDefault="005139EC" w:rsidP="008563B5">
      <w:pPr>
        <w:pStyle w:val="Bezmezer"/>
        <w:spacing w:before="120" w:after="120"/>
        <w:jc w:val="both"/>
        <w:rPr>
          <w:rFonts w:ascii="Times New Roman" w:hAnsi="Times New Roman"/>
          <w:sz w:val="24"/>
          <w:szCs w:val="24"/>
        </w:rPr>
      </w:pPr>
      <w:r w:rsidRPr="008563B5">
        <w:rPr>
          <w:rFonts w:ascii="Times New Roman" w:hAnsi="Times New Roman"/>
          <w:sz w:val="24"/>
          <w:szCs w:val="24"/>
        </w:rPr>
        <w:t>CELEX: 32014L0090</w:t>
      </w:r>
    </w:p>
    <w:p w:rsidR="005139EC" w:rsidRPr="008563B5" w:rsidRDefault="005139EC" w:rsidP="008563B5">
      <w:pPr>
        <w:pStyle w:val="Bezmezer"/>
        <w:spacing w:before="120" w:after="120"/>
        <w:jc w:val="both"/>
        <w:rPr>
          <w:rFonts w:ascii="Times New Roman" w:hAnsi="Times New Roman"/>
          <w:sz w:val="24"/>
          <w:szCs w:val="24"/>
        </w:rPr>
      </w:pPr>
      <w:r w:rsidRPr="008563B5">
        <w:rPr>
          <w:rFonts w:ascii="Times New Roman" w:hAnsi="Times New Roman"/>
          <w:sz w:val="24"/>
          <w:szCs w:val="24"/>
        </w:rPr>
        <w:t>CELEX: 32014L0068</w:t>
      </w:r>
    </w:p>
    <w:p w:rsidR="005139EC" w:rsidRPr="008563B5" w:rsidRDefault="005139EC" w:rsidP="008563B5">
      <w:pPr>
        <w:pStyle w:val="Bezmezer"/>
        <w:spacing w:before="120" w:after="120"/>
        <w:jc w:val="both"/>
        <w:rPr>
          <w:rFonts w:ascii="Times New Roman" w:hAnsi="Times New Roman"/>
          <w:sz w:val="24"/>
          <w:szCs w:val="24"/>
        </w:rPr>
      </w:pPr>
      <w:r w:rsidRPr="008563B5">
        <w:rPr>
          <w:rFonts w:ascii="Times New Roman" w:hAnsi="Times New Roman"/>
          <w:sz w:val="24"/>
          <w:szCs w:val="24"/>
        </w:rPr>
        <w:t>CELEX: 32014L0053</w:t>
      </w:r>
    </w:p>
    <w:p w:rsidR="005139EC" w:rsidRPr="008563B5" w:rsidRDefault="005139EC" w:rsidP="008563B5">
      <w:pPr>
        <w:pStyle w:val="Bezmezer"/>
        <w:spacing w:before="120" w:after="120"/>
        <w:ind w:left="284"/>
        <w:jc w:val="both"/>
        <w:rPr>
          <w:rFonts w:ascii="Times New Roman" w:hAnsi="Times New Roman"/>
          <w:sz w:val="24"/>
          <w:szCs w:val="24"/>
        </w:rPr>
      </w:pPr>
    </w:p>
    <w:p w:rsidR="00187449" w:rsidRPr="008563B5" w:rsidRDefault="00E2710C" w:rsidP="008563B5">
      <w:pPr>
        <w:pStyle w:val="Bezmezer"/>
        <w:numPr>
          <w:ilvl w:val="0"/>
          <w:numId w:val="3"/>
        </w:numPr>
        <w:spacing w:before="120" w:after="120"/>
        <w:ind w:left="284" w:hanging="284"/>
        <w:jc w:val="both"/>
        <w:rPr>
          <w:rFonts w:ascii="Times New Roman" w:hAnsi="Times New Roman"/>
          <w:sz w:val="24"/>
          <w:szCs w:val="24"/>
        </w:rPr>
      </w:pPr>
      <w:r w:rsidRPr="008563B5">
        <w:rPr>
          <w:rFonts w:ascii="Times New Roman" w:hAnsi="Times New Roman"/>
          <w:sz w:val="24"/>
          <w:szCs w:val="24"/>
        </w:rPr>
        <w:t>§ 2</w:t>
      </w:r>
      <w:r w:rsidR="005C58AD" w:rsidRPr="008563B5">
        <w:rPr>
          <w:rFonts w:ascii="Times New Roman" w:hAnsi="Times New Roman"/>
          <w:sz w:val="24"/>
          <w:szCs w:val="24"/>
        </w:rPr>
        <w:t>7</w:t>
      </w:r>
      <w:r w:rsidRPr="008563B5">
        <w:rPr>
          <w:rFonts w:ascii="Times New Roman" w:hAnsi="Times New Roman"/>
          <w:sz w:val="24"/>
          <w:szCs w:val="24"/>
        </w:rPr>
        <w:t xml:space="preserve"> včetně poznámky pod čarou č. 11</w:t>
      </w:r>
      <w:r w:rsidR="00187449" w:rsidRPr="008563B5">
        <w:rPr>
          <w:rFonts w:ascii="Times New Roman" w:hAnsi="Times New Roman"/>
          <w:sz w:val="24"/>
          <w:szCs w:val="24"/>
        </w:rPr>
        <w:t xml:space="preserve"> zní:</w:t>
      </w:r>
    </w:p>
    <w:p w:rsidR="00187449" w:rsidRPr="008563B5" w:rsidRDefault="00E2710C" w:rsidP="008563B5">
      <w:pPr>
        <w:pStyle w:val="Bezmezer"/>
        <w:spacing w:before="120" w:after="120"/>
        <w:jc w:val="center"/>
        <w:rPr>
          <w:rFonts w:ascii="Times New Roman" w:hAnsi="Times New Roman"/>
          <w:sz w:val="24"/>
          <w:szCs w:val="24"/>
        </w:rPr>
      </w:pPr>
      <w:r w:rsidRPr="008563B5">
        <w:rPr>
          <w:rFonts w:ascii="Times New Roman" w:hAnsi="Times New Roman"/>
          <w:sz w:val="24"/>
          <w:szCs w:val="24"/>
        </w:rPr>
        <w:t>„</w:t>
      </w:r>
      <w:r w:rsidR="00187449" w:rsidRPr="008563B5">
        <w:rPr>
          <w:rFonts w:ascii="Times New Roman" w:hAnsi="Times New Roman"/>
          <w:sz w:val="24"/>
          <w:szCs w:val="24"/>
        </w:rPr>
        <w:t>§ 27</w:t>
      </w:r>
    </w:p>
    <w:p w:rsidR="00187449" w:rsidRPr="008563B5" w:rsidRDefault="00187449" w:rsidP="008563B5">
      <w:pPr>
        <w:pStyle w:val="Bezmezer"/>
        <w:spacing w:before="120" w:after="120"/>
        <w:jc w:val="both"/>
        <w:rPr>
          <w:rFonts w:ascii="Times New Roman" w:hAnsi="Times New Roman"/>
          <w:sz w:val="24"/>
          <w:szCs w:val="24"/>
        </w:rPr>
      </w:pPr>
    </w:p>
    <w:p w:rsidR="00187449" w:rsidRPr="008563B5" w:rsidRDefault="00187449" w:rsidP="008563B5">
      <w:pPr>
        <w:pStyle w:val="Bezmezer"/>
        <w:spacing w:before="120" w:after="120"/>
        <w:ind w:firstLine="708"/>
        <w:jc w:val="both"/>
        <w:rPr>
          <w:rFonts w:ascii="Times New Roman" w:hAnsi="Times New Roman"/>
          <w:sz w:val="24"/>
          <w:szCs w:val="24"/>
          <w:u w:val="single"/>
        </w:rPr>
      </w:pPr>
      <w:r w:rsidRPr="008563B5">
        <w:rPr>
          <w:rFonts w:ascii="Times New Roman" w:hAnsi="Times New Roman"/>
          <w:sz w:val="24"/>
          <w:szCs w:val="24"/>
          <w:u w:val="single"/>
        </w:rPr>
        <w:lastRenderedPageBreak/>
        <w:t xml:space="preserve">(1) Odkazuje-li </w:t>
      </w:r>
      <w:r w:rsidR="00DA6198">
        <w:rPr>
          <w:rFonts w:ascii="Times New Roman" w:hAnsi="Times New Roman"/>
          <w:sz w:val="24"/>
          <w:szCs w:val="24"/>
          <w:u w:val="single"/>
        </w:rPr>
        <w:t>přímo použitelný předpis</w:t>
      </w:r>
      <w:r w:rsidR="00586AFC" w:rsidRPr="008563B5">
        <w:rPr>
          <w:rFonts w:ascii="Times New Roman" w:hAnsi="Times New Roman"/>
          <w:sz w:val="24"/>
          <w:szCs w:val="24"/>
          <w:u w:val="single"/>
        </w:rPr>
        <w:t xml:space="preserve"> Evropské unie</w:t>
      </w:r>
      <w:r w:rsidRPr="008563B5">
        <w:rPr>
          <w:rFonts w:ascii="Times New Roman" w:hAnsi="Times New Roman"/>
          <w:sz w:val="24"/>
          <w:szCs w:val="24"/>
          <w:u w:val="single"/>
        </w:rPr>
        <w:t xml:space="preserve"> v oblasti osobních ochranných prostředků</w:t>
      </w:r>
      <w:r w:rsidRPr="008563B5">
        <w:rPr>
          <w:rFonts w:ascii="Times New Roman" w:hAnsi="Times New Roman"/>
          <w:sz w:val="24"/>
          <w:szCs w:val="24"/>
          <w:u w:val="single"/>
          <w:vertAlign w:val="superscript"/>
        </w:rPr>
        <w:t>11)</w:t>
      </w:r>
      <w:r w:rsidRPr="008563B5">
        <w:rPr>
          <w:rFonts w:ascii="Times New Roman" w:hAnsi="Times New Roman"/>
          <w:sz w:val="24"/>
          <w:szCs w:val="24"/>
          <w:u w:val="single"/>
        </w:rPr>
        <w:t xml:space="preserve"> na příslušný vnitrostátní orgán, je tímto orgánem v České republice orgán dozoru.</w:t>
      </w:r>
    </w:p>
    <w:p w:rsidR="00187449" w:rsidRPr="008563B5" w:rsidRDefault="00187449" w:rsidP="008563B5">
      <w:pPr>
        <w:pStyle w:val="Bezmezer"/>
        <w:spacing w:before="120" w:after="120"/>
        <w:ind w:firstLine="708"/>
        <w:jc w:val="both"/>
        <w:rPr>
          <w:rFonts w:ascii="Times New Roman" w:hAnsi="Times New Roman"/>
          <w:sz w:val="24"/>
          <w:szCs w:val="24"/>
          <w:u w:val="single"/>
        </w:rPr>
      </w:pPr>
      <w:r w:rsidRPr="008563B5">
        <w:rPr>
          <w:rFonts w:ascii="Times New Roman" w:hAnsi="Times New Roman"/>
          <w:sz w:val="24"/>
          <w:szCs w:val="24"/>
          <w:u w:val="single"/>
        </w:rPr>
        <w:t xml:space="preserve">(2) Odkazuje-li </w:t>
      </w:r>
      <w:r w:rsidR="00DA6198">
        <w:rPr>
          <w:rFonts w:ascii="Times New Roman" w:hAnsi="Times New Roman"/>
          <w:sz w:val="24"/>
          <w:szCs w:val="24"/>
          <w:u w:val="single"/>
        </w:rPr>
        <w:t>přímo použitelný předpis</w:t>
      </w:r>
      <w:r w:rsidR="00586AFC" w:rsidRPr="008563B5">
        <w:rPr>
          <w:rFonts w:ascii="Times New Roman" w:hAnsi="Times New Roman"/>
          <w:sz w:val="24"/>
          <w:szCs w:val="24"/>
          <w:u w:val="single"/>
        </w:rPr>
        <w:t xml:space="preserve"> Evropské unie</w:t>
      </w:r>
      <w:r w:rsidRPr="008563B5">
        <w:rPr>
          <w:rFonts w:ascii="Times New Roman" w:hAnsi="Times New Roman"/>
          <w:sz w:val="24"/>
          <w:szCs w:val="24"/>
          <w:u w:val="single"/>
        </w:rPr>
        <w:t xml:space="preserve"> v oblasti osobních ochranných prostředků na jazyk určený nebo požadovaný členským státem, je tímto jazykem v České republice český jazyk.</w:t>
      </w:r>
    </w:p>
    <w:p w:rsidR="00443D81" w:rsidRPr="008563B5" w:rsidRDefault="00443D81" w:rsidP="008563B5">
      <w:pPr>
        <w:pStyle w:val="Bezmezer"/>
        <w:spacing w:before="120" w:after="120"/>
        <w:jc w:val="both"/>
        <w:rPr>
          <w:rFonts w:ascii="Times New Roman" w:hAnsi="Times New Roman"/>
          <w:sz w:val="24"/>
          <w:szCs w:val="24"/>
          <w:vertAlign w:val="superscript"/>
        </w:rPr>
      </w:pPr>
    </w:p>
    <w:p w:rsidR="00187449" w:rsidRPr="008563B5" w:rsidRDefault="00187449" w:rsidP="008563B5">
      <w:pPr>
        <w:pStyle w:val="Bezmezer"/>
        <w:spacing w:before="120" w:after="120"/>
        <w:jc w:val="both"/>
        <w:rPr>
          <w:rFonts w:ascii="Times New Roman" w:hAnsi="Times New Roman"/>
          <w:sz w:val="24"/>
          <w:szCs w:val="24"/>
          <w:vertAlign w:val="superscript"/>
        </w:rPr>
      </w:pPr>
      <w:r w:rsidRPr="008563B5">
        <w:rPr>
          <w:rFonts w:ascii="Times New Roman" w:hAnsi="Times New Roman"/>
          <w:sz w:val="24"/>
          <w:szCs w:val="24"/>
          <w:vertAlign w:val="superscript"/>
        </w:rPr>
        <w:t>_________</w:t>
      </w:r>
    </w:p>
    <w:p w:rsidR="00187449" w:rsidRPr="008563B5" w:rsidRDefault="00187449" w:rsidP="008563B5">
      <w:pPr>
        <w:pStyle w:val="Bezmezer"/>
        <w:spacing w:before="120" w:after="120"/>
        <w:jc w:val="both"/>
        <w:rPr>
          <w:rFonts w:ascii="Times New Roman" w:hAnsi="Times New Roman"/>
          <w:sz w:val="24"/>
          <w:szCs w:val="24"/>
        </w:rPr>
      </w:pPr>
      <w:r w:rsidRPr="008563B5">
        <w:rPr>
          <w:rFonts w:ascii="Times New Roman" w:hAnsi="Times New Roman"/>
          <w:sz w:val="24"/>
          <w:szCs w:val="24"/>
          <w:vertAlign w:val="superscript"/>
        </w:rPr>
        <w:t>11)</w:t>
      </w:r>
      <w:r w:rsidRPr="008563B5">
        <w:rPr>
          <w:rFonts w:ascii="Times New Roman" w:hAnsi="Times New Roman"/>
          <w:sz w:val="24"/>
          <w:szCs w:val="24"/>
        </w:rPr>
        <w:t xml:space="preserve"> Nařízení Evropského parlamentu a Rady (EU) 2016/425 ze dne 9. března 2016 o osobních ochranných prostředcích a o zrušení směrnice Rady 89/686/EHS.“.</w:t>
      </w:r>
    </w:p>
    <w:p w:rsidR="0026407E" w:rsidRPr="008563B5" w:rsidRDefault="0026407E" w:rsidP="008563B5">
      <w:pPr>
        <w:pStyle w:val="Bezmezer"/>
        <w:spacing w:before="120" w:after="120"/>
        <w:jc w:val="both"/>
        <w:rPr>
          <w:rFonts w:ascii="Times New Roman" w:hAnsi="Times New Roman"/>
          <w:sz w:val="24"/>
          <w:szCs w:val="24"/>
        </w:rPr>
      </w:pPr>
      <w:r w:rsidRPr="008563B5">
        <w:rPr>
          <w:rFonts w:ascii="Times New Roman" w:hAnsi="Times New Roman"/>
          <w:sz w:val="24"/>
          <w:szCs w:val="24"/>
        </w:rPr>
        <w:t>CELEX: 32016R0425</w:t>
      </w:r>
    </w:p>
    <w:p w:rsidR="00187449" w:rsidRPr="008563B5" w:rsidRDefault="00187449" w:rsidP="008563B5">
      <w:pPr>
        <w:pStyle w:val="Bezmezer"/>
        <w:spacing w:before="120" w:after="120"/>
        <w:rPr>
          <w:rFonts w:ascii="Times New Roman" w:hAnsi="Times New Roman"/>
          <w:sz w:val="24"/>
          <w:szCs w:val="24"/>
        </w:rPr>
      </w:pPr>
    </w:p>
    <w:p w:rsidR="00187449" w:rsidRPr="008563B5" w:rsidRDefault="00187449" w:rsidP="008563B5">
      <w:pPr>
        <w:pStyle w:val="Bezmezer"/>
        <w:numPr>
          <w:ilvl w:val="0"/>
          <w:numId w:val="3"/>
        </w:numPr>
        <w:spacing w:before="120" w:after="120"/>
        <w:ind w:left="284" w:hanging="284"/>
        <w:jc w:val="both"/>
        <w:rPr>
          <w:rFonts w:ascii="Times New Roman" w:hAnsi="Times New Roman"/>
          <w:sz w:val="24"/>
          <w:szCs w:val="24"/>
        </w:rPr>
      </w:pPr>
      <w:r w:rsidRPr="008563B5">
        <w:rPr>
          <w:rFonts w:ascii="Times New Roman" w:hAnsi="Times New Roman"/>
          <w:sz w:val="24"/>
          <w:szCs w:val="24"/>
        </w:rPr>
        <w:t xml:space="preserve">V části druhé </w:t>
      </w:r>
      <w:r w:rsidR="00733037" w:rsidRPr="008563B5">
        <w:rPr>
          <w:rFonts w:ascii="Times New Roman" w:hAnsi="Times New Roman"/>
          <w:sz w:val="24"/>
          <w:szCs w:val="24"/>
        </w:rPr>
        <w:t>h</w:t>
      </w:r>
      <w:r w:rsidRPr="008563B5">
        <w:rPr>
          <w:rFonts w:ascii="Times New Roman" w:hAnsi="Times New Roman"/>
          <w:sz w:val="24"/>
          <w:szCs w:val="24"/>
        </w:rPr>
        <w:t xml:space="preserve">lavě I se za </w:t>
      </w:r>
      <w:r w:rsidR="00733037" w:rsidRPr="008563B5">
        <w:rPr>
          <w:rFonts w:ascii="Times New Roman" w:hAnsi="Times New Roman"/>
          <w:sz w:val="24"/>
          <w:szCs w:val="24"/>
        </w:rPr>
        <w:t>o</w:t>
      </w:r>
      <w:r w:rsidRPr="008563B5">
        <w:rPr>
          <w:rFonts w:ascii="Times New Roman" w:hAnsi="Times New Roman"/>
          <w:sz w:val="24"/>
          <w:szCs w:val="24"/>
        </w:rPr>
        <w:t xml:space="preserve">ddíl 1 vkládají nové </w:t>
      </w:r>
      <w:r w:rsidR="00733037" w:rsidRPr="008563B5">
        <w:rPr>
          <w:rFonts w:ascii="Times New Roman" w:hAnsi="Times New Roman"/>
          <w:sz w:val="24"/>
          <w:szCs w:val="24"/>
        </w:rPr>
        <w:t>o</w:t>
      </w:r>
      <w:r w:rsidRPr="008563B5">
        <w:rPr>
          <w:rFonts w:ascii="Times New Roman" w:hAnsi="Times New Roman"/>
          <w:sz w:val="24"/>
          <w:szCs w:val="24"/>
        </w:rPr>
        <w:t>ddíly 2 a 3, které včetně nadpi</w:t>
      </w:r>
      <w:r w:rsidR="00E12FE9" w:rsidRPr="008563B5">
        <w:rPr>
          <w:rFonts w:ascii="Times New Roman" w:hAnsi="Times New Roman"/>
          <w:sz w:val="24"/>
          <w:szCs w:val="24"/>
        </w:rPr>
        <w:t>sů a poznámek pod čarou č. 12 a</w:t>
      </w:r>
      <w:r w:rsidRPr="008563B5">
        <w:rPr>
          <w:rFonts w:ascii="Times New Roman" w:hAnsi="Times New Roman"/>
          <w:sz w:val="24"/>
          <w:szCs w:val="24"/>
        </w:rPr>
        <w:t xml:space="preserve"> 1</w:t>
      </w:r>
      <w:r w:rsidR="00E12FE9" w:rsidRPr="008563B5">
        <w:rPr>
          <w:rFonts w:ascii="Times New Roman" w:hAnsi="Times New Roman"/>
          <w:sz w:val="24"/>
          <w:szCs w:val="24"/>
        </w:rPr>
        <w:t>3</w:t>
      </w:r>
      <w:r w:rsidRPr="008563B5">
        <w:rPr>
          <w:rFonts w:ascii="Times New Roman" w:hAnsi="Times New Roman"/>
          <w:sz w:val="24"/>
          <w:szCs w:val="24"/>
        </w:rPr>
        <w:t xml:space="preserve"> znějí:</w:t>
      </w:r>
    </w:p>
    <w:p w:rsidR="00187449" w:rsidRPr="008563B5" w:rsidRDefault="00187449" w:rsidP="008563B5">
      <w:pPr>
        <w:pStyle w:val="Bezmezer"/>
        <w:spacing w:before="120" w:after="120"/>
        <w:jc w:val="center"/>
        <w:rPr>
          <w:rFonts w:ascii="Times New Roman" w:hAnsi="Times New Roman"/>
          <w:sz w:val="24"/>
          <w:szCs w:val="24"/>
        </w:rPr>
      </w:pPr>
      <w:r w:rsidRPr="008563B5">
        <w:rPr>
          <w:rFonts w:ascii="Times New Roman" w:hAnsi="Times New Roman"/>
          <w:sz w:val="24"/>
          <w:szCs w:val="24"/>
        </w:rPr>
        <w:t>„Oddíl 2</w:t>
      </w:r>
    </w:p>
    <w:p w:rsidR="008563B5" w:rsidRDefault="008563B5" w:rsidP="008563B5">
      <w:pPr>
        <w:pStyle w:val="Bezmezer"/>
        <w:spacing w:before="120" w:after="120"/>
        <w:jc w:val="center"/>
        <w:rPr>
          <w:rFonts w:ascii="Times New Roman" w:hAnsi="Times New Roman"/>
          <w:b/>
          <w:sz w:val="24"/>
          <w:szCs w:val="24"/>
        </w:rPr>
      </w:pPr>
    </w:p>
    <w:p w:rsidR="00187449" w:rsidRPr="008563B5" w:rsidRDefault="00187449" w:rsidP="008563B5">
      <w:pPr>
        <w:pStyle w:val="Bezmezer"/>
        <w:spacing w:before="120" w:after="120"/>
        <w:jc w:val="center"/>
        <w:rPr>
          <w:rFonts w:ascii="Times New Roman" w:hAnsi="Times New Roman"/>
          <w:b/>
          <w:sz w:val="24"/>
          <w:szCs w:val="24"/>
        </w:rPr>
      </w:pPr>
      <w:r w:rsidRPr="008563B5">
        <w:rPr>
          <w:rFonts w:ascii="Times New Roman" w:hAnsi="Times New Roman"/>
          <w:b/>
          <w:sz w:val="24"/>
          <w:szCs w:val="24"/>
        </w:rPr>
        <w:t>Spotřebiče plynných paliv</w:t>
      </w:r>
    </w:p>
    <w:p w:rsidR="00187449" w:rsidRPr="008563B5" w:rsidRDefault="00187449" w:rsidP="008563B5">
      <w:pPr>
        <w:pStyle w:val="Bezmezer"/>
        <w:spacing w:before="120" w:after="120"/>
        <w:jc w:val="center"/>
        <w:rPr>
          <w:rFonts w:ascii="Times New Roman" w:hAnsi="Times New Roman"/>
          <w:b/>
          <w:sz w:val="24"/>
          <w:szCs w:val="24"/>
        </w:rPr>
      </w:pPr>
    </w:p>
    <w:p w:rsidR="00187449" w:rsidRPr="008563B5" w:rsidRDefault="00187449" w:rsidP="008563B5">
      <w:pPr>
        <w:pStyle w:val="Bezmezer"/>
        <w:spacing w:before="120" w:after="120"/>
        <w:jc w:val="center"/>
        <w:rPr>
          <w:rFonts w:ascii="Times New Roman" w:hAnsi="Times New Roman"/>
          <w:sz w:val="24"/>
          <w:szCs w:val="24"/>
        </w:rPr>
      </w:pPr>
      <w:r w:rsidRPr="008563B5">
        <w:rPr>
          <w:rFonts w:ascii="Times New Roman" w:hAnsi="Times New Roman"/>
          <w:sz w:val="24"/>
          <w:szCs w:val="24"/>
        </w:rPr>
        <w:t>§ 27a</w:t>
      </w:r>
    </w:p>
    <w:p w:rsidR="00187449" w:rsidRPr="008563B5" w:rsidRDefault="00187449" w:rsidP="008563B5">
      <w:pPr>
        <w:pStyle w:val="Bezmezer"/>
        <w:spacing w:before="120" w:after="120"/>
        <w:jc w:val="center"/>
        <w:rPr>
          <w:rFonts w:ascii="Times New Roman" w:hAnsi="Times New Roman"/>
          <w:sz w:val="24"/>
          <w:szCs w:val="24"/>
        </w:rPr>
      </w:pPr>
    </w:p>
    <w:p w:rsidR="00187449" w:rsidRPr="008563B5" w:rsidRDefault="00187449" w:rsidP="008563B5">
      <w:pPr>
        <w:pStyle w:val="Bezmezer"/>
        <w:spacing w:before="120" w:after="120"/>
        <w:ind w:firstLine="567"/>
        <w:jc w:val="both"/>
        <w:rPr>
          <w:rFonts w:ascii="Times New Roman" w:hAnsi="Times New Roman"/>
          <w:sz w:val="24"/>
          <w:szCs w:val="24"/>
          <w:u w:val="single"/>
        </w:rPr>
      </w:pPr>
      <w:r w:rsidRPr="008563B5">
        <w:rPr>
          <w:rFonts w:ascii="Times New Roman" w:hAnsi="Times New Roman"/>
          <w:sz w:val="24"/>
          <w:szCs w:val="24"/>
          <w:u w:val="single"/>
        </w:rPr>
        <w:t xml:space="preserve">(1) Odkazuje-li </w:t>
      </w:r>
      <w:r w:rsidR="00DA6198">
        <w:rPr>
          <w:rFonts w:ascii="Times New Roman" w:hAnsi="Times New Roman"/>
          <w:sz w:val="24"/>
          <w:szCs w:val="24"/>
          <w:u w:val="single"/>
        </w:rPr>
        <w:t>přímo použitelný předpis</w:t>
      </w:r>
      <w:r w:rsidR="00586AFC" w:rsidRPr="008563B5">
        <w:rPr>
          <w:rFonts w:ascii="Times New Roman" w:hAnsi="Times New Roman"/>
          <w:sz w:val="24"/>
          <w:szCs w:val="24"/>
          <w:u w:val="single"/>
        </w:rPr>
        <w:t xml:space="preserve"> Evropské unie</w:t>
      </w:r>
      <w:r w:rsidRPr="008563B5">
        <w:rPr>
          <w:rFonts w:ascii="Times New Roman" w:hAnsi="Times New Roman"/>
          <w:sz w:val="24"/>
          <w:szCs w:val="24"/>
          <w:u w:val="single"/>
        </w:rPr>
        <w:t xml:space="preserve"> v oblasti spotřebičů plynných paliv</w:t>
      </w:r>
      <w:r w:rsidRPr="008563B5">
        <w:rPr>
          <w:rFonts w:ascii="Times New Roman" w:hAnsi="Times New Roman"/>
          <w:sz w:val="24"/>
          <w:szCs w:val="24"/>
          <w:u w:val="single"/>
          <w:vertAlign w:val="superscript"/>
        </w:rPr>
        <w:t>12)</w:t>
      </w:r>
      <w:r w:rsidRPr="008563B5">
        <w:rPr>
          <w:rFonts w:ascii="Times New Roman" w:hAnsi="Times New Roman"/>
          <w:sz w:val="24"/>
          <w:szCs w:val="24"/>
          <w:u w:val="single"/>
        </w:rPr>
        <w:t xml:space="preserve"> na příslušný vnitrostátní orgán, je tímto orgánem </w:t>
      </w:r>
      <w:r w:rsidR="008563B5">
        <w:rPr>
          <w:rFonts w:ascii="Times New Roman" w:hAnsi="Times New Roman"/>
          <w:sz w:val="24"/>
          <w:szCs w:val="24"/>
          <w:u w:val="single"/>
        </w:rPr>
        <w:t>v České republice orgán dozoru.</w:t>
      </w:r>
    </w:p>
    <w:p w:rsidR="00187449" w:rsidRPr="008563B5" w:rsidRDefault="00187449" w:rsidP="008563B5">
      <w:pPr>
        <w:pStyle w:val="Bezmezer"/>
        <w:spacing w:before="120" w:after="120"/>
        <w:ind w:firstLine="567"/>
        <w:jc w:val="both"/>
        <w:rPr>
          <w:rFonts w:ascii="Times New Roman" w:hAnsi="Times New Roman"/>
          <w:sz w:val="24"/>
          <w:szCs w:val="24"/>
          <w:u w:val="single"/>
        </w:rPr>
      </w:pPr>
      <w:r w:rsidRPr="008563B5">
        <w:rPr>
          <w:rFonts w:ascii="Times New Roman" w:hAnsi="Times New Roman"/>
          <w:sz w:val="24"/>
          <w:szCs w:val="24"/>
          <w:u w:val="single"/>
        </w:rPr>
        <w:t xml:space="preserve">(2) Odkazuje-li </w:t>
      </w:r>
      <w:r w:rsidR="00DA6198">
        <w:rPr>
          <w:rFonts w:ascii="Times New Roman" w:hAnsi="Times New Roman"/>
          <w:sz w:val="24"/>
          <w:szCs w:val="24"/>
          <w:u w:val="single"/>
        </w:rPr>
        <w:t>přímo použitelný předpis</w:t>
      </w:r>
      <w:r w:rsidR="00586AFC" w:rsidRPr="008563B5">
        <w:rPr>
          <w:rFonts w:ascii="Times New Roman" w:hAnsi="Times New Roman"/>
          <w:sz w:val="24"/>
          <w:szCs w:val="24"/>
          <w:u w:val="single"/>
        </w:rPr>
        <w:t xml:space="preserve"> Evropské unie </w:t>
      </w:r>
      <w:r w:rsidRPr="008563B5">
        <w:rPr>
          <w:rFonts w:ascii="Times New Roman" w:hAnsi="Times New Roman"/>
          <w:sz w:val="24"/>
          <w:szCs w:val="24"/>
          <w:u w:val="single"/>
        </w:rPr>
        <w:t>v oblasti spotřebičů plynných paliv na jazyk určený nebo požadovaný členským státem, je tímto jazykem v České republice český jazyk.</w:t>
      </w:r>
    </w:p>
    <w:p w:rsidR="0026407E" w:rsidRPr="008563B5" w:rsidRDefault="0026407E" w:rsidP="008563B5">
      <w:pPr>
        <w:pStyle w:val="Bezmezer"/>
        <w:spacing w:before="120" w:after="120"/>
        <w:jc w:val="center"/>
        <w:rPr>
          <w:rFonts w:ascii="Times New Roman" w:hAnsi="Times New Roman"/>
          <w:sz w:val="24"/>
          <w:szCs w:val="24"/>
        </w:rPr>
      </w:pPr>
    </w:p>
    <w:p w:rsidR="00187449" w:rsidRPr="008563B5" w:rsidRDefault="00187449" w:rsidP="008563B5">
      <w:pPr>
        <w:pStyle w:val="Bezmezer"/>
        <w:spacing w:before="120" w:after="120"/>
        <w:jc w:val="center"/>
        <w:rPr>
          <w:rFonts w:ascii="Times New Roman" w:hAnsi="Times New Roman"/>
          <w:sz w:val="24"/>
          <w:szCs w:val="24"/>
        </w:rPr>
      </w:pPr>
      <w:r w:rsidRPr="008563B5">
        <w:rPr>
          <w:rFonts w:ascii="Times New Roman" w:hAnsi="Times New Roman"/>
          <w:sz w:val="24"/>
          <w:szCs w:val="24"/>
        </w:rPr>
        <w:t>Oddíl 3</w:t>
      </w:r>
    </w:p>
    <w:p w:rsidR="008563B5" w:rsidRDefault="008563B5" w:rsidP="008563B5">
      <w:pPr>
        <w:pStyle w:val="Bezmezer"/>
        <w:spacing w:before="120" w:after="120"/>
        <w:jc w:val="center"/>
        <w:rPr>
          <w:rFonts w:ascii="Times New Roman" w:hAnsi="Times New Roman"/>
          <w:b/>
          <w:sz w:val="24"/>
          <w:szCs w:val="24"/>
        </w:rPr>
      </w:pPr>
    </w:p>
    <w:p w:rsidR="00187449" w:rsidRPr="008563B5" w:rsidRDefault="00187449" w:rsidP="008563B5">
      <w:pPr>
        <w:pStyle w:val="Bezmezer"/>
        <w:spacing w:before="120" w:after="120"/>
        <w:jc w:val="center"/>
        <w:rPr>
          <w:rFonts w:ascii="Times New Roman" w:hAnsi="Times New Roman"/>
          <w:b/>
          <w:sz w:val="24"/>
          <w:szCs w:val="24"/>
        </w:rPr>
      </w:pPr>
      <w:r w:rsidRPr="008563B5">
        <w:rPr>
          <w:rFonts w:ascii="Times New Roman" w:hAnsi="Times New Roman"/>
          <w:b/>
          <w:sz w:val="24"/>
          <w:szCs w:val="24"/>
        </w:rPr>
        <w:t>Lanové dráhy</w:t>
      </w:r>
    </w:p>
    <w:p w:rsidR="00187449" w:rsidRPr="008563B5" w:rsidRDefault="00187449" w:rsidP="008563B5">
      <w:pPr>
        <w:pStyle w:val="Bezmezer"/>
        <w:spacing w:before="120" w:after="120"/>
        <w:jc w:val="center"/>
        <w:rPr>
          <w:rFonts w:ascii="Times New Roman" w:hAnsi="Times New Roman"/>
          <w:b/>
          <w:sz w:val="24"/>
          <w:szCs w:val="24"/>
        </w:rPr>
      </w:pPr>
    </w:p>
    <w:p w:rsidR="00187449" w:rsidRDefault="00187449" w:rsidP="008563B5">
      <w:pPr>
        <w:pStyle w:val="Bezmezer"/>
        <w:spacing w:before="120" w:after="120"/>
        <w:jc w:val="center"/>
        <w:rPr>
          <w:rFonts w:ascii="Times New Roman" w:hAnsi="Times New Roman"/>
          <w:sz w:val="24"/>
          <w:szCs w:val="24"/>
        </w:rPr>
      </w:pPr>
      <w:r w:rsidRPr="008563B5">
        <w:rPr>
          <w:rFonts w:ascii="Times New Roman" w:hAnsi="Times New Roman"/>
          <w:sz w:val="24"/>
          <w:szCs w:val="24"/>
        </w:rPr>
        <w:t>§ 27b</w:t>
      </w:r>
    </w:p>
    <w:p w:rsidR="008563B5" w:rsidRPr="008563B5" w:rsidRDefault="008563B5" w:rsidP="008563B5">
      <w:pPr>
        <w:pStyle w:val="Bezmezer"/>
        <w:spacing w:before="120" w:after="120"/>
        <w:jc w:val="center"/>
        <w:rPr>
          <w:rFonts w:ascii="Times New Roman" w:hAnsi="Times New Roman"/>
          <w:sz w:val="24"/>
          <w:szCs w:val="24"/>
        </w:rPr>
      </w:pPr>
    </w:p>
    <w:p w:rsidR="00187449" w:rsidRPr="008563B5" w:rsidRDefault="00187449" w:rsidP="008563B5">
      <w:pPr>
        <w:pStyle w:val="Bezmezer"/>
        <w:spacing w:before="120" w:after="120"/>
        <w:ind w:firstLine="567"/>
        <w:jc w:val="both"/>
        <w:rPr>
          <w:rFonts w:ascii="Times New Roman" w:hAnsi="Times New Roman"/>
          <w:sz w:val="24"/>
          <w:szCs w:val="24"/>
          <w:u w:val="single"/>
        </w:rPr>
      </w:pPr>
      <w:r w:rsidRPr="008563B5">
        <w:rPr>
          <w:rFonts w:ascii="Times New Roman" w:hAnsi="Times New Roman"/>
          <w:sz w:val="24"/>
          <w:szCs w:val="24"/>
          <w:u w:val="single"/>
        </w:rPr>
        <w:t xml:space="preserve">(1) Odkazuje-li </w:t>
      </w:r>
      <w:r w:rsidR="00DA6198">
        <w:rPr>
          <w:rFonts w:ascii="Times New Roman" w:hAnsi="Times New Roman"/>
          <w:sz w:val="24"/>
          <w:szCs w:val="24"/>
          <w:u w:val="single"/>
        </w:rPr>
        <w:t>přímo použitelný předpis</w:t>
      </w:r>
      <w:r w:rsidR="00586AFC" w:rsidRPr="008563B5">
        <w:rPr>
          <w:rFonts w:ascii="Times New Roman" w:hAnsi="Times New Roman"/>
          <w:sz w:val="24"/>
          <w:szCs w:val="24"/>
          <w:u w:val="single"/>
        </w:rPr>
        <w:t xml:space="preserve"> Evropské unie </w:t>
      </w:r>
      <w:r w:rsidRPr="008563B5">
        <w:rPr>
          <w:rFonts w:ascii="Times New Roman" w:hAnsi="Times New Roman"/>
          <w:sz w:val="24"/>
          <w:szCs w:val="24"/>
          <w:u w:val="single"/>
        </w:rPr>
        <w:t>v oblasti lanových drah</w:t>
      </w:r>
      <w:r w:rsidRPr="008563B5">
        <w:rPr>
          <w:rFonts w:ascii="Times New Roman" w:hAnsi="Times New Roman"/>
          <w:sz w:val="24"/>
          <w:szCs w:val="24"/>
          <w:u w:val="single"/>
          <w:vertAlign w:val="superscript"/>
        </w:rPr>
        <w:t>13)</w:t>
      </w:r>
      <w:r w:rsidRPr="008563B5">
        <w:rPr>
          <w:rFonts w:ascii="Times New Roman" w:hAnsi="Times New Roman"/>
          <w:sz w:val="24"/>
          <w:szCs w:val="24"/>
          <w:u w:val="single"/>
        </w:rPr>
        <w:t xml:space="preserve"> na příslušný vnitrostátní orgán, je tímto orgánem </w:t>
      </w:r>
      <w:r w:rsidR="008563B5">
        <w:rPr>
          <w:rFonts w:ascii="Times New Roman" w:hAnsi="Times New Roman"/>
          <w:sz w:val="24"/>
          <w:szCs w:val="24"/>
          <w:u w:val="single"/>
        </w:rPr>
        <w:t>v České republice orgán dozoru.</w:t>
      </w:r>
    </w:p>
    <w:p w:rsidR="00187449" w:rsidRPr="008563B5" w:rsidRDefault="00187449" w:rsidP="008563B5">
      <w:pPr>
        <w:pStyle w:val="Bezmezer"/>
        <w:spacing w:before="120" w:after="120"/>
        <w:ind w:firstLine="567"/>
        <w:jc w:val="both"/>
        <w:rPr>
          <w:rFonts w:ascii="Times New Roman" w:hAnsi="Times New Roman"/>
          <w:sz w:val="24"/>
          <w:szCs w:val="24"/>
          <w:u w:val="single"/>
        </w:rPr>
      </w:pPr>
      <w:r w:rsidRPr="008563B5">
        <w:rPr>
          <w:rFonts w:ascii="Times New Roman" w:hAnsi="Times New Roman"/>
          <w:sz w:val="24"/>
          <w:szCs w:val="24"/>
          <w:u w:val="single"/>
        </w:rPr>
        <w:t xml:space="preserve">(2) Odkazuje-li </w:t>
      </w:r>
      <w:r w:rsidR="00DA6198">
        <w:rPr>
          <w:rFonts w:ascii="Times New Roman" w:hAnsi="Times New Roman"/>
          <w:sz w:val="24"/>
          <w:szCs w:val="24"/>
          <w:u w:val="single"/>
        </w:rPr>
        <w:t>přímo použitelný předpis</w:t>
      </w:r>
      <w:r w:rsidR="00586AFC" w:rsidRPr="008563B5">
        <w:rPr>
          <w:rFonts w:ascii="Times New Roman" w:hAnsi="Times New Roman"/>
          <w:sz w:val="24"/>
          <w:szCs w:val="24"/>
          <w:u w:val="single"/>
        </w:rPr>
        <w:t xml:space="preserve"> Evropské unie</w:t>
      </w:r>
      <w:r w:rsidRPr="008563B5">
        <w:rPr>
          <w:rFonts w:ascii="Times New Roman" w:hAnsi="Times New Roman"/>
          <w:sz w:val="24"/>
          <w:szCs w:val="24"/>
          <w:u w:val="single"/>
        </w:rPr>
        <w:t xml:space="preserve"> v oblasti lanových drah na jazyk určený nebo požadovaný členským státem, je tímto jazykem v České republice český jazyk.</w:t>
      </w:r>
    </w:p>
    <w:p w:rsidR="00187449" w:rsidRPr="008563B5" w:rsidRDefault="00187449" w:rsidP="008563B5">
      <w:pPr>
        <w:pStyle w:val="Bezmezer"/>
        <w:spacing w:before="120" w:after="120"/>
        <w:rPr>
          <w:rFonts w:ascii="Times New Roman" w:hAnsi="Times New Roman"/>
          <w:sz w:val="24"/>
          <w:szCs w:val="24"/>
          <w:vertAlign w:val="superscript"/>
        </w:rPr>
      </w:pPr>
      <w:r w:rsidRPr="008563B5">
        <w:rPr>
          <w:rFonts w:ascii="Times New Roman" w:hAnsi="Times New Roman"/>
          <w:sz w:val="24"/>
          <w:szCs w:val="24"/>
          <w:vertAlign w:val="superscript"/>
        </w:rPr>
        <w:t>________________</w:t>
      </w:r>
    </w:p>
    <w:p w:rsidR="00187449" w:rsidRPr="008563B5" w:rsidRDefault="00187449" w:rsidP="008563B5">
      <w:pPr>
        <w:pStyle w:val="Bezmezer"/>
        <w:spacing w:before="120" w:after="120"/>
        <w:jc w:val="both"/>
        <w:rPr>
          <w:rFonts w:ascii="Times New Roman" w:hAnsi="Times New Roman"/>
          <w:sz w:val="24"/>
          <w:szCs w:val="24"/>
          <w:vertAlign w:val="superscript"/>
        </w:rPr>
      </w:pPr>
      <w:r w:rsidRPr="008563B5">
        <w:rPr>
          <w:rFonts w:ascii="Times New Roman" w:hAnsi="Times New Roman"/>
          <w:sz w:val="24"/>
          <w:szCs w:val="24"/>
          <w:vertAlign w:val="superscript"/>
        </w:rPr>
        <w:lastRenderedPageBreak/>
        <w:t>12)</w:t>
      </w:r>
      <w:r w:rsidRPr="008563B5">
        <w:rPr>
          <w:rFonts w:ascii="Times New Roman" w:hAnsi="Times New Roman"/>
          <w:sz w:val="24"/>
          <w:szCs w:val="24"/>
        </w:rPr>
        <w:t xml:space="preserve"> Nařízení Evropského parlamentu a Rady (EU) 2016/426 ze dne 9. března 2016 o spotřebičích plynných paliv a o zrušení směrnice Rady 2009/142/ES.</w:t>
      </w:r>
    </w:p>
    <w:p w:rsidR="00187449" w:rsidRPr="008563B5" w:rsidRDefault="00187449" w:rsidP="008563B5">
      <w:pPr>
        <w:pStyle w:val="Bezmezer"/>
        <w:spacing w:before="120" w:after="120"/>
        <w:jc w:val="both"/>
        <w:rPr>
          <w:rFonts w:ascii="Times New Roman" w:hAnsi="Times New Roman"/>
          <w:sz w:val="24"/>
          <w:szCs w:val="24"/>
        </w:rPr>
      </w:pPr>
      <w:r w:rsidRPr="008563B5">
        <w:rPr>
          <w:rFonts w:ascii="Times New Roman" w:hAnsi="Times New Roman"/>
          <w:sz w:val="24"/>
          <w:szCs w:val="24"/>
          <w:vertAlign w:val="superscript"/>
        </w:rPr>
        <w:t>13)</w:t>
      </w:r>
      <w:r w:rsidRPr="008563B5">
        <w:rPr>
          <w:rFonts w:ascii="Times New Roman" w:hAnsi="Times New Roman"/>
          <w:sz w:val="24"/>
          <w:szCs w:val="24"/>
        </w:rPr>
        <w:t xml:space="preserve"> Nařízení Evropského parlamentu a Rady (EU) 2016/424 ze dne 9. března 2016 o lanových dráhách </w:t>
      </w:r>
      <w:r w:rsidR="005C58AD" w:rsidRPr="008563B5">
        <w:rPr>
          <w:rFonts w:ascii="Times New Roman" w:hAnsi="Times New Roman"/>
          <w:sz w:val="24"/>
          <w:szCs w:val="24"/>
        </w:rPr>
        <w:t>a o zrušení směrnice 2000/9/ES.</w:t>
      </w:r>
      <w:r w:rsidR="008563B5" w:rsidRPr="008563B5">
        <w:rPr>
          <w:rFonts w:ascii="Times New Roman" w:hAnsi="Times New Roman"/>
          <w:sz w:val="24"/>
          <w:szCs w:val="24"/>
        </w:rPr>
        <w:t>“.</w:t>
      </w:r>
    </w:p>
    <w:p w:rsidR="0026407E" w:rsidRPr="008563B5" w:rsidRDefault="0026407E" w:rsidP="008563B5">
      <w:pPr>
        <w:pStyle w:val="Bezmezer"/>
        <w:spacing w:before="120" w:after="120"/>
        <w:jc w:val="both"/>
        <w:rPr>
          <w:rFonts w:ascii="Times New Roman" w:hAnsi="Times New Roman"/>
          <w:sz w:val="24"/>
          <w:szCs w:val="24"/>
        </w:rPr>
      </w:pPr>
      <w:r w:rsidRPr="008563B5">
        <w:rPr>
          <w:rFonts w:ascii="Times New Roman" w:hAnsi="Times New Roman"/>
          <w:sz w:val="24"/>
          <w:szCs w:val="24"/>
        </w:rPr>
        <w:t>CELEX: 32016R0426</w:t>
      </w:r>
    </w:p>
    <w:p w:rsidR="0026407E" w:rsidRPr="008563B5" w:rsidRDefault="0026407E" w:rsidP="008563B5">
      <w:pPr>
        <w:pStyle w:val="Bezmezer"/>
        <w:spacing w:before="120" w:after="120"/>
        <w:jc w:val="both"/>
        <w:rPr>
          <w:rFonts w:ascii="Times New Roman" w:hAnsi="Times New Roman"/>
          <w:sz w:val="24"/>
          <w:szCs w:val="24"/>
        </w:rPr>
      </w:pPr>
      <w:r w:rsidRPr="008563B5">
        <w:rPr>
          <w:rFonts w:ascii="Times New Roman" w:hAnsi="Times New Roman"/>
          <w:sz w:val="24"/>
          <w:szCs w:val="24"/>
        </w:rPr>
        <w:t>CELEX: 32016R0424</w:t>
      </w:r>
    </w:p>
    <w:p w:rsidR="0026407E" w:rsidRPr="008563B5" w:rsidRDefault="0026407E" w:rsidP="008563B5">
      <w:pPr>
        <w:pStyle w:val="Bezmezer"/>
        <w:spacing w:before="120" w:after="120"/>
        <w:jc w:val="both"/>
        <w:rPr>
          <w:rFonts w:ascii="Times New Roman" w:hAnsi="Times New Roman"/>
          <w:sz w:val="24"/>
          <w:szCs w:val="24"/>
        </w:rPr>
      </w:pPr>
    </w:p>
    <w:p w:rsidR="008917A5" w:rsidRPr="008563B5" w:rsidRDefault="008917A5" w:rsidP="008563B5">
      <w:pPr>
        <w:pStyle w:val="Bezmezer"/>
        <w:numPr>
          <w:ilvl w:val="0"/>
          <w:numId w:val="3"/>
        </w:numPr>
        <w:spacing w:before="120" w:after="120"/>
        <w:ind w:left="284" w:hanging="284"/>
        <w:jc w:val="both"/>
        <w:rPr>
          <w:rFonts w:ascii="Times New Roman" w:hAnsi="Times New Roman"/>
          <w:sz w:val="24"/>
          <w:szCs w:val="24"/>
        </w:rPr>
      </w:pPr>
      <w:r w:rsidRPr="008563B5">
        <w:rPr>
          <w:rFonts w:ascii="Times New Roman" w:hAnsi="Times New Roman"/>
          <w:sz w:val="24"/>
          <w:szCs w:val="24"/>
        </w:rPr>
        <w:t>V § 39 odstavec 2 zní:</w:t>
      </w:r>
    </w:p>
    <w:p w:rsidR="008917A5" w:rsidRPr="008563B5" w:rsidRDefault="008563B5" w:rsidP="008563B5">
      <w:pPr>
        <w:pStyle w:val="Bezmezer"/>
        <w:spacing w:before="120" w:after="120"/>
        <w:ind w:firstLine="567"/>
        <w:jc w:val="both"/>
        <w:rPr>
          <w:rFonts w:ascii="Times New Roman" w:hAnsi="Times New Roman"/>
          <w:sz w:val="24"/>
          <w:szCs w:val="24"/>
        </w:rPr>
      </w:pPr>
      <w:r w:rsidRPr="008563B5">
        <w:rPr>
          <w:rFonts w:ascii="Times New Roman" w:hAnsi="Times New Roman"/>
          <w:sz w:val="24"/>
          <w:szCs w:val="24"/>
        </w:rPr>
        <w:t>„</w:t>
      </w:r>
      <w:r w:rsidR="008917A5" w:rsidRPr="008563B5">
        <w:rPr>
          <w:rFonts w:ascii="Times New Roman" w:hAnsi="Times New Roman"/>
          <w:sz w:val="24"/>
          <w:szCs w:val="24"/>
          <w:u w:val="single"/>
        </w:rPr>
        <w:t>(2) Výrobce, který není usazen v Evropské unii, je povinen písemn</w:t>
      </w:r>
      <w:r w:rsidR="00DA6198">
        <w:rPr>
          <w:rFonts w:ascii="Times New Roman" w:hAnsi="Times New Roman"/>
          <w:sz w:val="24"/>
          <w:szCs w:val="24"/>
          <w:u w:val="single"/>
        </w:rPr>
        <w:t>ým pověřením</w:t>
      </w:r>
      <w:r w:rsidR="008917A5" w:rsidRPr="008563B5">
        <w:rPr>
          <w:rFonts w:ascii="Times New Roman" w:hAnsi="Times New Roman"/>
          <w:sz w:val="24"/>
          <w:szCs w:val="24"/>
          <w:u w:val="single"/>
        </w:rPr>
        <w:t xml:space="preserve"> jmenovat svého zplnomocněného zástupce. Pověření zplnomocněného zástupce obsahuje adresu, na níž jej lze kontaktovat.</w:t>
      </w:r>
      <w:r w:rsidR="005255A1">
        <w:rPr>
          <w:rFonts w:ascii="Times New Roman" w:hAnsi="Times New Roman"/>
          <w:sz w:val="24"/>
          <w:szCs w:val="24"/>
        </w:rPr>
        <w:t>“</w:t>
      </w:r>
      <w:r w:rsidR="008917A5" w:rsidRPr="008563B5">
        <w:rPr>
          <w:rFonts w:ascii="Times New Roman" w:hAnsi="Times New Roman"/>
          <w:sz w:val="24"/>
          <w:szCs w:val="24"/>
        </w:rPr>
        <w:t>.</w:t>
      </w:r>
    </w:p>
    <w:p w:rsidR="00BD7890" w:rsidRPr="008563B5" w:rsidRDefault="00BD7890" w:rsidP="008563B5">
      <w:pPr>
        <w:pStyle w:val="Bezmezer"/>
        <w:spacing w:before="120" w:after="120"/>
        <w:jc w:val="both"/>
        <w:rPr>
          <w:rFonts w:ascii="Times New Roman" w:hAnsi="Times New Roman"/>
          <w:sz w:val="24"/>
          <w:szCs w:val="24"/>
        </w:rPr>
      </w:pPr>
      <w:r w:rsidRPr="008563B5">
        <w:rPr>
          <w:rFonts w:ascii="Times New Roman" w:hAnsi="Times New Roman"/>
          <w:sz w:val="24"/>
          <w:szCs w:val="24"/>
        </w:rPr>
        <w:t>CELEX: 32014L0090</w:t>
      </w:r>
    </w:p>
    <w:p w:rsidR="00187449" w:rsidRPr="00DA6198" w:rsidRDefault="00187449" w:rsidP="008563B5">
      <w:pPr>
        <w:pStyle w:val="Bezmezer"/>
        <w:spacing w:before="120" w:after="120"/>
        <w:rPr>
          <w:rFonts w:ascii="Times New Roman" w:hAnsi="Times New Roman"/>
          <w:sz w:val="24"/>
          <w:szCs w:val="24"/>
        </w:rPr>
      </w:pPr>
    </w:p>
    <w:p w:rsidR="00DA6198" w:rsidRPr="00DA6198" w:rsidRDefault="00DA6198" w:rsidP="00DA6198">
      <w:pPr>
        <w:pStyle w:val="Bezmezer"/>
        <w:numPr>
          <w:ilvl w:val="0"/>
          <w:numId w:val="3"/>
        </w:numPr>
        <w:spacing w:before="120" w:after="120"/>
        <w:ind w:left="284" w:hanging="284"/>
        <w:jc w:val="both"/>
        <w:rPr>
          <w:rFonts w:ascii="Times New Roman" w:hAnsi="Times New Roman"/>
          <w:sz w:val="24"/>
          <w:szCs w:val="24"/>
        </w:rPr>
      </w:pPr>
      <w:r w:rsidRPr="005D2E13">
        <w:rPr>
          <w:rFonts w:ascii="Times New Roman" w:hAnsi="Times New Roman"/>
          <w:sz w:val="24"/>
          <w:szCs w:val="24"/>
          <w:u w:val="single"/>
        </w:rPr>
        <w:t>V § 41 odst. 3 se za slovo „nahrazena“ vkládají slova „n</w:t>
      </w:r>
      <w:r w:rsidRPr="00DA6198">
        <w:rPr>
          <w:rFonts w:ascii="Times New Roman" w:hAnsi="Times New Roman"/>
          <w:sz w:val="24"/>
          <w:szCs w:val="24"/>
          <w:u w:val="single"/>
        </w:rPr>
        <w:t>ebo doplněna</w:t>
      </w:r>
      <w:r w:rsidRPr="00DA6198">
        <w:rPr>
          <w:rFonts w:ascii="Times New Roman" w:hAnsi="Times New Roman"/>
          <w:sz w:val="24"/>
          <w:szCs w:val="24"/>
        </w:rPr>
        <w:t>“.</w:t>
      </w:r>
    </w:p>
    <w:p w:rsidR="00DA6198" w:rsidRPr="008563B5" w:rsidRDefault="00DA6198" w:rsidP="00DA6198">
      <w:pPr>
        <w:pStyle w:val="Bezmezer"/>
        <w:spacing w:before="120" w:after="120"/>
        <w:jc w:val="both"/>
        <w:rPr>
          <w:rFonts w:ascii="Times New Roman" w:hAnsi="Times New Roman"/>
          <w:sz w:val="24"/>
          <w:szCs w:val="24"/>
        </w:rPr>
      </w:pPr>
      <w:r w:rsidRPr="008563B5">
        <w:rPr>
          <w:rFonts w:ascii="Times New Roman" w:hAnsi="Times New Roman"/>
          <w:sz w:val="24"/>
          <w:szCs w:val="24"/>
        </w:rPr>
        <w:t>CELEX: 32014L0090</w:t>
      </w:r>
    </w:p>
    <w:p w:rsidR="00DA6198" w:rsidRPr="00DA6198" w:rsidRDefault="00DA6198" w:rsidP="00DA6198">
      <w:pPr>
        <w:pStyle w:val="Bezmezer"/>
        <w:spacing w:before="120" w:after="120"/>
        <w:jc w:val="both"/>
        <w:rPr>
          <w:rFonts w:ascii="Times New Roman" w:hAnsi="Times New Roman"/>
          <w:sz w:val="24"/>
          <w:szCs w:val="24"/>
        </w:rPr>
      </w:pPr>
    </w:p>
    <w:p w:rsidR="00C6480F" w:rsidRPr="008563B5" w:rsidRDefault="00C6480F" w:rsidP="008563B5">
      <w:pPr>
        <w:pStyle w:val="Bezmezer"/>
        <w:numPr>
          <w:ilvl w:val="0"/>
          <w:numId w:val="3"/>
        </w:numPr>
        <w:spacing w:before="120" w:after="120"/>
        <w:ind w:left="284" w:hanging="284"/>
        <w:jc w:val="both"/>
        <w:rPr>
          <w:rFonts w:ascii="Times New Roman" w:hAnsi="Times New Roman"/>
          <w:sz w:val="24"/>
          <w:szCs w:val="24"/>
        </w:rPr>
      </w:pPr>
      <w:r w:rsidRPr="008563B5">
        <w:rPr>
          <w:rFonts w:ascii="Times New Roman" w:hAnsi="Times New Roman"/>
          <w:sz w:val="24"/>
          <w:szCs w:val="24"/>
        </w:rPr>
        <w:t>§ 43 zní:</w:t>
      </w:r>
    </w:p>
    <w:p w:rsidR="00C6480F" w:rsidRPr="008563B5" w:rsidRDefault="00C6480F" w:rsidP="008563B5">
      <w:pPr>
        <w:pStyle w:val="Bezmezer"/>
        <w:spacing w:before="120" w:after="120"/>
        <w:ind w:left="708"/>
        <w:jc w:val="center"/>
        <w:rPr>
          <w:rFonts w:ascii="Times New Roman" w:hAnsi="Times New Roman"/>
          <w:sz w:val="24"/>
          <w:szCs w:val="24"/>
        </w:rPr>
      </w:pPr>
      <w:r w:rsidRPr="008563B5">
        <w:rPr>
          <w:rFonts w:ascii="Times New Roman" w:hAnsi="Times New Roman"/>
          <w:sz w:val="24"/>
          <w:szCs w:val="24"/>
        </w:rPr>
        <w:t>„</w:t>
      </w:r>
      <w:r w:rsidR="00E14EB7" w:rsidRPr="008563B5">
        <w:rPr>
          <w:rFonts w:ascii="Times New Roman" w:hAnsi="Times New Roman"/>
          <w:sz w:val="24"/>
          <w:szCs w:val="24"/>
        </w:rPr>
        <w:t xml:space="preserve">§ </w:t>
      </w:r>
      <w:r w:rsidRPr="008563B5">
        <w:rPr>
          <w:rFonts w:ascii="Times New Roman" w:hAnsi="Times New Roman"/>
          <w:sz w:val="24"/>
          <w:szCs w:val="24"/>
        </w:rPr>
        <w:t>43</w:t>
      </w:r>
    </w:p>
    <w:p w:rsidR="00C6480F" w:rsidRPr="008563B5" w:rsidRDefault="00C6480F" w:rsidP="008563B5">
      <w:pPr>
        <w:pStyle w:val="Bezmezer"/>
        <w:spacing w:before="120" w:after="120"/>
        <w:ind w:firstLine="567"/>
        <w:jc w:val="both"/>
        <w:rPr>
          <w:rFonts w:ascii="Times New Roman" w:hAnsi="Times New Roman"/>
          <w:sz w:val="24"/>
          <w:szCs w:val="24"/>
          <w:u w:val="single"/>
        </w:rPr>
      </w:pPr>
      <w:r w:rsidRPr="008563B5">
        <w:rPr>
          <w:rFonts w:ascii="Times New Roman" w:hAnsi="Times New Roman"/>
          <w:sz w:val="24"/>
          <w:szCs w:val="24"/>
          <w:u w:val="single"/>
        </w:rPr>
        <w:t>Pro účely posuzování shody tlakových zařízení se rozumí</w:t>
      </w:r>
    </w:p>
    <w:p w:rsidR="00C6480F" w:rsidRPr="008563B5" w:rsidRDefault="00C6480F" w:rsidP="008563B5">
      <w:pPr>
        <w:pStyle w:val="Bezmezer"/>
        <w:numPr>
          <w:ilvl w:val="0"/>
          <w:numId w:val="6"/>
        </w:numPr>
        <w:tabs>
          <w:tab w:val="left" w:pos="567"/>
        </w:tabs>
        <w:spacing w:before="120" w:after="120"/>
        <w:ind w:left="0" w:firstLine="0"/>
        <w:jc w:val="both"/>
        <w:rPr>
          <w:rFonts w:ascii="Times New Roman" w:hAnsi="Times New Roman"/>
          <w:sz w:val="24"/>
          <w:szCs w:val="24"/>
          <w:u w:val="single"/>
        </w:rPr>
      </w:pPr>
      <w:r w:rsidRPr="008563B5">
        <w:rPr>
          <w:rFonts w:ascii="Times New Roman" w:hAnsi="Times New Roman"/>
          <w:sz w:val="24"/>
          <w:szCs w:val="24"/>
          <w:u w:val="single"/>
        </w:rPr>
        <w:t>sestavou několik tlakových zařízení sestavených výrobce</w:t>
      </w:r>
      <w:r w:rsidR="00E12FE9" w:rsidRPr="008563B5">
        <w:rPr>
          <w:rFonts w:ascii="Times New Roman" w:hAnsi="Times New Roman"/>
          <w:sz w:val="24"/>
          <w:szCs w:val="24"/>
          <w:u w:val="single"/>
        </w:rPr>
        <w:t>m</w:t>
      </w:r>
      <w:r w:rsidRPr="008563B5">
        <w:rPr>
          <w:rFonts w:ascii="Times New Roman" w:hAnsi="Times New Roman"/>
          <w:sz w:val="24"/>
          <w:szCs w:val="24"/>
          <w:u w:val="single"/>
        </w:rPr>
        <w:t xml:space="preserve"> tak, že představují ucelenou funkční jednotku,</w:t>
      </w:r>
    </w:p>
    <w:p w:rsidR="00C6480F" w:rsidRPr="008563B5" w:rsidRDefault="00C6480F" w:rsidP="008563B5">
      <w:pPr>
        <w:pStyle w:val="Bezmezer"/>
        <w:numPr>
          <w:ilvl w:val="0"/>
          <w:numId w:val="6"/>
        </w:numPr>
        <w:tabs>
          <w:tab w:val="left" w:pos="567"/>
        </w:tabs>
        <w:spacing w:before="120" w:after="120"/>
        <w:ind w:left="0" w:firstLine="0"/>
        <w:jc w:val="both"/>
        <w:rPr>
          <w:rFonts w:ascii="Times New Roman" w:hAnsi="Times New Roman"/>
          <w:sz w:val="24"/>
          <w:szCs w:val="24"/>
          <w:u w:val="single"/>
        </w:rPr>
      </w:pPr>
      <w:r w:rsidRPr="008563B5">
        <w:rPr>
          <w:rFonts w:ascii="Times New Roman" w:hAnsi="Times New Roman"/>
          <w:sz w:val="24"/>
          <w:szCs w:val="24"/>
          <w:u w:val="single"/>
        </w:rPr>
        <w:t>uvedením do provozu první použití tlakového zařízení nebo sestavy jejich uživatelem.“</w:t>
      </w:r>
      <w:r w:rsidR="008563B5" w:rsidRPr="008563B5">
        <w:rPr>
          <w:rFonts w:ascii="Times New Roman" w:hAnsi="Times New Roman"/>
          <w:sz w:val="24"/>
          <w:szCs w:val="24"/>
          <w:u w:val="single"/>
        </w:rPr>
        <w:t>.</w:t>
      </w:r>
    </w:p>
    <w:p w:rsidR="006037FF" w:rsidRPr="008563B5" w:rsidRDefault="006037FF" w:rsidP="008563B5">
      <w:pPr>
        <w:pStyle w:val="Bezmezer"/>
        <w:spacing w:before="120" w:after="120"/>
        <w:jc w:val="both"/>
        <w:rPr>
          <w:rFonts w:ascii="Times New Roman" w:hAnsi="Times New Roman"/>
          <w:sz w:val="24"/>
          <w:szCs w:val="24"/>
        </w:rPr>
      </w:pPr>
      <w:r w:rsidRPr="008563B5">
        <w:rPr>
          <w:rFonts w:ascii="Times New Roman" w:hAnsi="Times New Roman"/>
          <w:sz w:val="24"/>
          <w:szCs w:val="24"/>
        </w:rPr>
        <w:t>CELEX: 32014L0068</w:t>
      </w:r>
    </w:p>
    <w:p w:rsidR="006037FF" w:rsidRPr="008563B5" w:rsidRDefault="006037FF" w:rsidP="008563B5">
      <w:pPr>
        <w:pStyle w:val="Bezmezer"/>
        <w:spacing w:before="120" w:after="120"/>
        <w:jc w:val="both"/>
        <w:rPr>
          <w:rFonts w:ascii="Times New Roman" w:hAnsi="Times New Roman"/>
          <w:sz w:val="24"/>
          <w:szCs w:val="24"/>
        </w:rPr>
      </w:pPr>
    </w:p>
    <w:p w:rsidR="006037FF" w:rsidRPr="008563B5" w:rsidRDefault="00711E08" w:rsidP="008563B5">
      <w:pPr>
        <w:pStyle w:val="Bezmezer"/>
        <w:numPr>
          <w:ilvl w:val="0"/>
          <w:numId w:val="3"/>
        </w:numPr>
        <w:spacing w:before="120" w:after="120"/>
        <w:ind w:left="284" w:hanging="284"/>
        <w:jc w:val="both"/>
        <w:rPr>
          <w:rFonts w:ascii="Times New Roman" w:hAnsi="Times New Roman"/>
          <w:sz w:val="24"/>
          <w:szCs w:val="24"/>
        </w:rPr>
      </w:pPr>
      <w:r w:rsidRPr="008563B5">
        <w:rPr>
          <w:rFonts w:ascii="Times New Roman" w:hAnsi="Times New Roman"/>
          <w:sz w:val="24"/>
          <w:szCs w:val="24"/>
        </w:rPr>
        <w:t>V § 46 se na konci písmene d) tečka nahrazuje čárkou a doplňuje se písmeno e), které zní:</w:t>
      </w:r>
    </w:p>
    <w:p w:rsidR="00711E08" w:rsidRPr="008563B5" w:rsidRDefault="00711E08" w:rsidP="005255A1">
      <w:pPr>
        <w:pStyle w:val="Bezmezer"/>
        <w:tabs>
          <w:tab w:val="left" w:pos="567"/>
        </w:tabs>
        <w:spacing w:before="120" w:after="120"/>
        <w:jc w:val="both"/>
        <w:rPr>
          <w:rFonts w:ascii="Times New Roman" w:hAnsi="Times New Roman"/>
          <w:sz w:val="24"/>
          <w:szCs w:val="24"/>
          <w:u w:val="single"/>
        </w:rPr>
      </w:pPr>
      <w:r w:rsidRPr="008563B5">
        <w:rPr>
          <w:rFonts w:ascii="Times New Roman" w:hAnsi="Times New Roman"/>
          <w:sz w:val="24"/>
          <w:szCs w:val="24"/>
          <w:u w:val="single"/>
        </w:rPr>
        <w:t xml:space="preserve">„e) </w:t>
      </w:r>
      <w:r w:rsidR="005255A1">
        <w:rPr>
          <w:rFonts w:ascii="Times New Roman" w:hAnsi="Times New Roman"/>
          <w:sz w:val="24"/>
          <w:szCs w:val="24"/>
          <w:u w:val="single"/>
        </w:rPr>
        <w:tab/>
      </w:r>
      <w:r w:rsidRPr="008563B5">
        <w:rPr>
          <w:rFonts w:ascii="Times New Roman" w:hAnsi="Times New Roman"/>
          <w:sz w:val="24"/>
          <w:szCs w:val="24"/>
          <w:u w:val="single"/>
        </w:rPr>
        <w:t>uvedením do provozu první použití rádiového zařízení konečným uživatelem.“</w:t>
      </w:r>
      <w:r w:rsidR="008563B5" w:rsidRPr="008563B5">
        <w:rPr>
          <w:rFonts w:ascii="Times New Roman" w:hAnsi="Times New Roman"/>
          <w:sz w:val="24"/>
          <w:szCs w:val="24"/>
          <w:u w:val="single"/>
        </w:rPr>
        <w:t>.</w:t>
      </w:r>
    </w:p>
    <w:p w:rsidR="00711E08" w:rsidRPr="008563B5" w:rsidRDefault="00711E08" w:rsidP="008563B5">
      <w:pPr>
        <w:pStyle w:val="Bezmezer"/>
        <w:spacing w:before="120" w:after="120"/>
        <w:jc w:val="both"/>
        <w:rPr>
          <w:rFonts w:ascii="Times New Roman" w:hAnsi="Times New Roman"/>
          <w:sz w:val="24"/>
          <w:szCs w:val="24"/>
        </w:rPr>
      </w:pPr>
      <w:r w:rsidRPr="008563B5">
        <w:rPr>
          <w:rFonts w:ascii="Times New Roman" w:hAnsi="Times New Roman"/>
          <w:sz w:val="24"/>
          <w:szCs w:val="24"/>
        </w:rPr>
        <w:t>CELEX: 32014L</w:t>
      </w:r>
      <w:r w:rsidR="00BB4E04" w:rsidRPr="008563B5">
        <w:rPr>
          <w:rFonts w:ascii="Times New Roman" w:hAnsi="Times New Roman"/>
          <w:sz w:val="24"/>
          <w:szCs w:val="24"/>
        </w:rPr>
        <w:t>0053</w:t>
      </w:r>
    </w:p>
    <w:p w:rsidR="00BB4E04" w:rsidRPr="008563B5" w:rsidRDefault="00BB4E04" w:rsidP="008563B5">
      <w:pPr>
        <w:pStyle w:val="Bezmezer"/>
        <w:spacing w:before="120" w:after="120"/>
        <w:jc w:val="both"/>
        <w:rPr>
          <w:rFonts w:ascii="Times New Roman" w:hAnsi="Times New Roman"/>
          <w:sz w:val="24"/>
          <w:szCs w:val="24"/>
        </w:rPr>
      </w:pPr>
    </w:p>
    <w:p w:rsidR="00BB4E04" w:rsidRPr="008563B5" w:rsidRDefault="00BB4E04" w:rsidP="008563B5">
      <w:pPr>
        <w:pStyle w:val="Bezmezer"/>
        <w:numPr>
          <w:ilvl w:val="0"/>
          <w:numId w:val="3"/>
        </w:numPr>
        <w:spacing w:before="120" w:after="120"/>
        <w:ind w:left="284" w:hanging="284"/>
        <w:jc w:val="both"/>
        <w:rPr>
          <w:rFonts w:ascii="Times New Roman" w:hAnsi="Times New Roman"/>
          <w:sz w:val="24"/>
          <w:szCs w:val="24"/>
        </w:rPr>
      </w:pPr>
      <w:r w:rsidRPr="008563B5">
        <w:rPr>
          <w:rFonts w:ascii="Times New Roman" w:hAnsi="Times New Roman"/>
          <w:sz w:val="24"/>
          <w:szCs w:val="24"/>
        </w:rPr>
        <w:t>§ 48 zní:</w:t>
      </w:r>
    </w:p>
    <w:p w:rsidR="00BB4E04" w:rsidRPr="008563B5" w:rsidRDefault="00D60EAE" w:rsidP="008563B5">
      <w:pPr>
        <w:pStyle w:val="Bezmezer"/>
        <w:spacing w:before="120" w:after="120"/>
        <w:jc w:val="center"/>
        <w:rPr>
          <w:rFonts w:ascii="Times New Roman" w:hAnsi="Times New Roman"/>
          <w:sz w:val="24"/>
          <w:szCs w:val="24"/>
        </w:rPr>
      </w:pPr>
      <w:r w:rsidRPr="008563B5">
        <w:rPr>
          <w:rFonts w:ascii="Times New Roman" w:hAnsi="Times New Roman"/>
          <w:sz w:val="24"/>
          <w:szCs w:val="24"/>
        </w:rPr>
        <w:t>„§ 48</w:t>
      </w:r>
    </w:p>
    <w:p w:rsidR="00D60EAE" w:rsidRPr="008563B5" w:rsidRDefault="00D60EAE" w:rsidP="008563B5">
      <w:pPr>
        <w:pStyle w:val="Bezmezer"/>
        <w:tabs>
          <w:tab w:val="left" w:pos="567"/>
        </w:tabs>
        <w:spacing w:before="120" w:after="120"/>
        <w:ind w:firstLine="567"/>
        <w:jc w:val="both"/>
        <w:rPr>
          <w:rFonts w:ascii="Times New Roman" w:hAnsi="Times New Roman"/>
          <w:sz w:val="24"/>
          <w:szCs w:val="24"/>
          <w:u w:val="single"/>
        </w:rPr>
      </w:pPr>
      <w:r w:rsidRPr="008563B5">
        <w:rPr>
          <w:rFonts w:ascii="Times New Roman" w:hAnsi="Times New Roman"/>
          <w:sz w:val="24"/>
          <w:szCs w:val="24"/>
          <w:u w:val="single"/>
        </w:rPr>
        <w:t>Pro účely posuzování shody měřidel se uvedením do provozu rozumí první použití měřidla určeného pro konečného uživatele k účelům, pro které bylo určeno.“</w:t>
      </w:r>
      <w:r w:rsidR="008563B5">
        <w:rPr>
          <w:rFonts w:ascii="Times New Roman" w:hAnsi="Times New Roman"/>
          <w:sz w:val="24"/>
          <w:szCs w:val="24"/>
          <w:u w:val="single"/>
        </w:rPr>
        <w:t>.</w:t>
      </w:r>
    </w:p>
    <w:p w:rsidR="00D60EAE" w:rsidRPr="008563B5" w:rsidRDefault="00D60EAE" w:rsidP="008563B5">
      <w:pPr>
        <w:pStyle w:val="Bezmezer"/>
        <w:spacing w:before="120" w:after="120"/>
        <w:jc w:val="both"/>
        <w:rPr>
          <w:rFonts w:ascii="Times New Roman" w:hAnsi="Times New Roman"/>
          <w:sz w:val="24"/>
          <w:szCs w:val="24"/>
        </w:rPr>
      </w:pPr>
      <w:r w:rsidRPr="008563B5">
        <w:rPr>
          <w:rFonts w:ascii="Times New Roman" w:hAnsi="Times New Roman"/>
          <w:sz w:val="24"/>
          <w:szCs w:val="24"/>
        </w:rPr>
        <w:t>CELEX: 32</w:t>
      </w:r>
      <w:r w:rsidR="0048472C" w:rsidRPr="008563B5">
        <w:rPr>
          <w:rFonts w:ascii="Times New Roman" w:hAnsi="Times New Roman"/>
          <w:sz w:val="24"/>
          <w:szCs w:val="24"/>
        </w:rPr>
        <w:t>014L0032</w:t>
      </w:r>
    </w:p>
    <w:p w:rsidR="0048472C" w:rsidRPr="008563B5" w:rsidRDefault="0048472C" w:rsidP="008563B5">
      <w:pPr>
        <w:pStyle w:val="Bezmezer"/>
        <w:spacing w:before="120" w:after="120"/>
        <w:jc w:val="both"/>
        <w:rPr>
          <w:rFonts w:ascii="Times New Roman" w:hAnsi="Times New Roman"/>
          <w:sz w:val="24"/>
          <w:szCs w:val="24"/>
        </w:rPr>
      </w:pPr>
    </w:p>
    <w:p w:rsidR="0048472C" w:rsidRPr="008563B5" w:rsidRDefault="0048472C" w:rsidP="008563B5">
      <w:pPr>
        <w:pStyle w:val="Bezmezer"/>
        <w:numPr>
          <w:ilvl w:val="0"/>
          <w:numId w:val="3"/>
        </w:numPr>
        <w:spacing w:before="120" w:after="120"/>
        <w:ind w:left="284" w:hanging="284"/>
        <w:jc w:val="both"/>
        <w:rPr>
          <w:rFonts w:ascii="Times New Roman" w:hAnsi="Times New Roman"/>
          <w:sz w:val="24"/>
          <w:szCs w:val="24"/>
        </w:rPr>
      </w:pPr>
      <w:r w:rsidRPr="008563B5">
        <w:rPr>
          <w:rFonts w:ascii="Times New Roman" w:hAnsi="Times New Roman"/>
          <w:sz w:val="24"/>
          <w:szCs w:val="24"/>
        </w:rPr>
        <w:t>Za § 48 se vkládá nový § 48a, který zní:</w:t>
      </w:r>
    </w:p>
    <w:p w:rsidR="0048472C" w:rsidRPr="008563B5" w:rsidRDefault="0048472C" w:rsidP="008563B5">
      <w:pPr>
        <w:pStyle w:val="Bezmezer"/>
        <w:spacing w:before="120" w:after="120"/>
        <w:ind w:left="284"/>
        <w:jc w:val="center"/>
        <w:rPr>
          <w:rFonts w:ascii="Times New Roman" w:hAnsi="Times New Roman"/>
          <w:sz w:val="24"/>
          <w:szCs w:val="24"/>
        </w:rPr>
      </w:pPr>
      <w:r w:rsidRPr="008563B5">
        <w:rPr>
          <w:rFonts w:ascii="Times New Roman" w:hAnsi="Times New Roman"/>
          <w:sz w:val="24"/>
          <w:szCs w:val="24"/>
        </w:rPr>
        <w:t>„</w:t>
      </w:r>
      <w:r w:rsidR="008563B5">
        <w:rPr>
          <w:rFonts w:ascii="Times New Roman" w:hAnsi="Times New Roman"/>
          <w:sz w:val="24"/>
          <w:szCs w:val="24"/>
        </w:rPr>
        <w:t xml:space="preserve">§ </w:t>
      </w:r>
      <w:r w:rsidRPr="008563B5">
        <w:rPr>
          <w:rFonts w:ascii="Times New Roman" w:hAnsi="Times New Roman"/>
          <w:sz w:val="24"/>
          <w:szCs w:val="24"/>
        </w:rPr>
        <w:t>48a</w:t>
      </w:r>
    </w:p>
    <w:p w:rsidR="0048472C" w:rsidRPr="008563B5" w:rsidRDefault="0048472C" w:rsidP="008563B5">
      <w:pPr>
        <w:pStyle w:val="Bezmezer"/>
        <w:spacing w:before="120" w:after="120"/>
        <w:ind w:firstLine="567"/>
        <w:jc w:val="both"/>
        <w:rPr>
          <w:rFonts w:ascii="Times New Roman" w:hAnsi="Times New Roman"/>
          <w:sz w:val="24"/>
          <w:szCs w:val="24"/>
          <w:u w:val="single"/>
        </w:rPr>
      </w:pPr>
      <w:r w:rsidRPr="008563B5">
        <w:rPr>
          <w:rFonts w:ascii="Times New Roman" w:hAnsi="Times New Roman"/>
          <w:sz w:val="24"/>
          <w:szCs w:val="24"/>
          <w:u w:val="single"/>
        </w:rPr>
        <w:lastRenderedPageBreak/>
        <w:t>(1) Dovozce je povinen zajistit, aby výrobce provedl úkony stanovené v § 8 odst. 2 písm. a) rovněž před uvedením měřidla do provozu.</w:t>
      </w:r>
    </w:p>
    <w:p w:rsidR="0048472C" w:rsidRPr="008563B5" w:rsidRDefault="0048472C" w:rsidP="008563B5">
      <w:pPr>
        <w:pStyle w:val="Bezmezer"/>
        <w:spacing w:before="120" w:after="120"/>
        <w:ind w:firstLine="567"/>
        <w:jc w:val="both"/>
        <w:rPr>
          <w:rFonts w:ascii="Times New Roman" w:hAnsi="Times New Roman"/>
          <w:sz w:val="24"/>
          <w:szCs w:val="24"/>
          <w:u w:val="single"/>
        </w:rPr>
      </w:pPr>
      <w:r w:rsidRPr="008563B5">
        <w:rPr>
          <w:rFonts w:ascii="Times New Roman" w:hAnsi="Times New Roman"/>
          <w:sz w:val="24"/>
          <w:szCs w:val="24"/>
          <w:u w:val="single"/>
        </w:rPr>
        <w:t>(2) Při postupu podle § 8 odst. 3 věty první dovozce nesmí uvést měřidlo ani do provozu.</w:t>
      </w:r>
    </w:p>
    <w:p w:rsidR="0048472C" w:rsidRPr="008563B5" w:rsidRDefault="0048472C" w:rsidP="008563B5">
      <w:pPr>
        <w:pStyle w:val="Bezmezer"/>
        <w:spacing w:before="120" w:after="120"/>
        <w:ind w:firstLine="567"/>
        <w:jc w:val="both"/>
        <w:rPr>
          <w:rFonts w:ascii="Times New Roman" w:hAnsi="Times New Roman"/>
          <w:sz w:val="24"/>
          <w:szCs w:val="24"/>
          <w:u w:val="single"/>
        </w:rPr>
      </w:pPr>
      <w:r w:rsidRPr="008563B5">
        <w:rPr>
          <w:rFonts w:ascii="Times New Roman" w:hAnsi="Times New Roman"/>
          <w:sz w:val="24"/>
          <w:szCs w:val="24"/>
          <w:u w:val="single"/>
        </w:rPr>
        <w:t>(3) Při postupu podle § 9 odst. 1 jedná distributor s řádnou péčí i u měřidel jím uváděných do provozu. Distributor je povinen ověřit, zda měřidlo odpovídá požadavkům uvedeným v § 9 odst. 2 rovněž před jeho uvedením do provozu.</w:t>
      </w:r>
    </w:p>
    <w:p w:rsidR="0048472C" w:rsidRPr="008563B5" w:rsidRDefault="0048472C" w:rsidP="008563B5">
      <w:pPr>
        <w:pStyle w:val="Bezmezer"/>
        <w:spacing w:before="120" w:after="120"/>
        <w:ind w:firstLine="567"/>
        <w:jc w:val="both"/>
        <w:rPr>
          <w:rFonts w:ascii="Times New Roman" w:hAnsi="Times New Roman"/>
          <w:sz w:val="24"/>
          <w:szCs w:val="24"/>
          <w:u w:val="single"/>
        </w:rPr>
      </w:pPr>
      <w:r w:rsidRPr="008563B5">
        <w:rPr>
          <w:rFonts w:ascii="Times New Roman" w:hAnsi="Times New Roman"/>
          <w:sz w:val="24"/>
          <w:szCs w:val="24"/>
          <w:u w:val="single"/>
        </w:rPr>
        <w:t>(4) Při postupu podle § 9 odst. 3 věty první distributor nesmí uvést měřidlo ani do provozu.</w:t>
      </w:r>
    </w:p>
    <w:p w:rsidR="0048472C" w:rsidRPr="008563B5" w:rsidRDefault="0048472C" w:rsidP="008563B5">
      <w:pPr>
        <w:pStyle w:val="Bezmezer"/>
        <w:spacing w:before="120" w:after="120"/>
        <w:ind w:firstLine="567"/>
        <w:jc w:val="both"/>
        <w:rPr>
          <w:rFonts w:ascii="Times New Roman" w:hAnsi="Times New Roman"/>
          <w:sz w:val="24"/>
          <w:szCs w:val="24"/>
          <w:u w:val="single"/>
        </w:rPr>
      </w:pPr>
      <w:r w:rsidRPr="008563B5">
        <w:rPr>
          <w:rFonts w:ascii="Times New Roman" w:hAnsi="Times New Roman"/>
          <w:sz w:val="24"/>
          <w:szCs w:val="24"/>
          <w:u w:val="single"/>
        </w:rPr>
        <w:t>(5) Při postupu podle § 9 odst. 4 se povinnost distributora vztahuje i na měřidla, která uvedl do provozu.“</w:t>
      </w:r>
      <w:r w:rsidR="008563B5" w:rsidRPr="008563B5">
        <w:rPr>
          <w:rFonts w:ascii="Times New Roman" w:hAnsi="Times New Roman"/>
          <w:sz w:val="24"/>
          <w:szCs w:val="24"/>
          <w:u w:val="single"/>
        </w:rPr>
        <w:t>.</w:t>
      </w:r>
    </w:p>
    <w:p w:rsidR="0048472C" w:rsidRPr="008563B5" w:rsidRDefault="0048472C" w:rsidP="008563B5">
      <w:pPr>
        <w:pStyle w:val="Bezmezer"/>
        <w:spacing w:before="120" w:after="120"/>
        <w:jc w:val="both"/>
        <w:rPr>
          <w:rFonts w:ascii="Times New Roman" w:hAnsi="Times New Roman"/>
          <w:sz w:val="24"/>
          <w:szCs w:val="24"/>
        </w:rPr>
      </w:pPr>
      <w:r w:rsidRPr="008563B5">
        <w:rPr>
          <w:rFonts w:ascii="Times New Roman" w:hAnsi="Times New Roman"/>
          <w:sz w:val="24"/>
          <w:szCs w:val="24"/>
        </w:rPr>
        <w:t>CELEX: 32014L0032</w:t>
      </w:r>
    </w:p>
    <w:p w:rsidR="00D60EAE" w:rsidRPr="008563B5" w:rsidRDefault="00D60EAE" w:rsidP="008563B5">
      <w:pPr>
        <w:pStyle w:val="Bezmezer"/>
        <w:spacing w:before="120" w:after="120"/>
        <w:rPr>
          <w:rFonts w:ascii="Times New Roman" w:hAnsi="Times New Roman"/>
          <w:sz w:val="24"/>
          <w:szCs w:val="24"/>
        </w:rPr>
      </w:pPr>
    </w:p>
    <w:p w:rsidR="00187449" w:rsidRPr="008563B5" w:rsidRDefault="00187449" w:rsidP="008563B5">
      <w:pPr>
        <w:pStyle w:val="Bezmezer"/>
        <w:spacing w:before="120" w:after="120"/>
        <w:jc w:val="center"/>
        <w:rPr>
          <w:rFonts w:ascii="Times New Roman" w:hAnsi="Times New Roman"/>
          <w:sz w:val="24"/>
          <w:szCs w:val="24"/>
        </w:rPr>
      </w:pPr>
    </w:p>
    <w:p w:rsidR="00187449" w:rsidRPr="008563B5" w:rsidRDefault="00187449" w:rsidP="008563B5">
      <w:pPr>
        <w:pStyle w:val="Bezmezer"/>
        <w:spacing w:before="120" w:after="120"/>
        <w:jc w:val="center"/>
        <w:rPr>
          <w:rFonts w:ascii="Times New Roman" w:hAnsi="Times New Roman"/>
          <w:sz w:val="24"/>
          <w:szCs w:val="24"/>
        </w:rPr>
      </w:pPr>
      <w:r w:rsidRPr="008563B5">
        <w:rPr>
          <w:rFonts w:ascii="Times New Roman" w:hAnsi="Times New Roman"/>
          <w:sz w:val="24"/>
          <w:szCs w:val="24"/>
        </w:rPr>
        <w:t>Čl. II</w:t>
      </w:r>
    </w:p>
    <w:p w:rsidR="00187449" w:rsidRPr="008563B5" w:rsidRDefault="00187449" w:rsidP="008563B5">
      <w:pPr>
        <w:pStyle w:val="Bezmezer"/>
        <w:spacing w:before="120" w:after="120"/>
        <w:jc w:val="center"/>
        <w:rPr>
          <w:rFonts w:ascii="Times New Roman" w:hAnsi="Times New Roman"/>
          <w:b/>
          <w:sz w:val="24"/>
          <w:szCs w:val="24"/>
        </w:rPr>
      </w:pPr>
      <w:r w:rsidRPr="008563B5">
        <w:rPr>
          <w:rFonts w:ascii="Times New Roman" w:hAnsi="Times New Roman"/>
          <w:b/>
          <w:sz w:val="24"/>
          <w:szCs w:val="24"/>
        </w:rPr>
        <w:t>Účinnost</w:t>
      </w:r>
    </w:p>
    <w:p w:rsidR="00187449" w:rsidRPr="008563B5" w:rsidRDefault="00187449" w:rsidP="008563B5">
      <w:pPr>
        <w:pStyle w:val="Bezmezer"/>
        <w:spacing w:before="120" w:after="120"/>
        <w:jc w:val="center"/>
        <w:rPr>
          <w:rFonts w:ascii="Times New Roman" w:hAnsi="Times New Roman"/>
          <w:sz w:val="24"/>
          <w:szCs w:val="24"/>
        </w:rPr>
      </w:pPr>
    </w:p>
    <w:p w:rsidR="00187449" w:rsidRPr="008563B5" w:rsidRDefault="00187449" w:rsidP="008563B5">
      <w:pPr>
        <w:pStyle w:val="Bezmezer"/>
        <w:spacing w:before="120" w:after="120"/>
        <w:ind w:firstLine="567"/>
        <w:jc w:val="both"/>
        <w:rPr>
          <w:rFonts w:ascii="Times New Roman" w:hAnsi="Times New Roman"/>
          <w:sz w:val="24"/>
          <w:szCs w:val="24"/>
          <w:u w:val="single"/>
        </w:rPr>
      </w:pPr>
      <w:r w:rsidRPr="008563B5">
        <w:rPr>
          <w:rFonts w:ascii="Times New Roman" w:hAnsi="Times New Roman"/>
          <w:sz w:val="24"/>
          <w:szCs w:val="24"/>
          <w:u w:val="single"/>
        </w:rPr>
        <w:t>Tento zákon nabývá účinnosti dnem 21. dubna 2018.</w:t>
      </w:r>
    </w:p>
    <w:p w:rsidR="007B1EED" w:rsidRPr="008563B5" w:rsidRDefault="00443D81" w:rsidP="008563B5">
      <w:pPr>
        <w:spacing w:before="120" w:after="120"/>
        <w:jc w:val="both"/>
        <w:rPr>
          <w:rFonts w:ascii="Times New Roman" w:hAnsi="Times New Roman"/>
          <w:position w:val="6"/>
          <w:szCs w:val="24"/>
        </w:rPr>
      </w:pPr>
      <w:r w:rsidRPr="008563B5">
        <w:rPr>
          <w:rFonts w:ascii="Times New Roman" w:hAnsi="Times New Roman"/>
          <w:position w:val="6"/>
          <w:szCs w:val="24"/>
        </w:rPr>
        <w:t>CELEX: 32016R042</w:t>
      </w:r>
      <w:r w:rsidR="00032E44" w:rsidRPr="008563B5">
        <w:rPr>
          <w:rFonts w:ascii="Times New Roman" w:hAnsi="Times New Roman"/>
          <w:position w:val="6"/>
          <w:szCs w:val="24"/>
        </w:rPr>
        <w:t>4</w:t>
      </w:r>
    </w:p>
    <w:p w:rsidR="00443D81" w:rsidRPr="008563B5" w:rsidRDefault="008563B5" w:rsidP="008563B5">
      <w:pPr>
        <w:spacing w:before="120" w:after="120"/>
        <w:jc w:val="both"/>
        <w:rPr>
          <w:rFonts w:ascii="Times New Roman" w:hAnsi="Times New Roman"/>
          <w:position w:val="6"/>
          <w:szCs w:val="24"/>
        </w:rPr>
      </w:pPr>
      <w:r w:rsidRPr="008563B5">
        <w:rPr>
          <w:rFonts w:ascii="Times New Roman" w:hAnsi="Times New Roman"/>
          <w:position w:val="6"/>
          <w:szCs w:val="24"/>
        </w:rPr>
        <w:t>CELEX:</w:t>
      </w:r>
      <w:r w:rsidR="00443D81" w:rsidRPr="008563B5">
        <w:rPr>
          <w:rFonts w:ascii="Times New Roman" w:hAnsi="Times New Roman"/>
          <w:position w:val="6"/>
          <w:szCs w:val="24"/>
        </w:rPr>
        <w:t xml:space="preserve"> 32016R042</w:t>
      </w:r>
      <w:r w:rsidR="00032E44" w:rsidRPr="008563B5">
        <w:rPr>
          <w:rFonts w:ascii="Times New Roman" w:hAnsi="Times New Roman"/>
          <w:position w:val="6"/>
          <w:szCs w:val="24"/>
        </w:rPr>
        <w:t>5</w:t>
      </w:r>
    </w:p>
    <w:p w:rsidR="002A1D7E" w:rsidRDefault="008563B5" w:rsidP="002A1D7E">
      <w:pPr>
        <w:spacing w:before="120" w:after="120"/>
        <w:jc w:val="both"/>
        <w:rPr>
          <w:rFonts w:ascii="Times New Roman" w:hAnsi="Times New Roman"/>
          <w:position w:val="6"/>
          <w:szCs w:val="24"/>
        </w:rPr>
      </w:pPr>
      <w:r w:rsidRPr="008563B5">
        <w:rPr>
          <w:rFonts w:ascii="Times New Roman" w:hAnsi="Times New Roman"/>
          <w:position w:val="6"/>
          <w:szCs w:val="24"/>
        </w:rPr>
        <w:t>CELEX:</w:t>
      </w:r>
      <w:r w:rsidR="00443D81" w:rsidRPr="008563B5">
        <w:rPr>
          <w:rFonts w:ascii="Times New Roman" w:hAnsi="Times New Roman"/>
          <w:position w:val="6"/>
          <w:szCs w:val="24"/>
        </w:rPr>
        <w:t xml:space="preserve"> 32016R042</w:t>
      </w:r>
      <w:r w:rsidR="00032E44" w:rsidRPr="008563B5">
        <w:rPr>
          <w:rFonts w:ascii="Times New Roman" w:hAnsi="Times New Roman"/>
          <w:position w:val="6"/>
          <w:szCs w:val="24"/>
        </w:rPr>
        <w:t>6</w:t>
      </w:r>
    </w:p>
    <w:p w:rsidR="002A1D7E" w:rsidRPr="002A1D7E" w:rsidRDefault="002A1D7E" w:rsidP="002A1D7E">
      <w:pPr>
        <w:spacing w:before="120" w:after="120" w:line="276" w:lineRule="auto"/>
        <w:jc w:val="center"/>
        <w:rPr>
          <w:rFonts w:ascii="Times New Roman" w:hAnsi="Times New Roman"/>
          <w:b/>
          <w:szCs w:val="24"/>
        </w:rPr>
      </w:pPr>
      <w:r>
        <w:rPr>
          <w:rFonts w:ascii="Times New Roman" w:hAnsi="Times New Roman"/>
          <w:position w:val="6"/>
          <w:szCs w:val="24"/>
        </w:rPr>
        <w:br w:type="page"/>
      </w:r>
      <w:r w:rsidRPr="002A1D7E">
        <w:rPr>
          <w:rFonts w:ascii="Times New Roman" w:hAnsi="Times New Roman"/>
          <w:b/>
          <w:szCs w:val="24"/>
        </w:rPr>
        <w:lastRenderedPageBreak/>
        <w:t>DŮVODOVÁ ZPRÁVA</w:t>
      </w:r>
    </w:p>
    <w:p w:rsidR="002A1D7E" w:rsidRPr="002A1D7E" w:rsidRDefault="002A1D7E" w:rsidP="002A1D7E">
      <w:pPr>
        <w:spacing w:before="120" w:after="120" w:line="276" w:lineRule="auto"/>
        <w:jc w:val="center"/>
        <w:rPr>
          <w:rFonts w:ascii="Times New Roman" w:hAnsi="Times New Roman"/>
          <w:b/>
          <w:szCs w:val="24"/>
        </w:rPr>
      </w:pPr>
    </w:p>
    <w:p w:rsidR="002A1D7E" w:rsidRPr="002A1D7E" w:rsidRDefault="002A1D7E" w:rsidP="002A1D7E">
      <w:pPr>
        <w:pStyle w:val="Bezmezer"/>
        <w:numPr>
          <w:ilvl w:val="0"/>
          <w:numId w:val="7"/>
        </w:numPr>
        <w:spacing w:line="276" w:lineRule="auto"/>
        <w:ind w:left="709" w:hanging="709"/>
        <w:jc w:val="both"/>
        <w:rPr>
          <w:rFonts w:ascii="Times New Roman" w:hAnsi="Times New Roman"/>
          <w:b/>
          <w:sz w:val="24"/>
          <w:szCs w:val="24"/>
          <w:u w:val="single"/>
        </w:rPr>
      </w:pPr>
      <w:r w:rsidRPr="002A1D7E">
        <w:rPr>
          <w:rFonts w:ascii="Times New Roman" w:hAnsi="Times New Roman"/>
          <w:b/>
          <w:sz w:val="24"/>
          <w:szCs w:val="24"/>
          <w:u w:val="single"/>
        </w:rPr>
        <w:t>Obecná část</w:t>
      </w:r>
    </w:p>
    <w:p w:rsidR="002A1D7E" w:rsidRPr="002A1D7E" w:rsidRDefault="002A1D7E" w:rsidP="002A1D7E">
      <w:pPr>
        <w:pStyle w:val="Bezmezer"/>
        <w:spacing w:line="276" w:lineRule="auto"/>
        <w:ind w:left="1080"/>
        <w:jc w:val="both"/>
        <w:rPr>
          <w:rFonts w:ascii="Times New Roman" w:hAnsi="Times New Roman"/>
          <w:b/>
          <w:sz w:val="24"/>
          <w:szCs w:val="24"/>
        </w:rPr>
      </w:pPr>
    </w:p>
    <w:p w:rsidR="002A1D7E" w:rsidRPr="002A1D7E" w:rsidRDefault="002A1D7E" w:rsidP="002A1D7E">
      <w:pPr>
        <w:pStyle w:val="Bezmezer"/>
        <w:spacing w:after="240" w:line="276" w:lineRule="auto"/>
        <w:jc w:val="both"/>
        <w:rPr>
          <w:rFonts w:ascii="Times New Roman" w:hAnsi="Times New Roman"/>
          <w:b/>
          <w:caps/>
          <w:sz w:val="24"/>
          <w:szCs w:val="24"/>
        </w:rPr>
      </w:pPr>
      <w:r w:rsidRPr="002A1D7E">
        <w:rPr>
          <w:rFonts w:ascii="Times New Roman" w:hAnsi="Times New Roman"/>
          <w:b/>
          <w:caps/>
          <w:sz w:val="24"/>
          <w:szCs w:val="24"/>
        </w:rPr>
        <w:t xml:space="preserve">A) zhodnocení platného právního stavu </w:t>
      </w:r>
    </w:p>
    <w:p w:rsidR="002A1D7E" w:rsidRPr="002A1D7E" w:rsidRDefault="002A1D7E" w:rsidP="002A1D7E">
      <w:pPr>
        <w:spacing w:before="120" w:line="276" w:lineRule="auto"/>
        <w:jc w:val="both"/>
        <w:rPr>
          <w:rFonts w:ascii="Times New Roman" w:hAnsi="Times New Roman"/>
          <w:szCs w:val="24"/>
        </w:rPr>
      </w:pPr>
      <w:r w:rsidRPr="002A1D7E">
        <w:rPr>
          <w:rFonts w:ascii="Times New Roman" w:hAnsi="Times New Roman"/>
          <w:szCs w:val="24"/>
        </w:rPr>
        <w:t xml:space="preserve">Harmonizované technické požadavky na lanové dráhy, osobní ochranné prostředky a spotřebiče plynných paliv jsou v současné době stanoveny třemi směrnicemi: </w:t>
      </w:r>
    </w:p>
    <w:p w:rsidR="002A1D7E" w:rsidRPr="002A1D7E" w:rsidRDefault="002A1D7E" w:rsidP="002A1D7E">
      <w:pPr>
        <w:spacing w:before="120" w:line="276" w:lineRule="auto"/>
        <w:jc w:val="both"/>
        <w:rPr>
          <w:rFonts w:ascii="Times New Roman" w:hAnsi="Times New Roman"/>
          <w:szCs w:val="24"/>
        </w:rPr>
      </w:pPr>
      <w:r w:rsidRPr="002A1D7E">
        <w:rPr>
          <w:rFonts w:ascii="Times New Roman" w:hAnsi="Times New Roman"/>
          <w:szCs w:val="24"/>
        </w:rPr>
        <w:t>1) směrnicí Rady 89/686/EHS o sbližování právních předpisů členských států týkajících se osobních ochranných prostředků,</w:t>
      </w:r>
    </w:p>
    <w:p w:rsidR="002A1D7E" w:rsidRPr="002A1D7E" w:rsidRDefault="002A1D7E" w:rsidP="002A1D7E">
      <w:pPr>
        <w:spacing w:before="120" w:line="276" w:lineRule="auto"/>
        <w:jc w:val="both"/>
        <w:rPr>
          <w:rFonts w:ascii="Times New Roman" w:hAnsi="Times New Roman"/>
          <w:szCs w:val="24"/>
        </w:rPr>
      </w:pPr>
      <w:r w:rsidRPr="002A1D7E">
        <w:rPr>
          <w:rFonts w:ascii="Times New Roman" w:hAnsi="Times New Roman"/>
          <w:szCs w:val="24"/>
        </w:rPr>
        <w:t xml:space="preserve">2) směrnicí Evropského parlamentu a Rady 2009/142/ES ze dne 30. listopadu 2009 o spotřebičích plynných paliv a </w:t>
      </w:r>
    </w:p>
    <w:p w:rsidR="002A1D7E" w:rsidRPr="002A1D7E" w:rsidRDefault="002A1D7E" w:rsidP="002A1D7E">
      <w:pPr>
        <w:spacing w:before="120" w:line="276" w:lineRule="auto"/>
        <w:jc w:val="both"/>
        <w:rPr>
          <w:rFonts w:ascii="Times New Roman" w:hAnsi="Times New Roman"/>
          <w:szCs w:val="24"/>
        </w:rPr>
      </w:pPr>
      <w:r w:rsidRPr="002A1D7E">
        <w:rPr>
          <w:rFonts w:ascii="Times New Roman" w:hAnsi="Times New Roman"/>
          <w:szCs w:val="24"/>
        </w:rPr>
        <w:t>3) směrnicí Evropského parlamentu a Rady 2000/9/ES ze dne 20. března 2000 o lanových drahách pro dopravu osob.</w:t>
      </w:r>
    </w:p>
    <w:p w:rsidR="002A1D7E" w:rsidRPr="002A1D7E" w:rsidRDefault="002A1D7E" w:rsidP="002A1D7E">
      <w:pPr>
        <w:spacing w:before="120" w:line="276" w:lineRule="auto"/>
        <w:jc w:val="both"/>
        <w:rPr>
          <w:rFonts w:ascii="Times New Roman" w:hAnsi="Times New Roman"/>
          <w:szCs w:val="24"/>
        </w:rPr>
      </w:pPr>
      <w:r w:rsidRPr="002A1D7E">
        <w:rPr>
          <w:rFonts w:ascii="Times New Roman" w:hAnsi="Times New Roman"/>
          <w:szCs w:val="24"/>
        </w:rPr>
        <w:t xml:space="preserve">Tyto jsou do právního řádu ČR transponovány: </w:t>
      </w:r>
    </w:p>
    <w:p w:rsidR="002A1D7E" w:rsidRPr="002A1D7E" w:rsidRDefault="002A1D7E" w:rsidP="002A1D7E">
      <w:pPr>
        <w:spacing w:before="120" w:line="276" w:lineRule="auto"/>
        <w:jc w:val="both"/>
        <w:rPr>
          <w:rFonts w:ascii="Times New Roman" w:hAnsi="Times New Roman"/>
          <w:szCs w:val="24"/>
        </w:rPr>
      </w:pPr>
      <w:r w:rsidRPr="002A1D7E">
        <w:rPr>
          <w:rFonts w:ascii="Times New Roman" w:hAnsi="Times New Roman"/>
          <w:szCs w:val="24"/>
        </w:rPr>
        <w:t>1) nařízením vlády č. 21/2003 Sb., kterým se stanoví technické požadavky na osobní ochranné prostředky,</w:t>
      </w:r>
    </w:p>
    <w:p w:rsidR="002A1D7E" w:rsidRPr="002A1D7E" w:rsidRDefault="002A1D7E" w:rsidP="002A1D7E">
      <w:pPr>
        <w:spacing w:before="120" w:line="276" w:lineRule="auto"/>
        <w:jc w:val="both"/>
        <w:rPr>
          <w:rFonts w:ascii="Times New Roman" w:hAnsi="Times New Roman"/>
          <w:szCs w:val="24"/>
        </w:rPr>
      </w:pPr>
      <w:r w:rsidRPr="002A1D7E">
        <w:rPr>
          <w:rFonts w:ascii="Times New Roman" w:hAnsi="Times New Roman"/>
          <w:szCs w:val="24"/>
        </w:rPr>
        <w:t>2) nařízením vlády č. 22/2003 Sb., kterým se stanoví technické požadavky na spotřebiče plynných paliv a</w:t>
      </w:r>
    </w:p>
    <w:p w:rsidR="002A1D7E" w:rsidRPr="002A1D7E" w:rsidRDefault="002A1D7E" w:rsidP="002A1D7E">
      <w:pPr>
        <w:spacing w:before="120" w:line="276" w:lineRule="auto"/>
        <w:jc w:val="both"/>
        <w:rPr>
          <w:rFonts w:ascii="Times New Roman" w:hAnsi="Times New Roman"/>
          <w:szCs w:val="24"/>
        </w:rPr>
      </w:pPr>
      <w:r w:rsidRPr="002A1D7E">
        <w:rPr>
          <w:rFonts w:ascii="Times New Roman" w:hAnsi="Times New Roman"/>
          <w:szCs w:val="24"/>
        </w:rPr>
        <w:t>3) nařízením vlády č. 70/2002 Sb., o technických požadavcích na zařízení pro dopravu osob.</w:t>
      </w:r>
    </w:p>
    <w:p w:rsidR="002A1D7E" w:rsidRPr="002A1D7E" w:rsidRDefault="002A1D7E" w:rsidP="002A1D7E">
      <w:pPr>
        <w:spacing w:before="120" w:line="276" w:lineRule="auto"/>
        <w:jc w:val="both"/>
        <w:rPr>
          <w:rFonts w:ascii="Times New Roman" w:hAnsi="Times New Roman"/>
          <w:szCs w:val="24"/>
        </w:rPr>
      </w:pPr>
      <w:r w:rsidRPr="002A1D7E">
        <w:rPr>
          <w:rFonts w:ascii="Times New Roman" w:hAnsi="Times New Roman"/>
          <w:szCs w:val="24"/>
        </w:rPr>
        <w:t>Nařízení jsou prováděcími předpisy zákona č. 22/1997 Sb., o technických požadavcích na výrobky, ve znění pozdějších předpisů.</w:t>
      </w:r>
    </w:p>
    <w:p w:rsidR="002A1D7E" w:rsidRPr="002A1D7E" w:rsidRDefault="002A1D7E" w:rsidP="002A1D7E">
      <w:pPr>
        <w:spacing w:before="120" w:line="276" w:lineRule="auto"/>
        <w:jc w:val="both"/>
        <w:rPr>
          <w:rFonts w:ascii="Times New Roman" w:hAnsi="Times New Roman"/>
          <w:szCs w:val="24"/>
        </w:rPr>
      </w:pPr>
      <w:r w:rsidRPr="002A1D7E">
        <w:rPr>
          <w:rFonts w:ascii="Times New Roman" w:hAnsi="Times New Roman"/>
          <w:szCs w:val="24"/>
        </w:rPr>
        <w:t xml:space="preserve">S účinností od 21. dubna 2018 budou uvedené směrnice zrušeny a nahrazeny přímo použitelnými nařízeními EU: </w:t>
      </w:r>
    </w:p>
    <w:p w:rsidR="002A1D7E" w:rsidRPr="002A1D7E" w:rsidRDefault="002A1D7E" w:rsidP="002A1D7E">
      <w:pPr>
        <w:spacing w:before="120" w:line="276" w:lineRule="auto"/>
        <w:jc w:val="both"/>
        <w:rPr>
          <w:rFonts w:ascii="Times New Roman" w:hAnsi="Times New Roman"/>
          <w:szCs w:val="24"/>
        </w:rPr>
      </w:pPr>
      <w:r w:rsidRPr="002A1D7E">
        <w:rPr>
          <w:rFonts w:ascii="Times New Roman" w:hAnsi="Times New Roman"/>
          <w:szCs w:val="24"/>
        </w:rPr>
        <w:t>1) nařízením Evropského parlamentu a Rady (EU) 2016/424 o lanových dráhách a o zrušení směrnice 2000/9/ES,</w:t>
      </w:r>
    </w:p>
    <w:p w:rsidR="002A1D7E" w:rsidRPr="002A1D7E" w:rsidRDefault="002A1D7E" w:rsidP="002A1D7E">
      <w:pPr>
        <w:spacing w:before="120" w:line="276" w:lineRule="auto"/>
        <w:jc w:val="both"/>
        <w:rPr>
          <w:rFonts w:ascii="Times New Roman" w:hAnsi="Times New Roman"/>
          <w:szCs w:val="24"/>
        </w:rPr>
      </w:pPr>
      <w:r w:rsidRPr="002A1D7E">
        <w:rPr>
          <w:rFonts w:ascii="Times New Roman" w:hAnsi="Times New Roman"/>
          <w:szCs w:val="24"/>
        </w:rPr>
        <w:t xml:space="preserve">2) nařízením Evropského parlamentu a Rady (EU) 2016/425 o osobních ochranných prostředcích a o zrušení směrnice Rady 89/686/EHS a </w:t>
      </w:r>
    </w:p>
    <w:p w:rsidR="002A1D7E" w:rsidRPr="002A1D7E" w:rsidRDefault="002A1D7E" w:rsidP="002A1D7E">
      <w:pPr>
        <w:spacing w:before="120" w:line="276" w:lineRule="auto"/>
        <w:jc w:val="both"/>
        <w:rPr>
          <w:rFonts w:ascii="Times New Roman" w:hAnsi="Times New Roman"/>
          <w:szCs w:val="24"/>
        </w:rPr>
      </w:pPr>
      <w:r w:rsidRPr="002A1D7E">
        <w:rPr>
          <w:rFonts w:ascii="Times New Roman" w:hAnsi="Times New Roman"/>
          <w:szCs w:val="24"/>
        </w:rPr>
        <w:t>3) nařízením Evropského parlamentu a Rady (EU) 2016/426 o spotřebičích plynných paliv a o zrušení směrnice Rady 2009/142/ES.</w:t>
      </w:r>
    </w:p>
    <w:p w:rsidR="002A1D7E" w:rsidRPr="002A1D7E" w:rsidRDefault="002A1D7E" w:rsidP="002A1D7E">
      <w:pPr>
        <w:spacing w:before="120" w:line="276" w:lineRule="auto"/>
        <w:jc w:val="both"/>
        <w:rPr>
          <w:rFonts w:ascii="Times New Roman" w:hAnsi="Times New Roman"/>
          <w:szCs w:val="24"/>
        </w:rPr>
      </w:pPr>
      <w:r w:rsidRPr="002A1D7E">
        <w:rPr>
          <w:rFonts w:ascii="Times New Roman" w:hAnsi="Times New Roman"/>
          <w:szCs w:val="24"/>
        </w:rPr>
        <w:t>Výše uvedená nařízení jsou vytvořena podle zásad tzv. Nového legislativního rámce (New legislative framework, NLF). Zákonný rámec pro implementaci předpisů EU, vytvářených na základě NLF (zahrnuje transpozici směrnic i adaptaci na nařízení), představuje v ČR zákon č. 90/2016 Sb., o posuzování shody stanovených výrobků při jejich dodávání na trh. Zákon již obsahuje základní ustanovení pro adaptaci na nařízení 2016/425, ovšem bez jeho citace, neboť v době přijetí zákona ještě nebylo publikováno.</w:t>
      </w:r>
    </w:p>
    <w:p w:rsidR="002A1D7E" w:rsidRPr="002A1D7E" w:rsidRDefault="002A1D7E" w:rsidP="002A1D7E">
      <w:pPr>
        <w:spacing w:before="120" w:line="276" w:lineRule="auto"/>
        <w:jc w:val="both"/>
        <w:rPr>
          <w:rFonts w:ascii="Times New Roman" w:hAnsi="Times New Roman"/>
          <w:szCs w:val="24"/>
        </w:rPr>
      </w:pPr>
      <w:r w:rsidRPr="002A1D7E">
        <w:rPr>
          <w:rFonts w:ascii="Times New Roman" w:hAnsi="Times New Roman"/>
          <w:szCs w:val="24"/>
        </w:rPr>
        <w:lastRenderedPageBreak/>
        <w:t xml:space="preserve">Novela zákona o posuzování shody rovněž upravuje technické nedostatky tohoto zákona vzniklé při transpozici některých ustanovení příslušných směrnic Evropské unie, které jsou tímto zákonem transponované. </w:t>
      </w:r>
    </w:p>
    <w:p w:rsidR="002A1D7E" w:rsidRPr="002A1D7E" w:rsidRDefault="002A1D7E" w:rsidP="002A1D7E">
      <w:pPr>
        <w:spacing w:before="120" w:line="276" w:lineRule="auto"/>
        <w:jc w:val="both"/>
        <w:rPr>
          <w:rFonts w:ascii="Times New Roman" w:hAnsi="Times New Roman"/>
          <w:szCs w:val="24"/>
        </w:rPr>
      </w:pPr>
      <w:r w:rsidRPr="002A1D7E">
        <w:rPr>
          <w:rFonts w:ascii="Times New Roman" w:hAnsi="Times New Roman"/>
          <w:szCs w:val="24"/>
        </w:rPr>
        <w:t xml:space="preserve">Jedná se o § 14 odst. 2 zákona o posuzování shody, kde je uveden požadavek na vyhotovení prohlášení o shodě v úředním jazyce namísto v jazyce požadovaném členským státem Evropské unie, ve kterém se bude výrobek uvádět nebo dodávat na trh, tak jak požadují směrnice Evropského unie, které jsou tímto zákonem transponovány. </w:t>
      </w:r>
    </w:p>
    <w:p w:rsidR="002A1D7E" w:rsidRPr="002A1D7E" w:rsidRDefault="002A1D7E" w:rsidP="002A1D7E">
      <w:pPr>
        <w:spacing w:before="120" w:line="276" w:lineRule="auto"/>
        <w:jc w:val="both"/>
        <w:rPr>
          <w:rFonts w:ascii="Times New Roman" w:hAnsi="Times New Roman"/>
          <w:szCs w:val="24"/>
        </w:rPr>
      </w:pPr>
      <w:r w:rsidRPr="002A1D7E">
        <w:rPr>
          <w:rFonts w:ascii="Times New Roman" w:hAnsi="Times New Roman"/>
          <w:szCs w:val="24"/>
        </w:rPr>
        <w:t>V § 39 odst. 2 zákona o posuzování shody je provedena neúplná transpozice čl. 13 odst. 1 směrnice Evropského parlamentu a Rady 2014/90/EU. Ustanovení tohoto paragrafu uvádí, že výrobce, který není usazen v Evropské unii, je povinen jmenovat svého zplnomocněného zástupce. Požadavek směrnice pak je, aby toto pověření bylo provedeno písemně a aby obsahovalo adresu.</w:t>
      </w:r>
    </w:p>
    <w:p w:rsidR="002A1D7E" w:rsidRPr="002A1D7E" w:rsidRDefault="002A1D7E" w:rsidP="002A1D7E">
      <w:pPr>
        <w:spacing w:before="120" w:line="276" w:lineRule="auto"/>
        <w:jc w:val="both"/>
        <w:rPr>
          <w:rFonts w:ascii="Times New Roman" w:hAnsi="Times New Roman"/>
          <w:szCs w:val="24"/>
        </w:rPr>
      </w:pPr>
      <w:r w:rsidRPr="002A1D7E">
        <w:rPr>
          <w:rFonts w:ascii="Times New Roman" w:hAnsi="Times New Roman"/>
          <w:szCs w:val="24"/>
        </w:rPr>
        <w:t>Směrnice Evropského parlamentu a Rady 2014/32/EU, 2014/68/EU a 2014/53/EU definují pojem "uvedení do provozu". K zajištění úplné transpozice uvedených směrnic je nezbytné, uvést tuto definici ve zvláštní části zákona o posuzování shody u jednotlivých výrobků, na něž se uvedené směrnice vztahují. Současná úprava zákona definici "uvedení do provozu" ve zvláštní části neuvádí.</w:t>
      </w:r>
    </w:p>
    <w:p w:rsidR="002A1D7E" w:rsidRPr="002A1D7E" w:rsidRDefault="002A1D7E" w:rsidP="002A1D7E">
      <w:pPr>
        <w:spacing w:line="276" w:lineRule="auto"/>
        <w:jc w:val="both"/>
        <w:rPr>
          <w:rFonts w:ascii="Times New Roman" w:hAnsi="Times New Roman"/>
          <w:b/>
          <w:caps/>
          <w:szCs w:val="24"/>
        </w:rPr>
      </w:pPr>
    </w:p>
    <w:p w:rsidR="002A1D7E" w:rsidRPr="002A1D7E" w:rsidRDefault="002A1D7E" w:rsidP="002A1D7E">
      <w:pPr>
        <w:spacing w:line="276" w:lineRule="auto"/>
        <w:jc w:val="both"/>
        <w:rPr>
          <w:rFonts w:ascii="Times New Roman" w:hAnsi="Times New Roman"/>
          <w:b/>
          <w:caps/>
          <w:szCs w:val="24"/>
        </w:rPr>
      </w:pPr>
    </w:p>
    <w:p w:rsidR="002A1D7E" w:rsidRPr="002A1D7E" w:rsidRDefault="002A1D7E" w:rsidP="002A1D7E">
      <w:pPr>
        <w:spacing w:line="276" w:lineRule="auto"/>
        <w:jc w:val="both"/>
        <w:rPr>
          <w:rFonts w:ascii="Times New Roman" w:hAnsi="Times New Roman"/>
          <w:b/>
          <w:caps/>
          <w:szCs w:val="24"/>
        </w:rPr>
      </w:pPr>
      <w:r w:rsidRPr="002A1D7E">
        <w:rPr>
          <w:rFonts w:ascii="Times New Roman" w:hAnsi="Times New Roman"/>
          <w:b/>
          <w:caps/>
          <w:szCs w:val="24"/>
        </w:rPr>
        <w:t>B) odůvodnění hlavních principů navrhované právní úpravy, vysvětlení JEJÍ nezbytnosti</w:t>
      </w:r>
    </w:p>
    <w:p w:rsidR="002A1D7E" w:rsidRPr="002A1D7E" w:rsidRDefault="002A1D7E" w:rsidP="002A1D7E">
      <w:pPr>
        <w:pStyle w:val="Odstavecseseznamem"/>
        <w:suppressAutoHyphens/>
        <w:spacing w:line="276" w:lineRule="auto"/>
        <w:ind w:left="426"/>
        <w:jc w:val="both"/>
        <w:rPr>
          <w:b/>
          <w:caps/>
          <w:lang w:eastAsia="ar-SA"/>
        </w:rPr>
      </w:pPr>
    </w:p>
    <w:p w:rsidR="002A1D7E" w:rsidRPr="002A1D7E" w:rsidRDefault="002A1D7E" w:rsidP="002A1D7E">
      <w:pPr>
        <w:spacing w:line="276" w:lineRule="auto"/>
        <w:jc w:val="both"/>
        <w:rPr>
          <w:rFonts w:ascii="Times New Roman" w:hAnsi="Times New Roman"/>
          <w:szCs w:val="24"/>
        </w:rPr>
      </w:pPr>
      <w:r w:rsidRPr="002A1D7E">
        <w:rPr>
          <w:rFonts w:ascii="Times New Roman" w:hAnsi="Times New Roman"/>
          <w:szCs w:val="24"/>
        </w:rPr>
        <w:t>Nezbytnost navrhované právní úpravy je dána legislativními závazky vyplývajícími z členství v Evropské unii. Návrh provádí adaptaci právního řádu ČR nutnou pro zajištění aplikace nařízení Evropského parlamentu a Rady (EU) 2016/424, 2016/425 a 2016/426 a rovněž transpozici některých ustanovení směrnic EU, které zákon o posuzování shody transponuje.</w:t>
      </w:r>
    </w:p>
    <w:p w:rsidR="002A1D7E" w:rsidRPr="002A1D7E" w:rsidRDefault="002A1D7E" w:rsidP="002A1D7E">
      <w:pPr>
        <w:spacing w:line="276" w:lineRule="auto"/>
        <w:jc w:val="both"/>
        <w:rPr>
          <w:rFonts w:ascii="Times New Roman" w:hAnsi="Times New Roman"/>
          <w:szCs w:val="24"/>
        </w:rPr>
      </w:pPr>
    </w:p>
    <w:p w:rsidR="002A1D7E" w:rsidRPr="002A1D7E" w:rsidRDefault="002A1D7E" w:rsidP="002A1D7E">
      <w:pPr>
        <w:spacing w:line="276" w:lineRule="auto"/>
        <w:jc w:val="both"/>
        <w:rPr>
          <w:rFonts w:ascii="Times New Roman" w:hAnsi="Times New Roman"/>
          <w:szCs w:val="24"/>
        </w:rPr>
      </w:pPr>
      <w:r w:rsidRPr="002A1D7E">
        <w:rPr>
          <w:rFonts w:ascii="Times New Roman" w:hAnsi="Times New Roman"/>
          <w:szCs w:val="24"/>
        </w:rPr>
        <w:t>Převážná část relevantních nařízení je aplikovatelná přímo. Členské státy však jsou povinny vlastními postupy zajistit výkon státní správy v daných oblastech. Jedná se zejména o pověřování subjektů k výkonu činností posuzování shody a jejich následnou kontrolu a dozor nad trhem. Proto je třeba provést adaptaci, a to prostřednictvím novely zákona č. 90/2016 Sb., který byl přijat za tímto účelem.</w:t>
      </w:r>
    </w:p>
    <w:p w:rsidR="002A1D7E" w:rsidRPr="002A1D7E" w:rsidRDefault="002A1D7E" w:rsidP="002A1D7E">
      <w:pPr>
        <w:spacing w:line="276" w:lineRule="auto"/>
        <w:jc w:val="both"/>
        <w:rPr>
          <w:rFonts w:ascii="Times New Roman" w:hAnsi="Times New Roman"/>
          <w:szCs w:val="24"/>
        </w:rPr>
      </w:pPr>
    </w:p>
    <w:p w:rsidR="002A1D7E" w:rsidRPr="002A1D7E" w:rsidRDefault="002A1D7E" w:rsidP="002A1D7E">
      <w:pPr>
        <w:spacing w:line="276" w:lineRule="auto"/>
        <w:jc w:val="both"/>
        <w:rPr>
          <w:rFonts w:ascii="Times New Roman" w:hAnsi="Times New Roman"/>
          <w:szCs w:val="24"/>
        </w:rPr>
      </w:pPr>
      <w:r w:rsidRPr="002A1D7E">
        <w:rPr>
          <w:rFonts w:ascii="Times New Roman" w:hAnsi="Times New Roman"/>
          <w:szCs w:val="24"/>
        </w:rPr>
        <w:t>Cílem úpravy na evropské úrovni je zkvalitnění regulace trhu s výše jmenovanými výrobky, tak aby byla účinně zajištěna ochrana zdraví a bezpečnosti osob, ochrana majetku a dalších oprávněných zájmů.</w:t>
      </w:r>
    </w:p>
    <w:p w:rsidR="002A1D7E" w:rsidRPr="002A1D7E" w:rsidRDefault="002A1D7E" w:rsidP="002A1D7E">
      <w:pPr>
        <w:spacing w:line="276" w:lineRule="auto"/>
        <w:jc w:val="both"/>
        <w:rPr>
          <w:rFonts w:ascii="Times New Roman" w:hAnsi="Times New Roman"/>
          <w:szCs w:val="24"/>
        </w:rPr>
      </w:pPr>
    </w:p>
    <w:p w:rsidR="002A1D7E" w:rsidRPr="002A1D7E" w:rsidRDefault="002A1D7E" w:rsidP="002A1D7E">
      <w:pPr>
        <w:spacing w:line="276" w:lineRule="auto"/>
        <w:jc w:val="both"/>
        <w:rPr>
          <w:rFonts w:ascii="Times New Roman" w:hAnsi="Times New Roman"/>
          <w:szCs w:val="24"/>
        </w:rPr>
      </w:pPr>
      <w:r w:rsidRPr="002A1D7E">
        <w:rPr>
          <w:rFonts w:ascii="Times New Roman" w:hAnsi="Times New Roman"/>
          <w:szCs w:val="24"/>
        </w:rPr>
        <w:t>Cílem rovněž je upravit stávající znění zákona o posuzování shody tak, aby byla zajištěna plná transpozice příslušných směrnic.</w:t>
      </w:r>
    </w:p>
    <w:p w:rsidR="002A1D7E" w:rsidRDefault="002A1D7E" w:rsidP="002A1D7E">
      <w:pPr>
        <w:pStyle w:val="Bezmezer"/>
        <w:tabs>
          <w:tab w:val="left" w:pos="426"/>
        </w:tabs>
        <w:spacing w:after="240" w:line="276" w:lineRule="auto"/>
        <w:jc w:val="both"/>
        <w:rPr>
          <w:rFonts w:ascii="Times New Roman" w:hAnsi="Times New Roman"/>
          <w:b/>
          <w:sz w:val="24"/>
          <w:szCs w:val="24"/>
        </w:rPr>
      </w:pPr>
    </w:p>
    <w:p w:rsidR="00173A6C" w:rsidRPr="002A1D7E" w:rsidRDefault="00173A6C" w:rsidP="002A1D7E">
      <w:pPr>
        <w:pStyle w:val="Bezmezer"/>
        <w:tabs>
          <w:tab w:val="left" w:pos="426"/>
        </w:tabs>
        <w:spacing w:after="240" w:line="276" w:lineRule="auto"/>
        <w:jc w:val="both"/>
        <w:rPr>
          <w:rFonts w:ascii="Times New Roman" w:hAnsi="Times New Roman"/>
          <w:b/>
          <w:sz w:val="24"/>
          <w:szCs w:val="24"/>
        </w:rPr>
      </w:pPr>
    </w:p>
    <w:p w:rsidR="002A1D7E" w:rsidRPr="002A1D7E" w:rsidRDefault="002A1D7E" w:rsidP="002A1D7E">
      <w:pPr>
        <w:pStyle w:val="Bezmezer"/>
        <w:tabs>
          <w:tab w:val="left" w:pos="426"/>
        </w:tabs>
        <w:spacing w:after="240" w:line="276" w:lineRule="auto"/>
        <w:jc w:val="both"/>
        <w:rPr>
          <w:rFonts w:ascii="Times New Roman" w:hAnsi="Times New Roman"/>
          <w:b/>
          <w:caps/>
          <w:sz w:val="24"/>
          <w:szCs w:val="24"/>
        </w:rPr>
      </w:pPr>
      <w:r w:rsidRPr="002A1D7E">
        <w:rPr>
          <w:rFonts w:ascii="Times New Roman" w:hAnsi="Times New Roman"/>
          <w:b/>
          <w:sz w:val="24"/>
          <w:szCs w:val="24"/>
        </w:rPr>
        <w:lastRenderedPageBreak/>
        <w:t>C)</w:t>
      </w:r>
      <w:r w:rsidRPr="002A1D7E">
        <w:rPr>
          <w:rFonts w:ascii="Times New Roman" w:hAnsi="Times New Roman"/>
          <w:b/>
          <w:sz w:val="24"/>
          <w:szCs w:val="24"/>
        </w:rPr>
        <w:tab/>
      </w:r>
      <w:r w:rsidRPr="002A1D7E">
        <w:rPr>
          <w:rFonts w:ascii="Times New Roman" w:hAnsi="Times New Roman"/>
          <w:b/>
          <w:caps/>
          <w:sz w:val="24"/>
          <w:szCs w:val="24"/>
        </w:rPr>
        <w:t>zhodnocení souladu navrhované právní úpravy s ústavním pořádkem české republiky</w:t>
      </w:r>
    </w:p>
    <w:p w:rsidR="002A1D7E" w:rsidRPr="002A1D7E" w:rsidRDefault="002A1D7E" w:rsidP="002A1D7E">
      <w:pPr>
        <w:spacing w:line="276" w:lineRule="auto"/>
        <w:jc w:val="both"/>
        <w:rPr>
          <w:rFonts w:ascii="Times New Roman" w:hAnsi="Times New Roman"/>
          <w:szCs w:val="24"/>
        </w:rPr>
      </w:pPr>
      <w:r w:rsidRPr="002A1D7E">
        <w:rPr>
          <w:rFonts w:ascii="Times New Roman" w:hAnsi="Times New Roman"/>
          <w:szCs w:val="24"/>
        </w:rPr>
        <w:t>Při tvorbě návrhu byl zkoumán soulad především s ústavním zákonem č. 1/1993 Sb., Ústava České republiky, ve znění pozdějších předpisů, a dále s usnesením č. 2/1993 Sb., o vyhlášení Listiny základních práv a svobod jako součásti ústavního pořádku České republiky, ve znění pozdějších předpisů. Nebyl shledán rozpor s ustanoveními těchto předpisů. Judikatura Ústavního soudu se vztahem k dané oblasti není evidována.</w:t>
      </w:r>
    </w:p>
    <w:p w:rsidR="002A1D7E" w:rsidRPr="002A1D7E" w:rsidRDefault="002A1D7E" w:rsidP="002A1D7E">
      <w:pPr>
        <w:pStyle w:val="Bezmezer"/>
        <w:tabs>
          <w:tab w:val="left" w:pos="426"/>
        </w:tabs>
        <w:spacing w:after="240" w:line="276" w:lineRule="auto"/>
        <w:jc w:val="both"/>
        <w:rPr>
          <w:rFonts w:ascii="Times New Roman" w:hAnsi="Times New Roman"/>
          <w:b/>
          <w:caps/>
          <w:sz w:val="24"/>
          <w:szCs w:val="24"/>
        </w:rPr>
      </w:pPr>
    </w:p>
    <w:p w:rsidR="002A1D7E" w:rsidRPr="002A1D7E" w:rsidRDefault="002A1D7E" w:rsidP="002A1D7E">
      <w:pPr>
        <w:pStyle w:val="Bezmezer"/>
        <w:spacing w:after="240" w:line="276" w:lineRule="auto"/>
        <w:jc w:val="both"/>
        <w:rPr>
          <w:rFonts w:ascii="Times New Roman" w:hAnsi="Times New Roman"/>
          <w:b/>
          <w:caps/>
          <w:sz w:val="24"/>
          <w:szCs w:val="24"/>
        </w:rPr>
      </w:pPr>
      <w:r w:rsidRPr="002A1D7E">
        <w:rPr>
          <w:rFonts w:ascii="Times New Roman" w:hAnsi="Times New Roman"/>
          <w:b/>
          <w:caps/>
          <w:sz w:val="24"/>
          <w:szCs w:val="24"/>
        </w:rPr>
        <w:t>D) zhodnocení souladu navrhované právní úpravy s předpisy Evropské unie, judikaturou soudních orgánů Evropské unie a obecnými právními zásadami práva Evropské unie</w:t>
      </w:r>
    </w:p>
    <w:p w:rsidR="002A1D7E" w:rsidRDefault="002A1D7E" w:rsidP="002A1D7E">
      <w:pPr>
        <w:pStyle w:val="Bezmezer"/>
        <w:spacing w:after="240" w:line="276" w:lineRule="auto"/>
        <w:jc w:val="both"/>
        <w:rPr>
          <w:rFonts w:ascii="Times New Roman" w:hAnsi="Times New Roman"/>
          <w:sz w:val="24"/>
          <w:szCs w:val="24"/>
        </w:rPr>
      </w:pPr>
      <w:r w:rsidRPr="002A1D7E">
        <w:rPr>
          <w:rFonts w:ascii="Times New Roman" w:hAnsi="Times New Roman"/>
          <w:sz w:val="24"/>
          <w:szCs w:val="24"/>
        </w:rPr>
        <w:t>Návrh v plném rozsahu provádí adaptaci na nařízení Evropského parlamentu a Rady (EU) 2016/424, 2016/425 a 2016/426. Obsahuje pouze ustanovení nutná k zajištění řádné adaptace a transpozice příslušných směrnic. Nedochází k nežádoucímu rozšiřování obsahu implementovaných norem, tzv. gold-platingu. Návrh je v souladu s výše uvedenými předpisy, k nimž není ke dni předložení návrhu evidována žádná judikatura soudních orgánů EU.</w:t>
      </w:r>
    </w:p>
    <w:p w:rsidR="00173A6C" w:rsidRPr="002A1D7E" w:rsidRDefault="00173A6C" w:rsidP="002A1D7E">
      <w:pPr>
        <w:pStyle w:val="Bezmezer"/>
        <w:spacing w:after="240" w:line="276" w:lineRule="auto"/>
        <w:jc w:val="both"/>
        <w:rPr>
          <w:rFonts w:ascii="Times New Roman" w:hAnsi="Times New Roman"/>
          <w:sz w:val="24"/>
          <w:szCs w:val="24"/>
        </w:rPr>
      </w:pPr>
    </w:p>
    <w:p w:rsidR="002A1D7E" w:rsidRPr="002A1D7E" w:rsidRDefault="002A1D7E" w:rsidP="002A1D7E">
      <w:pPr>
        <w:pStyle w:val="Bezmezer"/>
        <w:spacing w:line="276" w:lineRule="auto"/>
        <w:jc w:val="both"/>
        <w:rPr>
          <w:rFonts w:ascii="Times New Roman" w:hAnsi="Times New Roman"/>
          <w:b/>
          <w:caps/>
          <w:sz w:val="24"/>
          <w:szCs w:val="24"/>
        </w:rPr>
      </w:pPr>
      <w:r w:rsidRPr="002A1D7E">
        <w:rPr>
          <w:rFonts w:ascii="Times New Roman" w:hAnsi="Times New Roman"/>
          <w:b/>
          <w:caps/>
          <w:sz w:val="24"/>
          <w:szCs w:val="24"/>
        </w:rPr>
        <w:t>E) zhodnocení souladu navrhované právní úpravy s mezinárodními smlouvami, jimiž je česká republika vázána</w:t>
      </w:r>
    </w:p>
    <w:p w:rsidR="002A1D7E" w:rsidRPr="002A1D7E" w:rsidRDefault="002A1D7E" w:rsidP="002A1D7E">
      <w:pPr>
        <w:pStyle w:val="Bezmezer"/>
        <w:spacing w:line="276" w:lineRule="auto"/>
        <w:rPr>
          <w:rFonts w:ascii="Times New Roman" w:hAnsi="Times New Roman"/>
          <w:b/>
          <w:caps/>
          <w:sz w:val="24"/>
          <w:szCs w:val="24"/>
        </w:rPr>
      </w:pPr>
    </w:p>
    <w:p w:rsidR="002A1D7E" w:rsidRPr="002A1D7E" w:rsidRDefault="002A1D7E" w:rsidP="002A1D7E">
      <w:pPr>
        <w:spacing w:line="276" w:lineRule="auto"/>
        <w:rPr>
          <w:rFonts w:ascii="Times New Roman" w:hAnsi="Times New Roman"/>
          <w:bCs/>
          <w:szCs w:val="24"/>
        </w:rPr>
      </w:pPr>
      <w:r w:rsidRPr="002A1D7E">
        <w:rPr>
          <w:rFonts w:ascii="Times New Roman" w:hAnsi="Times New Roman"/>
          <w:bCs/>
          <w:szCs w:val="24"/>
        </w:rPr>
        <w:t>Návrh se nedotýká závazků z mezinárodních smluv, kterými je Česká republika vázána.</w:t>
      </w:r>
    </w:p>
    <w:p w:rsidR="002A1D7E" w:rsidRPr="002A1D7E" w:rsidRDefault="002A1D7E" w:rsidP="002A1D7E">
      <w:pPr>
        <w:spacing w:before="120" w:line="276" w:lineRule="auto"/>
        <w:jc w:val="both"/>
        <w:rPr>
          <w:rFonts w:ascii="Times New Roman" w:hAnsi="Times New Roman"/>
          <w:b/>
          <w:caps/>
          <w:szCs w:val="24"/>
        </w:rPr>
      </w:pPr>
    </w:p>
    <w:p w:rsidR="002A1D7E" w:rsidRPr="002A1D7E" w:rsidRDefault="002A1D7E" w:rsidP="002A1D7E">
      <w:pPr>
        <w:pStyle w:val="Bezmezer"/>
        <w:spacing w:after="240" w:line="276" w:lineRule="auto"/>
        <w:jc w:val="both"/>
        <w:rPr>
          <w:rFonts w:ascii="Times New Roman" w:hAnsi="Times New Roman"/>
          <w:b/>
          <w:caps/>
          <w:sz w:val="24"/>
          <w:szCs w:val="24"/>
        </w:rPr>
      </w:pPr>
      <w:r w:rsidRPr="002A1D7E">
        <w:rPr>
          <w:rFonts w:ascii="Times New Roman" w:hAnsi="Times New Roman"/>
          <w:b/>
          <w:sz w:val="24"/>
          <w:szCs w:val="24"/>
        </w:rPr>
        <w:t xml:space="preserve">F) </w:t>
      </w:r>
      <w:r w:rsidRPr="002A1D7E">
        <w:rPr>
          <w:rFonts w:ascii="Times New Roman" w:hAnsi="Times New Roman"/>
          <w:b/>
          <w:caps/>
          <w:sz w:val="24"/>
          <w:szCs w:val="24"/>
        </w:rPr>
        <w:t>předpokládaný hospodářský a finanční dopad navrhované právní úpravy na státní rozpočet, ostatní veřejné rozpočty, na podnikatelské prostředí České republiky, dále sociální dopady, včetně dopadů na specifické skupiny obyvatel, zejména osoby sociálně slabé, osoby se zdravotním postižením a národnostní menšiny, a dopady na životní prostředí</w:t>
      </w:r>
    </w:p>
    <w:p w:rsidR="002A1D7E" w:rsidRPr="002A1D7E" w:rsidRDefault="002A1D7E" w:rsidP="002A1D7E">
      <w:pPr>
        <w:spacing w:line="276" w:lineRule="auto"/>
        <w:jc w:val="both"/>
        <w:rPr>
          <w:rFonts w:ascii="Times New Roman" w:hAnsi="Times New Roman"/>
          <w:szCs w:val="24"/>
        </w:rPr>
      </w:pPr>
      <w:r w:rsidRPr="002A1D7E">
        <w:rPr>
          <w:rFonts w:ascii="Times New Roman" w:hAnsi="Times New Roman"/>
          <w:szCs w:val="24"/>
        </w:rPr>
        <w:t>V souvislosti s přechodem na novou právní úpravu nedojde k významnému navýšení objemu kontrolní činnosti a vzniku nákladů s tím spojených. Nepředpokládají se žádné nové náklady pro výrobce a další adresáty navrhované právní úpravy ve srovnání se současným stavem.</w:t>
      </w:r>
    </w:p>
    <w:p w:rsidR="002A1D7E" w:rsidRPr="002A1D7E" w:rsidRDefault="002A1D7E" w:rsidP="002A1D7E">
      <w:pPr>
        <w:spacing w:line="276" w:lineRule="auto"/>
        <w:jc w:val="both"/>
        <w:rPr>
          <w:rFonts w:ascii="Times New Roman" w:hAnsi="Times New Roman"/>
          <w:szCs w:val="24"/>
        </w:rPr>
      </w:pPr>
      <w:r w:rsidRPr="002A1D7E">
        <w:rPr>
          <w:rFonts w:ascii="Times New Roman" w:hAnsi="Times New Roman"/>
          <w:szCs w:val="24"/>
        </w:rPr>
        <w:t xml:space="preserve">Návrh nemá sociální dopady, zejména dopady na specifické skupiny obyvatel, osoby sociálně slabé, osoby se zdravotním postižením a národnostní menšiny. Návrh nemá dopady na životní prostředí. </w:t>
      </w:r>
    </w:p>
    <w:p w:rsidR="002A1D7E" w:rsidRPr="002A1D7E" w:rsidRDefault="002A1D7E" w:rsidP="002A1D7E">
      <w:pPr>
        <w:spacing w:line="276" w:lineRule="auto"/>
        <w:jc w:val="both"/>
        <w:rPr>
          <w:rFonts w:ascii="Times New Roman" w:hAnsi="Times New Roman"/>
          <w:szCs w:val="24"/>
        </w:rPr>
      </w:pPr>
    </w:p>
    <w:p w:rsidR="002A1D7E" w:rsidRPr="002A1D7E" w:rsidRDefault="002A1D7E" w:rsidP="002A1D7E">
      <w:pPr>
        <w:spacing w:line="276" w:lineRule="auto"/>
        <w:jc w:val="both"/>
        <w:rPr>
          <w:rFonts w:ascii="Times New Roman" w:hAnsi="Times New Roman"/>
          <w:szCs w:val="24"/>
        </w:rPr>
      </w:pPr>
      <w:r w:rsidRPr="002A1D7E">
        <w:rPr>
          <w:rFonts w:ascii="Times New Roman" w:hAnsi="Times New Roman"/>
          <w:szCs w:val="24"/>
        </w:rPr>
        <w:t xml:space="preserve">S ohledem na absenci významných dopadů, stejně jako reálných alternativ k navrhované právní úpravě, byla v souladu s čl. 76 odst. 2 Legislativních pravidel vlády a bodem 5.7. Obecných zásad pro hodnocení dopadů regulace (RIA) ministrem pro lidská práva, rovné </w:t>
      </w:r>
      <w:r w:rsidRPr="002A1D7E">
        <w:rPr>
          <w:rFonts w:ascii="Times New Roman" w:hAnsi="Times New Roman"/>
          <w:szCs w:val="24"/>
        </w:rPr>
        <w:lastRenderedPageBreak/>
        <w:t>příležitosti a legislativu, dopisem č. j. 11736/2016-OHR, udělena výjimka z povinnosti provést hodnocení dopadů regulace.</w:t>
      </w:r>
    </w:p>
    <w:p w:rsidR="002A1D7E" w:rsidRPr="002A1D7E" w:rsidRDefault="002A1D7E" w:rsidP="002A1D7E">
      <w:pPr>
        <w:spacing w:line="276" w:lineRule="auto"/>
        <w:jc w:val="both"/>
        <w:rPr>
          <w:rFonts w:ascii="Times New Roman" w:hAnsi="Times New Roman"/>
          <w:szCs w:val="24"/>
        </w:rPr>
      </w:pPr>
    </w:p>
    <w:p w:rsidR="002A1D7E" w:rsidRPr="002A1D7E" w:rsidRDefault="002A1D7E" w:rsidP="002A1D7E">
      <w:pPr>
        <w:pStyle w:val="Styl1"/>
        <w:spacing w:after="120" w:afterAutospacing="0" w:line="276" w:lineRule="auto"/>
        <w:ind w:firstLine="0"/>
        <w:rPr>
          <w:rFonts w:ascii="Times New Roman" w:hAnsi="Times New Roman"/>
          <w:i/>
          <w:szCs w:val="24"/>
        </w:rPr>
      </w:pPr>
      <w:r w:rsidRPr="002A1D7E">
        <w:rPr>
          <w:rFonts w:ascii="Times New Roman" w:hAnsi="Times New Roman"/>
          <w:b/>
          <w:caps/>
          <w:szCs w:val="24"/>
        </w:rPr>
        <w:t xml:space="preserve">G) zhodnocení současného stavu a dopadů navrhovaného řešení ve vztahu k zákazu diskriminace a ve vztahu k rovnosti mužů a žen </w:t>
      </w:r>
    </w:p>
    <w:p w:rsidR="002A1D7E" w:rsidRPr="002A1D7E" w:rsidRDefault="002A1D7E" w:rsidP="002A1D7E">
      <w:pPr>
        <w:spacing w:line="276" w:lineRule="auto"/>
        <w:jc w:val="both"/>
        <w:rPr>
          <w:rFonts w:ascii="Times New Roman" w:hAnsi="Times New Roman"/>
          <w:szCs w:val="24"/>
        </w:rPr>
      </w:pPr>
      <w:r w:rsidRPr="002A1D7E">
        <w:rPr>
          <w:rFonts w:ascii="Times New Roman" w:hAnsi="Times New Roman"/>
          <w:szCs w:val="24"/>
        </w:rPr>
        <w:t>Návrh, stejně jako platná právní úprava, nevytváří žádné rozdíly, které by byly v rozporu se zákazem diskriminace.</w:t>
      </w:r>
    </w:p>
    <w:p w:rsidR="002A1D7E" w:rsidRPr="002A1D7E" w:rsidRDefault="002A1D7E" w:rsidP="002A1D7E">
      <w:pPr>
        <w:spacing w:line="276" w:lineRule="auto"/>
        <w:jc w:val="both"/>
        <w:rPr>
          <w:rStyle w:val="Hypertextovodkaz"/>
          <w:rFonts w:ascii="Times New Roman" w:hAnsi="Times New Roman"/>
          <w:szCs w:val="24"/>
        </w:rPr>
      </w:pPr>
      <w:r w:rsidRPr="002A1D7E">
        <w:rPr>
          <w:rFonts w:ascii="Times New Roman" w:hAnsi="Times New Roman"/>
          <w:szCs w:val="24"/>
        </w:rPr>
        <w:t>Dopad na rovnost žen a mužů byl hodnocen podle „Metodiky hodnocení dopadů na rovnost žen a mužů pro materiály předkládané vládě ČR“ (http://www.vlada.cz/assets/ppov/rovne-prilezitosti-zen-a-muzu/Projekt_Optimalizace/Metodika-PO-OPONENTU</w:t>
      </w:r>
      <w:r w:rsidRPr="002A1D7E">
        <w:rPr>
          <w:rFonts w:ascii="Times New Roman" w:hAnsi="Times New Roman"/>
          <w:szCs w:val="24"/>
        </w:rPr>
        <w:t>RE.pdf</w:t>
      </w:r>
      <w:r w:rsidRPr="002A1D7E">
        <w:rPr>
          <w:rStyle w:val="Hypertextovodkaz"/>
          <w:rFonts w:ascii="Times New Roman" w:hAnsi="Times New Roman"/>
          <w:szCs w:val="24"/>
        </w:rPr>
        <w:t>)</w:t>
      </w:r>
    </w:p>
    <w:p w:rsidR="002A1D7E" w:rsidRPr="002A1D7E" w:rsidRDefault="002A1D7E" w:rsidP="002A1D7E">
      <w:pPr>
        <w:spacing w:line="276" w:lineRule="auto"/>
        <w:jc w:val="both"/>
        <w:rPr>
          <w:rFonts w:ascii="Times New Roman" w:hAnsi="Times New Roman"/>
          <w:szCs w:val="24"/>
        </w:rPr>
      </w:pPr>
    </w:p>
    <w:p w:rsidR="002A1D7E" w:rsidRPr="002A1D7E" w:rsidRDefault="002A1D7E" w:rsidP="002A1D7E">
      <w:pPr>
        <w:spacing w:line="276" w:lineRule="auto"/>
        <w:jc w:val="both"/>
        <w:rPr>
          <w:rFonts w:ascii="Times New Roman" w:hAnsi="Times New Roman"/>
          <w:szCs w:val="24"/>
        </w:rPr>
      </w:pPr>
      <w:r w:rsidRPr="002A1D7E">
        <w:rPr>
          <w:rFonts w:ascii="Times New Roman" w:hAnsi="Times New Roman"/>
          <w:szCs w:val="24"/>
        </w:rPr>
        <w:t>Navrhovaná právní úprava je technickým předpisem, který se týká výhradně problematiky dodávání výrobků na trh a souvisejících činností. Předkladatel proto v souladu s bodem 3.3 Metodiky konstatuje, že materiál se netýká postavení fyzických osob a nemá dopad na rovnost žen a mužů.</w:t>
      </w:r>
    </w:p>
    <w:p w:rsidR="002A1D7E" w:rsidRPr="002A1D7E" w:rsidRDefault="002A1D7E" w:rsidP="002A1D7E">
      <w:pPr>
        <w:pStyle w:val="Seznamsodrkami"/>
        <w:numPr>
          <w:ilvl w:val="0"/>
          <w:numId w:val="0"/>
        </w:numPr>
        <w:spacing w:line="276" w:lineRule="auto"/>
        <w:jc w:val="both"/>
      </w:pPr>
    </w:p>
    <w:p w:rsidR="002A1D7E" w:rsidRPr="002A1D7E" w:rsidRDefault="002A1D7E" w:rsidP="002A1D7E">
      <w:pPr>
        <w:pStyle w:val="Seznamsodrkami"/>
        <w:numPr>
          <w:ilvl w:val="0"/>
          <w:numId w:val="0"/>
        </w:numPr>
        <w:spacing w:line="276" w:lineRule="auto"/>
        <w:jc w:val="both"/>
      </w:pPr>
    </w:p>
    <w:p w:rsidR="002A1D7E" w:rsidRPr="002A1D7E" w:rsidRDefault="002A1D7E" w:rsidP="002A1D7E">
      <w:pPr>
        <w:pStyle w:val="Seznamsodrkami"/>
        <w:numPr>
          <w:ilvl w:val="0"/>
          <w:numId w:val="0"/>
        </w:numPr>
        <w:tabs>
          <w:tab w:val="left" w:pos="0"/>
        </w:tabs>
        <w:spacing w:line="276" w:lineRule="auto"/>
        <w:jc w:val="both"/>
        <w:rPr>
          <w:b/>
          <w:caps/>
        </w:rPr>
      </w:pPr>
      <w:r w:rsidRPr="002A1D7E">
        <w:rPr>
          <w:b/>
        </w:rPr>
        <w:t>H)</w:t>
      </w:r>
      <w:r w:rsidRPr="002A1D7E">
        <w:rPr>
          <w:b/>
          <w:caps/>
        </w:rPr>
        <w:tab/>
        <w:t>zhodnocení dopadů navrhovaného řešení ve vztahu k ochraně soukromí a osobních údajů</w:t>
      </w:r>
    </w:p>
    <w:p w:rsidR="002A1D7E" w:rsidRPr="002A1D7E" w:rsidRDefault="002A1D7E" w:rsidP="002A1D7E">
      <w:pPr>
        <w:spacing w:line="276" w:lineRule="auto"/>
        <w:jc w:val="both"/>
        <w:rPr>
          <w:rFonts w:ascii="Times New Roman" w:hAnsi="Times New Roman"/>
          <w:szCs w:val="24"/>
        </w:rPr>
      </w:pPr>
    </w:p>
    <w:p w:rsidR="002A1D7E" w:rsidRPr="002A1D7E" w:rsidRDefault="002A1D7E" w:rsidP="002A1D7E">
      <w:pPr>
        <w:spacing w:line="276" w:lineRule="auto"/>
        <w:jc w:val="both"/>
        <w:rPr>
          <w:rFonts w:ascii="Times New Roman" w:hAnsi="Times New Roman"/>
          <w:szCs w:val="24"/>
        </w:rPr>
      </w:pPr>
      <w:r w:rsidRPr="002A1D7E">
        <w:rPr>
          <w:rFonts w:ascii="Times New Roman" w:hAnsi="Times New Roman"/>
          <w:szCs w:val="24"/>
        </w:rPr>
        <w:t>Návrh nebude mít dopad na ochranu soukromí a možnost zneužití osobních údajů</w:t>
      </w:r>
    </w:p>
    <w:p w:rsidR="002A1D7E" w:rsidRPr="002A1D7E" w:rsidRDefault="002A1D7E" w:rsidP="002A1D7E">
      <w:pPr>
        <w:pStyle w:val="Seznamsodrkami"/>
        <w:numPr>
          <w:ilvl w:val="0"/>
          <w:numId w:val="0"/>
        </w:numPr>
        <w:tabs>
          <w:tab w:val="left" w:pos="0"/>
        </w:tabs>
        <w:spacing w:line="276" w:lineRule="auto"/>
        <w:ind w:left="360" w:hanging="360"/>
        <w:jc w:val="both"/>
        <w:rPr>
          <w:b/>
          <w:caps/>
        </w:rPr>
      </w:pPr>
    </w:p>
    <w:p w:rsidR="002A1D7E" w:rsidRPr="002A1D7E" w:rsidRDefault="002A1D7E" w:rsidP="002A1D7E">
      <w:pPr>
        <w:pStyle w:val="Seznamsodrkami"/>
        <w:numPr>
          <w:ilvl w:val="0"/>
          <w:numId w:val="0"/>
        </w:numPr>
        <w:tabs>
          <w:tab w:val="left" w:pos="0"/>
        </w:tabs>
        <w:spacing w:line="276" w:lineRule="auto"/>
        <w:ind w:left="360" w:hanging="360"/>
        <w:jc w:val="both"/>
        <w:rPr>
          <w:b/>
          <w:caps/>
        </w:rPr>
      </w:pPr>
    </w:p>
    <w:p w:rsidR="002A1D7E" w:rsidRPr="002A1D7E" w:rsidRDefault="002A1D7E" w:rsidP="002A1D7E">
      <w:pPr>
        <w:pStyle w:val="Seznamsodrkami"/>
        <w:numPr>
          <w:ilvl w:val="0"/>
          <w:numId w:val="0"/>
        </w:numPr>
        <w:tabs>
          <w:tab w:val="left" w:pos="0"/>
        </w:tabs>
        <w:spacing w:line="276" w:lineRule="auto"/>
        <w:ind w:left="360" w:hanging="360"/>
        <w:jc w:val="both"/>
        <w:rPr>
          <w:b/>
          <w:caps/>
        </w:rPr>
      </w:pPr>
      <w:r w:rsidRPr="002A1D7E">
        <w:rPr>
          <w:b/>
          <w:caps/>
        </w:rPr>
        <w:t>I)</w:t>
      </w:r>
      <w:r w:rsidRPr="002A1D7E">
        <w:rPr>
          <w:b/>
          <w:caps/>
        </w:rPr>
        <w:tab/>
        <w:t>Zhodnocení korupčních rizik</w:t>
      </w:r>
    </w:p>
    <w:p w:rsidR="002A1D7E" w:rsidRPr="002A1D7E" w:rsidRDefault="002A1D7E" w:rsidP="002A1D7E">
      <w:pPr>
        <w:pStyle w:val="Seznamsodrkami"/>
        <w:numPr>
          <w:ilvl w:val="0"/>
          <w:numId w:val="0"/>
        </w:numPr>
        <w:tabs>
          <w:tab w:val="left" w:pos="0"/>
        </w:tabs>
        <w:spacing w:line="276" w:lineRule="auto"/>
        <w:ind w:left="360" w:hanging="360"/>
        <w:jc w:val="both"/>
        <w:rPr>
          <w:b/>
          <w:caps/>
        </w:rPr>
      </w:pPr>
    </w:p>
    <w:p w:rsidR="002A1D7E" w:rsidRPr="002A1D7E" w:rsidRDefault="002A1D7E" w:rsidP="002A1D7E">
      <w:pPr>
        <w:spacing w:line="276" w:lineRule="auto"/>
        <w:jc w:val="both"/>
        <w:rPr>
          <w:rFonts w:ascii="Times New Roman" w:hAnsi="Times New Roman"/>
          <w:szCs w:val="24"/>
        </w:rPr>
      </w:pPr>
      <w:r w:rsidRPr="002A1D7E">
        <w:rPr>
          <w:rFonts w:ascii="Times New Roman" w:hAnsi="Times New Roman"/>
          <w:szCs w:val="24"/>
        </w:rPr>
        <w:t xml:space="preserve">Korupční rizika byla hodnocena v souladu s metodikou C.I.A. – Corruption Impact Assessment </w:t>
      </w:r>
      <w:r w:rsidRPr="002A1D7E">
        <w:rPr>
          <w:rFonts w:ascii="Times New Roman" w:hAnsi="Times New Roman"/>
          <w:szCs w:val="24"/>
        </w:rPr>
        <w:br/>
        <w:t>(http://www.korupce.cz/assets/protikorupcni-agenda/cia/Metodika-hodnoceni-korupcnich-rizik-_CAI_.pdf).</w:t>
      </w:r>
    </w:p>
    <w:p w:rsidR="002A1D7E" w:rsidRPr="002A1D7E" w:rsidRDefault="002A1D7E" w:rsidP="002A1D7E">
      <w:pPr>
        <w:spacing w:line="276" w:lineRule="auto"/>
        <w:jc w:val="both"/>
        <w:rPr>
          <w:rFonts w:ascii="Times New Roman" w:hAnsi="Times New Roman"/>
          <w:szCs w:val="24"/>
        </w:rPr>
      </w:pPr>
    </w:p>
    <w:p w:rsidR="002A1D7E" w:rsidRPr="002A1D7E" w:rsidRDefault="002A1D7E" w:rsidP="002A1D7E">
      <w:pPr>
        <w:spacing w:line="276" w:lineRule="auto"/>
        <w:jc w:val="both"/>
        <w:rPr>
          <w:rFonts w:ascii="Times New Roman" w:hAnsi="Times New Roman"/>
          <w:szCs w:val="24"/>
        </w:rPr>
      </w:pPr>
      <w:r w:rsidRPr="002A1D7E">
        <w:rPr>
          <w:rFonts w:ascii="Times New Roman" w:hAnsi="Times New Roman"/>
          <w:szCs w:val="24"/>
        </w:rPr>
        <w:t>Množina upravovaných vztahů a rozsah pravomoci státních orgánů zcela odpovídá stávající právní úpravě. Kompetentní orgány veřejné správy, tj. ČOI (orgán dozoru) a ÚNMZ (oznamující orgán) budou schopny efektivně kontrolovat a vynucovat dodržování nové regulace stejnými postupy, jako je tomu u regulace současné. Oba tyto orgány mají z dosavadní praxe zavedeny dostatečně kvalitní mechanismy vnitřní kontroly u rozhodování, včetně určení konkrétní odpovědné osoby. V procesních záležitostech, včetně opravných prostředků proti rozhodnutí, platí obecná úprava správního řádu.</w:t>
      </w:r>
    </w:p>
    <w:p w:rsidR="002A1D7E" w:rsidRPr="002A1D7E" w:rsidRDefault="002A1D7E" w:rsidP="002A1D7E">
      <w:pPr>
        <w:spacing w:line="276" w:lineRule="auto"/>
        <w:jc w:val="both"/>
        <w:rPr>
          <w:rFonts w:ascii="Times New Roman" w:hAnsi="Times New Roman"/>
          <w:szCs w:val="24"/>
        </w:rPr>
      </w:pPr>
    </w:p>
    <w:p w:rsidR="002A1D7E" w:rsidRPr="002A1D7E" w:rsidRDefault="002A1D7E" w:rsidP="002A1D7E">
      <w:pPr>
        <w:spacing w:line="276" w:lineRule="auto"/>
        <w:jc w:val="both"/>
        <w:rPr>
          <w:rFonts w:ascii="Times New Roman" w:hAnsi="Times New Roman"/>
          <w:szCs w:val="24"/>
        </w:rPr>
      </w:pPr>
      <w:r w:rsidRPr="002A1D7E">
        <w:rPr>
          <w:rFonts w:ascii="Times New Roman" w:hAnsi="Times New Roman"/>
          <w:szCs w:val="24"/>
        </w:rPr>
        <w:t xml:space="preserve">Návrh nemá vliv na dostupnost informací dle zákona č. 106/1999 Sb., o svobodném přístupu k informacím, ve znění pozdějších předpisů. Návrh dále není v rozporu s požadavky na transparenci a otevřenost dat. K transparentnosti v oblasti oznamování subjektů posuzování shody ÚNMZ přispívá fakt, že oznámení, jejich změny a zrušení jsou uvedeny ve veřejně </w:t>
      </w:r>
      <w:r w:rsidRPr="002A1D7E">
        <w:rPr>
          <w:rFonts w:ascii="Times New Roman" w:hAnsi="Times New Roman"/>
          <w:szCs w:val="24"/>
        </w:rPr>
        <w:lastRenderedPageBreak/>
        <w:t>přístupné databází NANDO, spravované Evropskou komisí (http://ec.europa.eu/growth/tools-databases/nando/index.cfm). Informace o veškerých činnostech ÚNMZ v této oblasti je dále součástí každoročně předkládané a zveřejňované výroční zprávy.</w:t>
      </w:r>
    </w:p>
    <w:p w:rsidR="002A1D7E" w:rsidRPr="002A1D7E" w:rsidRDefault="002A1D7E" w:rsidP="002A1D7E">
      <w:pPr>
        <w:spacing w:line="276" w:lineRule="auto"/>
        <w:jc w:val="both"/>
        <w:rPr>
          <w:rFonts w:ascii="Times New Roman" w:hAnsi="Times New Roman"/>
          <w:szCs w:val="24"/>
        </w:rPr>
      </w:pPr>
    </w:p>
    <w:p w:rsidR="002A1D7E" w:rsidRPr="002A1D7E" w:rsidRDefault="002A1D7E" w:rsidP="002A1D7E">
      <w:pPr>
        <w:spacing w:line="276" w:lineRule="auto"/>
        <w:jc w:val="both"/>
        <w:rPr>
          <w:rFonts w:ascii="Times New Roman" w:hAnsi="Times New Roman"/>
          <w:szCs w:val="24"/>
        </w:rPr>
      </w:pPr>
      <w:r w:rsidRPr="002A1D7E">
        <w:rPr>
          <w:rFonts w:ascii="Times New Roman" w:hAnsi="Times New Roman"/>
          <w:szCs w:val="24"/>
        </w:rPr>
        <w:t>Na základě výše uvedeného předkladatel dospěl k závěru, že navrhovaná právní úprava nezakládá možnost vzniku korupčních příležitostí.</w:t>
      </w:r>
    </w:p>
    <w:p w:rsidR="002A1D7E" w:rsidRPr="002A1D7E" w:rsidRDefault="002A1D7E" w:rsidP="002A1D7E">
      <w:pPr>
        <w:pStyle w:val="Seznamsodrkami"/>
        <w:numPr>
          <w:ilvl w:val="0"/>
          <w:numId w:val="0"/>
        </w:numPr>
        <w:tabs>
          <w:tab w:val="left" w:pos="0"/>
        </w:tabs>
        <w:spacing w:line="276" w:lineRule="auto"/>
        <w:ind w:left="360" w:hanging="360"/>
        <w:jc w:val="both"/>
        <w:rPr>
          <w:b/>
          <w:caps/>
        </w:rPr>
      </w:pPr>
    </w:p>
    <w:p w:rsidR="002A1D7E" w:rsidRPr="002A1D7E" w:rsidRDefault="002A1D7E" w:rsidP="002A1D7E">
      <w:pPr>
        <w:pStyle w:val="Seznamsodrkami"/>
        <w:numPr>
          <w:ilvl w:val="0"/>
          <w:numId w:val="0"/>
        </w:numPr>
        <w:tabs>
          <w:tab w:val="left" w:pos="0"/>
        </w:tabs>
        <w:spacing w:line="276" w:lineRule="auto"/>
        <w:jc w:val="both"/>
      </w:pPr>
    </w:p>
    <w:p w:rsidR="002A1D7E" w:rsidRPr="002A1D7E" w:rsidRDefault="002A1D7E" w:rsidP="002A1D7E">
      <w:pPr>
        <w:spacing w:line="276" w:lineRule="auto"/>
        <w:jc w:val="both"/>
        <w:rPr>
          <w:rFonts w:ascii="Times New Roman" w:hAnsi="Times New Roman"/>
          <w:b/>
          <w:caps/>
          <w:szCs w:val="24"/>
        </w:rPr>
      </w:pPr>
      <w:r w:rsidRPr="002A1D7E">
        <w:rPr>
          <w:rFonts w:ascii="Times New Roman" w:hAnsi="Times New Roman"/>
          <w:b/>
          <w:caps/>
          <w:szCs w:val="24"/>
        </w:rPr>
        <w:t xml:space="preserve">j) </w:t>
      </w:r>
      <w:r w:rsidR="005D2E13">
        <w:rPr>
          <w:rFonts w:ascii="Times New Roman" w:hAnsi="Times New Roman"/>
          <w:b/>
          <w:caps/>
          <w:szCs w:val="24"/>
        </w:rPr>
        <w:t>z</w:t>
      </w:r>
      <w:r w:rsidRPr="002A1D7E">
        <w:rPr>
          <w:rFonts w:ascii="Times New Roman" w:hAnsi="Times New Roman"/>
          <w:b/>
          <w:caps/>
          <w:szCs w:val="24"/>
        </w:rPr>
        <w:t>hodocení dopadů na bezpečnost nebo obranu státu</w:t>
      </w:r>
    </w:p>
    <w:p w:rsidR="002A1D7E" w:rsidRPr="002A1D7E" w:rsidRDefault="002A1D7E" w:rsidP="002A1D7E">
      <w:pPr>
        <w:spacing w:line="276" w:lineRule="auto"/>
        <w:jc w:val="both"/>
        <w:rPr>
          <w:rFonts w:ascii="Times New Roman" w:hAnsi="Times New Roman"/>
          <w:szCs w:val="24"/>
        </w:rPr>
      </w:pPr>
    </w:p>
    <w:p w:rsidR="002A1D7E" w:rsidRPr="002A1D7E" w:rsidRDefault="002A1D7E" w:rsidP="002A1D7E">
      <w:pPr>
        <w:spacing w:line="276" w:lineRule="auto"/>
        <w:jc w:val="both"/>
        <w:rPr>
          <w:rFonts w:ascii="Times New Roman" w:hAnsi="Times New Roman"/>
          <w:b/>
          <w:caps/>
          <w:szCs w:val="24"/>
        </w:rPr>
      </w:pPr>
      <w:r w:rsidRPr="002A1D7E">
        <w:rPr>
          <w:rFonts w:ascii="Times New Roman" w:hAnsi="Times New Roman"/>
          <w:szCs w:val="24"/>
        </w:rPr>
        <w:t>Návrh nemá dopady na bezpečnost nebo obranu státu.</w:t>
      </w:r>
    </w:p>
    <w:p w:rsidR="002A1D7E" w:rsidRPr="002A1D7E" w:rsidRDefault="002A1D7E" w:rsidP="00173A6C">
      <w:pPr>
        <w:pStyle w:val="Odstavecseseznamem"/>
        <w:suppressAutoHyphens/>
        <w:spacing w:line="276" w:lineRule="auto"/>
        <w:ind w:left="0"/>
        <w:jc w:val="both"/>
        <w:rPr>
          <w:b/>
          <w:u w:val="single"/>
        </w:rPr>
      </w:pPr>
      <w:r>
        <w:rPr>
          <w:b/>
          <w:caps/>
          <w:color w:val="FF0000"/>
          <w:lang w:eastAsia="ar-SA"/>
        </w:rPr>
        <w:br w:type="page"/>
      </w:r>
      <w:r w:rsidR="00173A6C" w:rsidRPr="00173A6C">
        <w:rPr>
          <w:b/>
          <w:caps/>
          <w:lang w:eastAsia="ar-SA"/>
        </w:rPr>
        <w:lastRenderedPageBreak/>
        <w:t>II)</w:t>
      </w:r>
      <w:r w:rsidR="00173A6C">
        <w:rPr>
          <w:b/>
          <w:caps/>
          <w:color w:val="FF0000"/>
          <w:lang w:eastAsia="ar-SA"/>
        </w:rPr>
        <w:tab/>
      </w:r>
      <w:r w:rsidRPr="002A1D7E">
        <w:rPr>
          <w:b/>
          <w:u w:val="single"/>
        </w:rPr>
        <w:t>Zvláštní část</w:t>
      </w:r>
    </w:p>
    <w:p w:rsidR="002A1D7E" w:rsidRDefault="002A1D7E" w:rsidP="002A1D7E">
      <w:pPr>
        <w:pStyle w:val="Bezmezer"/>
        <w:spacing w:line="276" w:lineRule="auto"/>
        <w:jc w:val="both"/>
        <w:rPr>
          <w:rFonts w:ascii="Times New Roman" w:hAnsi="Times New Roman"/>
          <w:sz w:val="24"/>
          <w:szCs w:val="24"/>
        </w:rPr>
      </w:pPr>
    </w:p>
    <w:p w:rsidR="002A1D7E" w:rsidRPr="002A1D7E" w:rsidRDefault="002A1D7E" w:rsidP="002A1D7E">
      <w:pPr>
        <w:pStyle w:val="Bezmezer"/>
        <w:spacing w:line="276" w:lineRule="auto"/>
        <w:jc w:val="both"/>
        <w:rPr>
          <w:rFonts w:ascii="Times New Roman" w:hAnsi="Times New Roman"/>
          <w:sz w:val="24"/>
          <w:szCs w:val="24"/>
        </w:rPr>
      </w:pPr>
      <w:r w:rsidRPr="002A1D7E">
        <w:rPr>
          <w:rFonts w:ascii="Times New Roman" w:hAnsi="Times New Roman"/>
          <w:sz w:val="24"/>
          <w:szCs w:val="24"/>
        </w:rPr>
        <w:t xml:space="preserve">K </w:t>
      </w:r>
      <w:r>
        <w:rPr>
          <w:rFonts w:ascii="Times New Roman" w:hAnsi="Times New Roman"/>
          <w:sz w:val="24"/>
          <w:szCs w:val="24"/>
        </w:rPr>
        <w:t xml:space="preserve">čl. I </w:t>
      </w:r>
      <w:r w:rsidRPr="002A1D7E">
        <w:rPr>
          <w:rFonts w:ascii="Times New Roman" w:hAnsi="Times New Roman"/>
          <w:sz w:val="24"/>
          <w:szCs w:val="24"/>
        </w:rPr>
        <w:t>bodu 1</w:t>
      </w:r>
    </w:p>
    <w:p w:rsidR="002A1D7E" w:rsidRPr="002A1D7E" w:rsidRDefault="002A1D7E" w:rsidP="002A1D7E">
      <w:pPr>
        <w:pStyle w:val="Bezmezer"/>
        <w:spacing w:line="276" w:lineRule="auto"/>
        <w:jc w:val="both"/>
        <w:rPr>
          <w:rFonts w:ascii="Times New Roman" w:hAnsi="Times New Roman"/>
          <w:sz w:val="24"/>
          <w:szCs w:val="24"/>
        </w:rPr>
      </w:pPr>
      <w:r w:rsidRPr="002A1D7E">
        <w:rPr>
          <w:rFonts w:ascii="Times New Roman" w:hAnsi="Times New Roman"/>
          <w:sz w:val="24"/>
          <w:szCs w:val="24"/>
        </w:rPr>
        <w:t>EU prohlášení o shodě se vyhotovuje v českém jazyce a rovněž v jazycích, které požadují členské státy, ve který je výrobek uváděn nebo dodáván na trh. Požadovaný jazyk členského státu nemusí být vždy jazykem úředním v daném státě. Z tohoto důvodu je ustanovení § 14 odst. 2 zákona č. 90/2016 Sb. opraveno tak, aby EU prohlášení o shodě bylo vypracováno v požadovaném a nikoliv nutně úředním jazyce daného státu a tím byla zajištěna plná transpozice příslušných předpisů Evropské unie.</w:t>
      </w:r>
    </w:p>
    <w:p w:rsidR="002A1D7E" w:rsidRPr="002A1D7E" w:rsidRDefault="002A1D7E" w:rsidP="002A1D7E">
      <w:pPr>
        <w:pStyle w:val="Bezmezer"/>
        <w:spacing w:line="276" w:lineRule="auto"/>
        <w:jc w:val="both"/>
        <w:rPr>
          <w:rFonts w:ascii="Times New Roman" w:hAnsi="Times New Roman"/>
          <w:sz w:val="24"/>
          <w:szCs w:val="24"/>
        </w:rPr>
      </w:pPr>
    </w:p>
    <w:p w:rsidR="002A1D7E" w:rsidRPr="002A1D7E" w:rsidRDefault="002A1D7E" w:rsidP="002A1D7E">
      <w:pPr>
        <w:pStyle w:val="Bezmezer"/>
        <w:spacing w:line="276" w:lineRule="auto"/>
        <w:jc w:val="both"/>
        <w:rPr>
          <w:rFonts w:ascii="Times New Roman" w:hAnsi="Times New Roman"/>
          <w:sz w:val="24"/>
          <w:szCs w:val="24"/>
        </w:rPr>
      </w:pPr>
      <w:r w:rsidRPr="002A1D7E">
        <w:rPr>
          <w:rFonts w:ascii="Times New Roman" w:hAnsi="Times New Roman"/>
          <w:sz w:val="24"/>
          <w:szCs w:val="24"/>
        </w:rPr>
        <w:t>K </w:t>
      </w:r>
      <w:r>
        <w:rPr>
          <w:rFonts w:ascii="Times New Roman" w:hAnsi="Times New Roman"/>
          <w:sz w:val="24"/>
          <w:szCs w:val="24"/>
        </w:rPr>
        <w:t xml:space="preserve">čl. I </w:t>
      </w:r>
      <w:r w:rsidRPr="002A1D7E">
        <w:rPr>
          <w:rFonts w:ascii="Times New Roman" w:hAnsi="Times New Roman"/>
          <w:sz w:val="24"/>
          <w:szCs w:val="24"/>
        </w:rPr>
        <w:t>bodům 2 a 3</w:t>
      </w:r>
    </w:p>
    <w:p w:rsidR="002A1D7E" w:rsidRPr="002A1D7E" w:rsidRDefault="002A1D7E" w:rsidP="002A1D7E">
      <w:pPr>
        <w:pStyle w:val="Bezmezer"/>
        <w:spacing w:line="276" w:lineRule="auto"/>
        <w:jc w:val="both"/>
        <w:rPr>
          <w:rFonts w:ascii="Times New Roman" w:hAnsi="Times New Roman"/>
          <w:sz w:val="24"/>
          <w:szCs w:val="24"/>
        </w:rPr>
      </w:pPr>
      <w:r w:rsidRPr="002A1D7E">
        <w:rPr>
          <w:rFonts w:ascii="Times New Roman" w:hAnsi="Times New Roman"/>
          <w:sz w:val="24"/>
          <w:szCs w:val="24"/>
        </w:rPr>
        <w:t xml:space="preserve">Výkon státní správy v oblastech výrobků upravených přímo použitelnými předpisy EU je v zákoně zajištěn prostřednictvím části druhé hlavy I. </w:t>
      </w:r>
    </w:p>
    <w:p w:rsidR="002A1D7E" w:rsidRPr="002A1D7E" w:rsidRDefault="002A1D7E" w:rsidP="002A1D7E">
      <w:pPr>
        <w:pStyle w:val="Bezmezer"/>
        <w:spacing w:line="276" w:lineRule="auto"/>
        <w:jc w:val="both"/>
        <w:rPr>
          <w:rFonts w:ascii="Times New Roman" w:hAnsi="Times New Roman"/>
          <w:sz w:val="24"/>
          <w:szCs w:val="24"/>
        </w:rPr>
      </w:pPr>
      <w:r w:rsidRPr="002A1D7E">
        <w:rPr>
          <w:rFonts w:ascii="Times New Roman" w:hAnsi="Times New Roman"/>
          <w:sz w:val="24"/>
          <w:szCs w:val="24"/>
        </w:rPr>
        <w:t>Hlava I dále obsahuje všechna další ustanovení nutná k aplikaci přímo použitelného předpisu EU, jejichž podrobnosti má podle tohoto předpisu určit členský stát. V případě předmětných nařízení se jedná o stanovení působnosti orgánu dozoru a dále určení jazyka, v němž mají být poskytovány návody a bezpečnostní informace pro uživatele výrobků a rovněž EU prohlášení o shodě.</w:t>
      </w:r>
    </w:p>
    <w:p w:rsidR="002A1D7E" w:rsidRPr="002A1D7E" w:rsidRDefault="002A1D7E" w:rsidP="002A1D7E">
      <w:pPr>
        <w:pStyle w:val="Bezmezer"/>
        <w:spacing w:line="276" w:lineRule="auto"/>
        <w:jc w:val="both"/>
        <w:rPr>
          <w:rFonts w:ascii="Times New Roman" w:hAnsi="Times New Roman"/>
          <w:sz w:val="24"/>
          <w:szCs w:val="24"/>
        </w:rPr>
      </w:pPr>
      <w:r w:rsidRPr="002A1D7E">
        <w:rPr>
          <w:rFonts w:ascii="Times New Roman" w:hAnsi="Times New Roman"/>
          <w:sz w:val="24"/>
          <w:szCs w:val="24"/>
        </w:rPr>
        <w:t>Orgánem dozoru podle § 49 odst. 1 zákona č. 90/2016 Sb. je Česká obchodní inspekce, nebo další správní orgán, pokud tak stanoví jiný zákon. V případě lanových drah je na základě zákona č. 266/1994 Sb., o drahách orgánem dozoru Drážní úřad (§ 55 odst. 2 zákona o drahách).</w:t>
      </w:r>
    </w:p>
    <w:p w:rsidR="002A1D7E" w:rsidRPr="002A1D7E" w:rsidRDefault="002A1D7E" w:rsidP="002A1D7E">
      <w:pPr>
        <w:pStyle w:val="Bezmezer"/>
        <w:spacing w:line="276" w:lineRule="auto"/>
        <w:jc w:val="both"/>
        <w:rPr>
          <w:rFonts w:ascii="Times New Roman" w:hAnsi="Times New Roman"/>
          <w:sz w:val="24"/>
          <w:szCs w:val="24"/>
        </w:rPr>
      </w:pPr>
    </w:p>
    <w:p w:rsidR="002A1D7E" w:rsidRPr="002A1D7E" w:rsidRDefault="002A1D7E" w:rsidP="002A1D7E">
      <w:pPr>
        <w:pStyle w:val="Bezmezer"/>
        <w:spacing w:line="276" w:lineRule="auto"/>
        <w:jc w:val="both"/>
        <w:rPr>
          <w:rFonts w:ascii="Times New Roman" w:hAnsi="Times New Roman"/>
          <w:sz w:val="24"/>
          <w:szCs w:val="24"/>
        </w:rPr>
      </w:pPr>
      <w:r w:rsidRPr="002A1D7E">
        <w:rPr>
          <w:rFonts w:ascii="Times New Roman" w:hAnsi="Times New Roman"/>
          <w:sz w:val="24"/>
          <w:szCs w:val="24"/>
        </w:rPr>
        <w:t xml:space="preserve">K </w:t>
      </w:r>
      <w:r>
        <w:rPr>
          <w:rFonts w:ascii="Times New Roman" w:hAnsi="Times New Roman"/>
          <w:sz w:val="24"/>
          <w:szCs w:val="24"/>
        </w:rPr>
        <w:t xml:space="preserve">čl. I </w:t>
      </w:r>
      <w:r w:rsidRPr="002A1D7E">
        <w:rPr>
          <w:rFonts w:ascii="Times New Roman" w:hAnsi="Times New Roman"/>
          <w:sz w:val="24"/>
          <w:szCs w:val="24"/>
        </w:rPr>
        <w:t xml:space="preserve">bodu </w:t>
      </w:r>
      <w:r w:rsidR="00B50829">
        <w:rPr>
          <w:rFonts w:ascii="Times New Roman" w:hAnsi="Times New Roman"/>
          <w:sz w:val="24"/>
          <w:szCs w:val="24"/>
        </w:rPr>
        <w:t>4</w:t>
      </w:r>
    </w:p>
    <w:p w:rsidR="002A1D7E" w:rsidRPr="002A1D7E" w:rsidRDefault="002A1D7E" w:rsidP="002A1D7E">
      <w:pPr>
        <w:pStyle w:val="Bezmezer"/>
        <w:spacing w:line="276" w:lineRule="auto"/>
        <w:jc w:val="both"/>
        <w:rPr>
          <w:rFonts w:ascii="Times New Roman" w:hAnsi="Times New Roman"/>
          <w:sz w:val="24"/>
          <w:szCs w:val="24"/>
        </w:rPr>
      </w:pPr>
      <w:r w:rsidRPr="002A1D7E">
        <w:rPr>
          <w:rFonts w:ascii="Times New Roman" w:hAnsi="Times New Roman"/>
          <w:sz w:val="24"/>
          <w:szCs w:val="24"/>
        </w:rPr>
        <w:t>Výrobce lodní výstroje, který není usazen v Evropské unii, má povinnost jmenovat svého zplnomocněného zástupce. Toto pověření musí být písemné a musí obsahovat adresu, na níž jej (zplnomocněného zástupce) lze kontaktovat.</w:t>
      </w:r>
    </w:p>
    <w:p w:rsidR="00B50829" w:rsidRDefault="00B50829" w:rsidP="00B50829">
      <w:pPr>
        <w:pStyle w:val="Bezmezer"/>
        <w:spacing w:line="276" w:lineRule="auto"/>
        <w:jc w:val="both"/>
        <w:rPr>
          <w:rFonts w:ascii="Times New Roman" w:hAnsi="Times New Roman"/>
          <w:sz w:val="24"/>
          <w:szCs w:val="24"/>
        </w:rPr>
      </w:pPr>
    </w:p>
    <w:p w:rsidR="00B50829" w:rsidRPr="002A1D7E" w:rsidRDefault="00B50829" w:rsidP="00B50829">
      <w:pPr>
        <w:pStyle w:val="Bezmezer"/>
        <w:spacing w:line="276" w:lineRule="auto"/>
        <w:jc w:val="both"/>
        <w:rPr>
          <w:rFonts w:ascii="Times New Roman" w:hAnsi="Times New Roman"/>
          <w:sz w:val="24"/>
          <w:szCs w:val="24"/>
        </w:rPr>
      </w:pPr>
      <w:r w:rsidRPr="002A1D7E">
        <w:rPr>
          <w:rFonts w:ascii="Times New Roman" w:hAnsi="Times New Roman"/>
          <w:sz w:val="24"/>
          <w:szCs w:val="24"/>
        </w:rPr>
        <w:t xml:space="preserve">K </w:t>
      </w:r>
      <w:r>
        <w:rPr>
          <w:rFonts w:ascii="Times New Roman" w:hAnsi="Times New Roman"/>
          <w:sz w:val="24"/>
          <w:szCs w:val="24"/>
        </w:rPr>
        <w:t xml:space="preserve">čl. I </w:t>
      </w:r>
      <w:r w:rsidRPr="002A1D7E">
        <w:rPr>
          <w:rFonts w:ascii="Times New Roman" w:hAnsi="Times New Roman"/>
          <w:sz w:val="24"/>
          <w:szCs w:val="24"/>
        </w:rPr>
        <w:t xml:space="preserve">bodu </w:t>
      </w:r>
      <w:r>
        <w:rPr>
          <w:rFonts w:ascii="Times New Roman" w:hAnsi="Times New Roman"/>
          <w:sz w:val="24"/>
          <w:szCs w:val="24"/>
        </w:rPr>
        <w:t>5</w:t>
      </w:r>
    </w:p>
    <w:p w:rsidR="00B50829" w:rsidRPr="002A1D7E" w:rsidRDefault="00B50829" w:rsidP="00B50829">
      <w:pPr>
        <w:jc w:val="both"/>
        <w:rPr>
          <w:rFonts w:ascii="Times New Roman" w:eastAsia="Calibri" w:hAnsi="Times New Roman"/>
          <w:szCs w:val="24"/>
          <w:lang w:eastAsia="en-US"/>
        </w:rPr>
      </w:pPr>
      <w:r w:rsidRPr="002A1D7E">
        <w:rPr>
          <w:rFonts w:ascii="Times New Roman" w:eastAsia="Calibri" w:hAnsi="Times New Roman"/>
          <w:szCs w:val="24"/>
          <w:lang w:eastAsia="en-US"/>
        </w:rPr>
        <w:t>Napravuje se nedostatečná transpozice čl. 11 odst. 1 směrnice Evropského parlamentu a Rady 2014/90/EU o lodní výstroji. Doplňuje se, že značka shody může být nahrazena nebo doplněna elektronickým identifikátorem, jsou-l</w:t>
      </w:r>
      <w:r>
        <w:rPr>
          <w:rFonts w:ascii="Times New Roman" w:eastAsia="Calibri" w:hAnsi="Times New Roman"/>
          <w:szCs w:val="24"/>
          <w:lang w:eastAsia="en-US"/>
        </w:rPr>
        <w:t xml:space="preserve">i splněny podmínky příslušného </w:t>
      </w:r>
      <w:r w:rsidRPr="002A1D7E">
        <w:rPr>
          <w:rFonts w:ascii="Times New Roman" w:eastAsia="Calibri" w:hAnsi="Times New Roman"/>
          <w:szCs w:val="24"/>
          <w:lang w:eastAsia="en-US"/>
        </w:rPr>
        <w:t>předpisu EU.</w:t>
      </w:r>
    </w:p>
    <w:p w:rsidR="002A1D7E" w:rsidRPr="002A1D7E" w:rsidRDefault="002A1D7E" w:rsidP="002A1D7E">
      <w:pPr>
        <w:pStyle w:val="Bezmezer"/>
        <w:spacing w:line="276" w:lineRule="auto"/>
        <w:jc w:val="both"/>
        <w:rPr>
          <w:rFonts w:ascii="Times New Roman" w:hAnsi="Times New Roman"/>
          <w:sz w:val="24"/>
          <w:szCs w:val="24"/>
        </w:rPr>
      </w:pPr>
    </w:p>
    <w:p w:rsidR="002A1D7E" w:rsidRPr="002A1D7E" w:rsidRDefault="002A1D7E" w:rsidP="002A1D7E">
      <w:pPr>
        <w:pStyle w:val="Bezmezer"/>
        <w:spacing w:line="276" w:lineRule="auto"/>
        <w:jc w:val="both"/>
        <w:rPr>
          <w:rFonts w:ascii="Times New Roman" w:hAnsi="Times New Roman"/>
          <w:sz w:val="24"/>
          <w:szCs w:val="24"/>
        </w:rPr>
      </w:pPr>
      <w:r w:rsidRPr="002A1D7E">
        <w:rPr>
          <w:rFonts w:ascii="Times New Roman" w:hAnsi="Times New Roman"/>
          <w:sz w:val="24"/>
          <w:szCs w:val="24"/>
        </w:rPr>
        <w:t xml:space="preserve">K </w:t>
      </w:r>
      <w:r>
        <w:rPr>
          <w:rFonts w:ascii="Times New Roman" w:hAnsi="Times New Roman"/>
          <w:sz w:val="24"/>
          <w:szCs w:val="24"/>
        </w:rPr>
        <w:t xml:space="preserve">čl. I </w:t>
      </w:r>
      <w:r w:rsidRPr="002A1D7E">
        <w:rPr>
          <w:rFonts w:ascii="Times New Roman" w:hAnsi="Times New Roman"/>
          <w:sz w:val="24"/>
          <w:szCs w:val="24"/>
        </w:rPr>
        <w:t>bodu 6, 7 a 8</w:t>
      </w:r>
    </w:p>
    <w:p w:rsidR="002A1D7E" w:rsidRPr="002A1D7E" w:rsidRDefault="002A1D7E" w:rsidP="002A1D7E">
      <w:pPr>
        <w:pStyle w:val="Bezmezer"/>
        <w:spacing w:line="276" w:lineRule="auto"/>
        <w:jc w:val="both"/>
        <w:rPr>
          <w:rFonts w:ascii="Times New Roman" w:hAnsi="Times New Roman"/>
          <w:sz w:val="24"/>
          <w:szCs w:val="24"/>
        </w:rPr>
      </w:pPr>
      <w:r w:rsidRPr="002A1D7E">
        <w:rPr>
          <w:rFonts w:ascii="Times New Roman" w:hAnsi="Times New Roman"/>
          <w:sz w:val="24"/>
          <w:szCs w:val="24"/>
        </w:rPr>
        <w:t>Do zákona o posuzování shody byly doplněny definice pojmu "uvedení do provozu" pro účely posuzování shody, tlakových zařízení (§ 43 zákona o posuzování shody), rádiových zařízení (§ 46 zákona o posuzování shody) a měřidel (§ 48 zákona o posuzování shody).</w:t>
      </w:r>
    </w:p>
    <w:p w:rsidR="002A1D7E" w:rsidRPr="002A1D7E" w:rsidRDefault="002A1D7E" w:rsidP="002A1D7E">
      <w:pPr>
        <w:pStyle w:val="Bezmezer"/>
        <w:spacing w:line="276" w:lineRule="auto"/>
        <w:jc w:val="both"/>
        <w:rPr>
          <w:rFonts w:ascii="Times New Roman" w:hAnsi="Times New Roman"/>
          <w:sz w:val="24"/>
          <w:szCs w:val="24"/>
        </w:rPr>
      </w:pPr>
    </w:p>
    <w:p w:rsidR="002A1D7E" w:rsidRPr="002A1D7E" w:rsidRDefault="002A1D7E" w:rsidP="002A1D7E">
      <w:pPr>
        <w:pStyle w:val="Bezmezer"/>
        <w:spacing w:line="276" w:lineRule="auto"/>
        <w:jc w:val="both"/>
        <w:rPr>
          <w:rFonts w:ascii="Times New Roman" w:hAnsi="Times New Roman"/>
          <w:sz w:val="24"/>
          <w:szCs w:val="24"/>
        </w:rPr>
      </w:pPr>
      <w:r w:rsidRPr="002A1D7E">
        <w:rPr>
          <w:rFonts w:ascii="Times New Roman" w:hAnsi="Times New Roman"/>
          <w:sz w:val="24"/>
          <w:szCs w:val="24"/>
        </w:rPr>
        <w:t xml:space="preserve">K </w:t>
      </w:r>
      <w:r>
        <w:rPr>
          <w:rFonts w:ascii="Times New Roman" w:hAnsi="Times New Roman"/>
          <w:sz w:val="24"/>
          <w:szCs w:val="24"/>
        </w:rPr>
        <w:t xml:space="preserve">čl. I </w:t>
      </w:r>
      <w:r w:rsidRPr="002A1D7E">
        <w:rPr>
          <w:rFonts w:ascii="Times New Roman" w:hAnsi="Times New Roman"/>
          <w:sz w:val="24"/>
          <w:szCs w:val="24"/>
        </w:rPr>
        <w:t>bodu 9</w:t>
      </w:r>
    </w:p>
    <w:p w:rsidR="002A1D7E" w:rsidRPr="002A1D7E" w:rsidRDefault="002A1D7E" w:rsidP="002A1D7E">
      <w:pPr>
        <w:pStyle w:val="Bezmezer"/>
        <w:spacing w:line="276" w:lineRule="auto"/>
        <w:jc w:val="both"/>
        <w:rPr>
          <w:rFonts w:ascii="Times New Roman" w:hAnsi="Times New Roman"/>
          <w:sz w:val="24"/>
          <w:szCs w:val="24"/>
        </w:rPr>
      </w:pPr>
      <w:r w:rsidRPr="002A1D7E">
        <w:rPr>
          <w:rFonts w:ascii="Times New Roman" w:hAnsi="Times New Roman"/>
          <w:sz w:val="24"/>
          <w:szCs w:val="24"/>
        </w:rPr>
        <w:t>Dosavadní § 48 zákona o posuzování shody se nově označuje jako § 48a.</w:t>
      </w:r>
    </w:p>
    <w:p w:rsidR="002A1D7E" w:rsidRPr="002A1D7E" w:rsidRDefault="002A1D7E" w:rsidP="002A1D7E">
      <w:pPr>
        <w:pStyle w:val="Bezmezer"/>
        <w:spacing w:line="276" w:lineRule="auto"/>
        <w:jc w:val="both"/>
        <w:rPr>
          <w:rFonts w:ascii="Times New Roman" w:hAnsi="Times New Roman"/>
          <w:sz w:val="24"/>
          <w:szCs w:val="24"/>
        </w:rPr>
      </w:pPr>
    </w:p>
    <w:p w:rsidR="00173A6C" w:rsidRDefault="00173A6C" w:rsidP="002A1D7E">
      <w:pPr>
        <w:pStyle w:val="Bezmezer"/>
        <w:spacing w:line="276" w:lineRule="auto"/>
        <w:jc w:val="both"/>
        <w:rPr>
          <w:rFonts w:ascii="Times New Roman" w:hAnsi="Times New Roman"/>
          <w:sz w:val="24"/>
          <w:szCs w:val="24"/>
        </w:rPr>
      </w:pPr>
    </w:p>
    <w:p w:rsidR="00173A6C" w:rsidRDefault="00173A6C" w:rsidP="002A1D7E">
      <w:pPr>
        <w:pStyle w:val="Bezmezer"/>
        <w:spacing w:line="276" w:lineRule="auto"/>
        <w:jc w:val="both"/>
        <w:rPr>
          <w:rFonts w:ascii="Times New Roman" w:hAnsi="Times New Roman"/>
          <w:sz w:val="24"/>
          <w:szCs w:val="24"/>
        </w:rPr>
      </w:pPr>
    </w:p>
    <w:p w:rsidR="00173A6C" w:rsidRDefault="00173A6C" w:rsidP="002A1D7E">
      <w:pPr>
        <w:pStyle w:val="Bezmezer"/>
        <w:spacing w:line="276" w:lineRule="auto"/>
        <w:jc w:val="both"/>
        <w:rPr>
          <w:rFonts w:ascii="Times New Roman" w:hAnsi="Times New Roman"/>
          <w:sz w:val="24"/>
          <w:szCs w:val="24"/>
        </w:rPr>
      </w:pPr>
    </w:p>
    <w:p w:rsidR="002A1D7E" w:rsidRPr="002A1D7E" w:rsidRDefault="002A1D7E" w:rsidP="002A1D7E">
      <w:pPr>
        <w:pStyle w:val="Bezmezer"/>
        <w:spacing w:line="276" w:lineRule="auto"/>
        <w:jc w:val="both"/>
        <w:rPr>
          <w:rFonts w:ascii="Times New Roman" w:hAnsi="Times New Roman"/>
          <w:sz w:val="24"/>
          <w:szCs w:val="24"/>
        </w:rPr>
      </w:pPr>
      <w:r w:rsidRPr="002A1D7E">
        <w:rPr>
          <w:rFonts w:ascii="Times New Roman" w:hAnsi="Times New Roman"/>
          <w:sz w:val="24"/>
          <w:szCs w:val="24"/>
        </w:rPr>
        <w:lastRenderedPageBreak/>
        <w:t>K </w:t>
      </w:r>
      <w:r>
        <w:rPr>
          <w:rFonts w:ascii="Times New Roman" w:hAnsi="Times New Roman"/>
          <w:sz w:val="24"/>
          <w:szCs w:val="24"/>
        </w:rPr>
        <w:t xml:space="preserve">čl. </w:t>
      </w:r>
      <w:r w:rsidRPr="002A1D7E">
        <w:rPr>
          <w:rFonts w:ascii="Times New Roman" w:hAnsi="Times New Roman"/>
          <w:sz w:val="24"/>
          <w:szCs w:val="24"/>
        </w:rPr>
        <w:t>II</w:t>
      </w:r>
    </w:p>
    <w:p w:rsidR="00443D81" w:rsidRPr="002A1D7E" w:rsidRDefault="002A1D7E" w:rsidP="002A1D7E">
      <w:pPr>
        <w:pStyle w:val="Bezmezer"/>
        <w:spacing w:line="276" w:lineRule="auto"/>
        <w:jc w:val="both"/>
        <w:rPr>
          <w:rFonts w:ascii="Times New Roman" w:hAnsi="Times New Roman"/>
          <w:sz w:val="24"/>
          <w:szCs w:val="24"/>
        </w:rPr>
      </w:pPr>
      <w:r w:rsidRPr="002A1D7E">
        <w:rPr>
          <w:rFonts w:ascii="Times New Roman" w:hAnsi="Times New Roman"/>
          <w:sz w:val="24"/>
          <w:szCs w:val="24"/>
        </w:rPr>
        <w:t xml:space="preserve">Datum nabytí účinnosti je stanoveno v souladu s datem, </w:t>
      </w:r>
      <w:r w:rsidR="00173A6C">
        <w:rPr>
          <w:rFonts w:ascii="Times New Roman" w:hAnsi="Times New Roman"/>
          <w:sz w:val="24"/>
          <w:szCs w:val="24"/>
        </w:rPr>
        <w:t>jež předpokládají právní předpisy EU, na něž se právní řád České republiky adaptuje.</w:t>
      </w:r>
    </w:p>
    <w:p w:rsidR="002A1D7E" w:rsidRDefault="002A1D7E" w:rsidP="002A1D7E">
      <w:pPr>
        <w:spacing w:before="120" w:after="120" w:line="276" w:lineRule="auto"/>
        <w:rPr>
          <w:rFonts w:ascii="Times New Roman" w:hAnsi="Times New Roman"/>
          <w:bCs/>
          <w:szCs w:val="24"/>
        </w:rPr>
      </w:pPr>
    </w:p>
    <w:p w:rsidR="00173A6C" w:rsidRDefault="00173A6C" w:rsidP="002A1D7E">
      <w:pPr>
        <w:spacing w:before="120" w:after="120" w:line="276" w:lineRule="auto"/>
        <w:rPr>
          <w:rFonts w:ascii="Times New Roman" w:hAnsi="Times New Roman"/>
          <w:bCs/>
          <w:szCs w:val="24"/>
        </w:rPr>
      </w:pPr>
    </w:p>
    <w:p w:rsidR="00173A6C" w:rsidRDefault="00173A6C" w:rsidP="002A1D7E">
      <w:pPr>
        <w:spacing w:before="120" w:after="120" w:line="276" w:lineRule="auto"/>
        <w:rPr>
          <w:rFonts w:ascii="Times New Roman" w:hAnsi="Times New Roman"/>
          <w:bCs/>
          <w:szCs w:val="24"/>
        </w:rPr>
      </w:pPr>
    </w:p>
    <w:p w:rsidR="00173A6C" w:rsidRPr="002A1D7E" w:rsidRDefault="00173A6C" w:rsidP="002A1D7E">
      <w:pPr>
        <w:spacing w:before="120" w:after="120" w:line="276" w:lineRule="auto"/>
        <w:rPr>
          <w:rFonts w:ascii="Times New Roman" w:hAnsi="Times New Roman"/>
          <w:bCs/>
          <w:szCs w:val="24"/>
        </w:rPr>
      </w:pPr>
    </w:p>
    <w:p w:rsidR="002A1D7E" w:rsidRPr="002A1D7E" w:rsidRDefault="002A1D7E" w:rsidP="002A1D7E">
      <w:pPr>
        <w:spacing w:before="120" w:after="120" w:line="276" w:lineRule="auto"/>
        <w:jc w:val="center"/>
        <w:rPr>
          <w:rFonts w:ascii="Times New Roman" w:hAnsi="Times New Roman"/>
          <w:bCs/>
          <w:szCs w:val="24"/>
        </w:rPr>
      </w:pPr>
      <w:r w:rsidRPr="002A1D7E">
        <w:rPr>
          <w:rFonts w:ascii="Times New Roman" w:hAnsi="Times New Roman"/>
          <w:bCs/>
          <w:szCs w:val="24"/>
        </w:rPr>
        <w:t>V Praze dne 28. listopadu 2016</w:t>
      </w:r>
    </w:p>
    <w:p w:rsidR="002A1D7E" w:rsidRPr="002A1D7E" w:rsidRDefault="002A1D7E" w:rsidP="002A1D7E">
      <w:pPr>
        <w:spacing w:before="120" w:after="120" w:line="276" w:lineRule="auto"/>
        <w:rPr>
          <w:rFonts w:ascii="Times New Roman" w:hAnsi="Times New Roman"/>
          <w:bCs/>
          <w:szCs w:val="24"/>
        </w:rPr>
      </w:pPr>
    </w:p>
    <w:p w:rsidR="002A1D7E" w:rsidRDefault="002A1D7E" w:rsidP="002A1D7E">
      <w:pPr>
        <w:spacing w:before="120" w:after="120" w:line="276" w:lineRule="auto"/>
        <w:jc w:val="center"/>
        <w:rPr>
          <w:rFonts w:ascii="Times New Roman" w:hAnsi="Times New Roman"/>
          <w:bCs/>
          <w:szCs w:val="24"/>
        </w:rPr>
      </w:pPr>
    </w:p>
    <w:p w:rsidR="00173A6C" w:rsidRDefault="00173A6C" w:rsidP="002A1D7E">
      <w:pPr>
        <w:spacing w:before="120" w:after="120" w:line="276" w:lineRule="auto"/>
        <w:jc w:val="center"/>
        <w:rPr>
          <w:rFonts w:ascii="Times New Roman" w:hAnsi="Times New Roman"/>
          <w:bCs/>
          <w:szCs w:val="24"/>
        </w:rPr>
      </w:pPr>
    </w:p>
    <w:p w:rsidR="00173A6C" w:rsidRDefault="00173A6C" w:rsidP="002A1D7E">
      <w:pPr>
        <w:spacing w:before="120" w:after="120" w:line="276" w:lineRule="auto"/>
        <w:jc w:val="center"/>
        <w:rPr>
          <w:rFonts w:ascii="Times New Roman" w:hAnsi="Times New Roman"/>
          <w:bCs/>
          <w:szCs w:val="24"/>
        </w:rPr>
      </w:pPr>
    </w:p>
    <w:p w:rsidR="00173A6C" w:rsidRPr="002A1D7E" w:rsidRDefault="00173A6C" w:rsidP="002A1D7E">
      <w:pPr>
        <w:spacing w:before="120" w:after="120" w:line="276" w:lineRule="auto"/>
        <w:jc w:val="center"/>
        <w:rPr>
          <w:rFonts w:ascii="Times New Roman" w:hAnsi="Times New Roman"/>
          <w:bCs/>
          <w:szCs w:val="24"/>
        </w:rPr>
      </w:pPr>
    </w:p>
    <w:p w:rsidR="002A1D7E" w:rsidRPr="002A1D7E" w:rsidRDefault="002A1D7E" w:rsidP="002A1D7E">
      <w:pPr>
        <w:pStyle w:val="funkce"/>
        <w:spacing w:line="276" w:lineRule="auto"/>
        <w:rPr>
          <w:rFonts w:ascii="Times New Roman" w:hAnsi="Times New Roman"/>
          <w:sz w:val="24"/>
          <w:szCs w:val="24"/>
        </w:rPr>
      </w:pPr>
      <w:r w:rsidRPr="002A1D7E">
        <w:rPr>
          <w:rFonts w:ascii="Times New Roman" w:hAnsi="Times New Roman"/>
          <w:sz w:val="24"/>
          <w:szCs w:val="24"/>
        </w:rPr>
        <w:t>Předseda vlády:</w:t>
      </w:r>
    </w:p>
    <w:p w:rsidR="002A1D7E" w:rsidRPr="002A1D7E" w:rsidRDefault="00031587" w:rsidP="00031587">
      <w:pPr>
        <w:pStyle w:val="funkce"/>
        <w:spacing w:line="276" w:lineRule="auto"/>
        <w:jc w:val="both"/>
        <w:rPr>
          <w:rFonts w:ascii="Times New Roman" w:hAnsi="Times New Roman"/>
          <w:sz w:val="24"/>
          <w:szCs w:val="24"/>
        </w:rPr>
      </w:pPr>
      <w:r>
        <w:rPr>
          <w:rFonts w:ascii="Times New Roman" w:hAnsi="Times New Roman"/>
          <w:sz w:val="24"/>
          <w:szCs w:val="24"/>
        </w:rPr>
        <w:t xml:space="preserve">                                                     </w:t>
      </w:r>
      <w:r w:rsidR="002A1D7E" w:rsidRPr="002A1D7E">
        <w:rPr>
          <w:rFonts w:ascii="Times New Roman" w:hAnsi="Times New Roman"/>
          <w:sz w:val="24"/>
          <w:szCs w:val="24"/>
        </w:rPr>
        <w:t> </w:t>
      </w:r>
      <w:r w:rsidRPr="00031587">
        <w:rPr>
          <w:rFonts w:ascii="Times New Roman" w:hAnsi="Times New Roman"/>
          <w:sz w:val="24"/>
          <w:szCs w:val="24"/>
        </w:rPr>
        <w:t>Mgr. Bohuslav Sobotka v. r.</w:t>
      </w:r>
    </w:p>
    <w:p w:rsidR="002A1D7E" w:rsidRPr="002A1D7E" w:rsidRDefault="002A1D7E" w:rsidP="002A1D7E">
      <w:pPr>
        <w:pStyle w:val="funkce"/>
        <w:spacing w:line="276" w:lineRule="auto"/>
        <w:jc w:val="both"/>
        <w:rPr>
          <w:rFonts w:ascii="Times New Roman" w:hAnsi="Times New Roman"/>
          <w:sz w:val="24"/>
          <w:szCs w:val="24"/>
        </w:rPr>
      </w:pPr>
    </w:p>
    <w:p w:rsidR="002A1D7E" w:rsidRDefault="002A1D7E" w:rsidP="002A1D7E">
      <w:pPr>
        <w:pStyle w:val="funkce"/>
        <w:spacing w:line="276" w:lineRule="auto"/>
        <w:rPr>
          <w:rFonts w:ascii="Times New Roman" w:hAnsi="Times New Roman"/>
          <w:sz w:val="24"/>
          <w:szCs w:val="24"/>
        </w:rPr>
      </w:pPr>
    </w:p>
    <w:p w:rsidR="00173A6C" w:rsidRDefault="00173A6C" w:rsidP="002A1D7E">
      <w:pPr>
        <w:pStyle w:val="funkce"/>
        <w:spacing w:line="276" w:lineRule="auto"/>
        <w:rPr>
          <w:rFonts w:ascii="Times New Roman" w:hAnsi="Times New Roman"/>
          <w:sz w:val="24"/>
          <w:szCs w:val="24"/>
        </w:rPr>
      </w:pPr>
    </w:p>
    <w:p w:rsidR="00173A6C" w:rsidRDefault="00173A6C" w:rsidP="002A1D7E">
      <w:pPr>
        <w:pStyle w:val="funkce"/>
        <w:spacing w:line="276" w:lineRule="auto"/>
        <w:rPr>
          <w:rFonts w:ascii="Times New Roman" w:hAnsi="Times New Roman"/>
          <w:sz w:val="24"/>
          <w:szCs w:val="24"/>
        </w:rPr>
      </w:pPr>
    </w:p>
    <w:p w:rsidR="00173A6C" w:rsidRPr="002A1D7E" w:rsidRDefault="00173A6C" w:rsidP="002A1D7E">
      <w:pPr>
        <w:pStyle w:val="funkce"/>
        <w:spacing w:line="276" w:lineRule="auto"/>
        <w:rPr>
          <w:rFonts w:ascii="Times New Roman" w:hAnsi="Times New Roman"/>
          <w:sz w:val="24"/>
          <w:szCs w:val="24"/>
        </w:rPr>
      </w:pPr>
    </w:p>
    <w:p w:rsidR="003977F7" w:rsidRDefault="002A1D7E" w:rsidP="002A1D7E">
      <w:pPr>
        <w:pStyle w:val="funkce"/>
        <w:spacing w:line="276" w:lineRule="auto"/>
        <w:rPr>
          <w:rFonts w:ascii="Times New Roman" w:hAnsi="Times New Roman"/>
          <w:sz w:val="24"/>
          <w:szCs w:val="24"/>
        </w:rPr>
      </w:pPr>
      <w:r w:rsidRPr="002A1D7E">
        <w:rPr>
          <w:rFonts w:ascii="Times New Roman" w:hAnsi="Times New Roman"/>
          <w:sz w:val="24"/>
          <w:szCs w:val="24"/>
        </w:rPr>
        <w:t>Ministr průmyslu a obchodu:</w:t>
      </w:r>
    </w:p>
    <w:p w:rsidR="00031587" w:rsidRPr="002A1D7E" w:rsidRDefault="00031587" w:rsidP="002A1D7E">
      <w:pPr>
        <w:pStyle w:val="funkce"/>
        <w:spacing w:line="276" w:lineRule="auto"/>
        <w:rPr>
          <w:rFonts w:ascii="Times New Roman" w:hAnsi="Times New Roman"/>
          <w:sz w:val="24"/>
          <w:szCs w:val="24"/>
        </w:rPr>
      </w:pPr>
      <w:r w:rsidRPr="00031587">
        <w:rPr>
          <w:rFonts w:ascii="Times New Roman" w:hAnsi="Times New Roman"/>
          <w:sz w:val="24"/>
          <w:szCs w:val="24"/>
        </w:rPr>
        <w:t>Ing. Jan Mládek, CSc., v. r.</w:t>
      </w:r>
    </w:p>
    <w:sectPr w:rsidR="00031587" w:rsidRPr="002A1D7E" w:rsidSect="0053613D">
      <w:footerReference w:type="default" r:id="rId8"/>
      <w:pgSz w:w="11906" w:h="16838"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049B" w:rsidRDefault="0051049B" w:rsidP="002667B3">
      <w:r>
        <w:separator/>
      </w:r>
    </w:p>
  </w:endnote>
  <w:endnote w:type="continuationSeparator" w:id="0">
    <w:p w:rsidR="0051049B" w:rsidRDefault="0051049B" w:rsidP="002667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Times New Roman (PCL6)">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3A6C" w:rsidRDefault="00173A6C">
    <w:pPr>
      <w:pStyle w:val="Zpat"/>
      <w:jc w:val="center"/>
    </w:pPr>
    <w:r>
      <w:fldChar w:fldCharType="begin"/>
    </w:r>
    <w:r>
      <w:instrText>PAGE   \* MERGEFORMAT</w:instrText>
    </w:r>
    <w:r>
      <w:fldChar w:fldCharType="separate"/>
    </w:r>
    <w:r w:rsidR="00206E15">
      <w:rPr>
        <w:noProof/>
      </w:rPr>
      <w:t>11</w:t>
    </w:r>
    <w:r>
      <w:fldChar w:fldCharType="end"/>
    </w:r>
  </w:p>
  <w:p w:rsidR="00173A6C" w:rsidRDefault="00173A6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049B" w:rsidRDefault="0051049B" w:rsidP="002667B3">
      <w:r>
        <w:separator/>
      </w:r>
    </w:p>
  </w:footnote>
  <w:footnote w:type="continuationSeparator" w:id="0">
    <w:p w:rsidR="0051049B" w:rsidRDefault="0051049B" w:rsidP="002667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0"/>
    <w:multiLevelType w:val="singleLevel"/>
    <w:tmpl w:val="3D240816"/>
    <w:name w:val="WW8Num16"/>
    <w:lvl w:ilvl="0">
      <w:start w:val="1"/>
      <w:numFmt w:val="decimal"/>
      <w:lvlText w:val="%1)"/>
      <w:lvlJc w:val="left"/>
      <w:pPr>
        <w:tabs>
          <w:tab w:val="num" w:pos="283"/>
        </w:tabs>
        <w:ind w:left="283" w:hanging="283"/>
      </w:pPr>
      <w:rPr>
        <w:b w:val="0"/>
      </w:rPr>
    </w:lvl>
  </w:abstractNum>
  <w:abstractNum w:abstractNumId="1" w15:restartNumberingAfterBreak="0">
    <w:nsid w:val="1A6D05A7"/>
    <w:multiLevelType w:val="hybridMultilevel"/>
    <w:tmpl w:val="F32C647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1EB709D"/>
    <w:multiLevelType w:val="hybridMultilevel"/>
    <w:tmpl w:val="0382FC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3ED017C"/>
    <w:multiLevelType w:val="hybridMultilevel"/>
    <w:tmpl w:val="9A9CBF78"/>
    <w:lvl w:ilvl="0" w:tplc="E3A6D81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C2567E4"/>
    <w:multiLevelType w:val="hybridMultilevel"/>
    <w:tmpl w:val="EE526DBE"/>
    <w:lvl w:ilvl="0" w:tplc="6C823E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8531E95"/>
    <w:multiLevelType w:val="hybridMultilevel"/>
    <w:tmpl w:val="C16020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6A405F89"/>
    <w:multiLevelType w:val="hybridMultilevel"/>
    <w:tmpl w:val="E0466A44"/>
    <w:lvl w:ilvl="0" w:tplc="11764166">
      <w:start w:val="1"/>
      <w:numFmt w:val="decimal"/>
      <w:lvlText w:val="%1."/>
      <w:lvlJc w:val="left"/>
      <w:pPr>
        <w:ind w:left="2136" w:hanging="360"/>
      </w:pPr>
      <w:rPr>
        <w:rFonts w:hint="default"/>
        <w:b/>
      </w:rPr>
    </w:lvl>
    <w:lvl w:ilvl="1" w:tplc="04050019" w:tentative="1">
      <w:start w:val="1"/>
      <w:numFmt w:val="lowerLetter"/>
      <w:lvlText w:val="%2."/>
      <w:lvlJc w:val="left"/>
      <w:pPr>
        <w:ind w:left="2856" w:hanging="360"/>
      </w:pPr>
    </w:lvl>
    <w:lvl w:ilvl="2" w:tplc="0405001B" w:tentative="1">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7" w15:restartNumberingAfterBreak="0">
    <w:nsid w:val="791C6FC8"/>
    <w:multiLevelType w:val="hybridMultilevel"/>
    <w:tmpl w:val="24B8029E"/>
    <w:lvl w:ilvl="0" w:tplc="B51A2C54">
      <w:start w:val="3"/>
      <w:numFmt w:val="upperLetter"/>
      <w:pStyle w:val="Seznamsodrkami"/>
      <w:lvlText w:val="%1."/>
      <w:lvlJc w:val="left"/>
      <w:pPr>
        <w:ind w:left="360" w:hanging="360"/>
      </w:pPr>
      <w:rPr>
        <w:rFonts w:cs="Times New Roman"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0"/>
  </w:num>
  <w:num w:numId="2">
    <w:abstractNumId w:val="1"/>
  </w:num>
  <w:num w:numId="3">
    <w:abstractNumId w:val="6"/>
  </w:num>
  <w:num w:numId="4">
    <w:abstractNumId w:val="4"/>
  </w:num>
  <w:num w:numId="5">
    <w:abstractNumId w:val="2"/>
  </w:num>
  <w:num w:numId="6">
    <w:abstractNumId w:val="5"/>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EED"/>
    <w:rsid w:val="00031587"/>
    <w:rsid w:val="00032E44"/>
    <w:rsid w:val="000C626A"/>
    <w:rsid w:val="000D0ECB"/>
    <w:rsid w:val="00111ADD"/>
    <w:rsid w:val="0013095D"/>
    <w:rsid w:val="00173A6C"/>
    <w:rsid w:val="00187449"/>
    <w:rsid w:val="0019170C"/>
    <w:rsid w:val="00206E15"/>
    <w:rsid w:val="00244BD6"/>
    <w:rsid w:val="0026407E"/>
    <w:rsid w:val="002667B3"/>
    <w:rsid w:val="00296487"/>
    <w:rsid w:val="002A1D7E"/>
    <w:rsid w:val="002D2E05"/>
    <w:rsid w:val="00305DCE"/>
    <w:rsid w:val="00311390"/>
    <w:rsid w:val="003977F7"/>
    <w:rsid w:val="003C42B3"/>
    <w:rsid w:val="003F2E69"/>
    <w:rsid w:val="004053C2"/>
    <w:rsid w:val="004315DB"/>
    <w:rsid w:val="00443D81"/>
    <w:rsid w:val="00470A24"/>
    <w:rsid w:val="0048472C"/>
    <w:rsid w:val="004C2126"/>
    <w:rsid w:val="0051049B"/>
    <w:rsid w:val="005139EC"/>
    <w:rsid w:val="005255A1"/>
    <w:rsid w:val="0053613D"/>
    <w:rsid w:val="00554E12"/>
    <w:rsid w:val="00586AFC"/>
    <w:rsid w:val="005C58AD"/>
    <w:rsid w:val="005D2E13"/>
    <w:rsid w:val="006037FF"/>
    <w:rsid w:val="00626138"/>
    <w:rsid w:val="006548F1"/>
    <w:rsid w:val="00664AE5"/>
    <w:rsid w:val="00692FDB"/>
    <w:rsid w:val="006C6B1B"/>
    <w:rsid w:val="006D1397"/>
    <w:rsid w:val="006E78C4"/>
    <w:rsid w:val="00711E08"/>
    <w:rsid w:val="007156EE"/>
    <w:rsid w:val="0072353A"/>
    <w:rsid w:val="00733037"/>
    <w:rsid w:val="007506EB"/>
    <w:rsid w:val="00753930"/>
    <w:rsid w:val="007A7B29"/>
    <w:rsid w:val="007B1EED"/>
    <w:rsid w:val="00804F87"/>
    <w:rsid w:val="008563B5"/>
    <w:rsid w:val="008667FD"/>
    <w:rsid w:val="008917A5"/>
    <w:rsid w:val="008C5AA5"/>
    <w:rsid w:val="00902D88"/>
    <w:rsid w:val="0090654F"/>
    <w:rsid w:val="00967706"/>
    <w:rsid w:val="009D7A84"/>
    <w:rsid w:val="009E5E54"/>
    <w:rsid w:val="009F0AC7"/>
    <w:rsid w:val="00A06DB4"/>
    <w:rsid w:val="00A6556F"/>
    <w:rsid w:val="00AB201C"/>
    <w:rsid w:val="00AD2B77"/>
    <w:rsid w:val="00AD6F50"/>
    <w:rsid w:val="00AF30DF"/>
    <w:rsid w:val="00B50829"/>
    <w:rsid w:val="00BB4E04"/>
    <w:rsid w:val="00BD7890"/>
    <w:rsid w:val="00C6480F"/>
    <w:rsid w:val="00CA47F3"/>
    <w:rsid w:val="00CA5152"/>
    <w:rsid w:val="00CB685F"/>
    <w:rsid w:val="00CD5EC0"/>
    <w:rsid w:val="00D017B8"/>
    <w:rsid w:val="00D60EAE"/>
    <w:rsid w:val="00DA6198"/>
    <w:rsid w:val="00DF68F2"/>
    <w:rsid w:val="00E12FE9"/>
    <w:rsid w:val="00E14EB7"/>
    <w:rsid w:val="00E2710C"/>
    <w:rsid w:val="00F40C47"/>
    <w:rsid w:val="00FD30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F02F20D1-E4D6-41BD-8EED-96B207E6D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B1EED"/>
    <w:pPr>
      <w:suppressAutoHyphens/>
    </w:pPr>
    <w:rPr>
      <w:rFonts w:ascii="Arial" w:eastAsia="Times New Roman" w:hAnsi="Arial"/>
      <w:sz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WW-Zkladntext2">
    <w:name w:val="WW-Základní text 2"/>
    <w:basedOn w:val="Normln"/>
    <w:rsid w:val="007B1EED"/>
    <w:pPr>
      <w:spacing w:line="360" w:lineRule="auto"/>
      <w:jc w:val="both"/>
    </w:pPr>
    <w:rPr>
      <w:b/>
    </w:rPr>
  </w:style>
  <w:style w:type="paragraph" w:styleId="Textpoznpodarou">
    <w:name w:val="footnote text"/>
    <w:basedOn w:val="Normln"/>
    <w:link w:val="TextpoznpodarouChar"/>
    <w:uiPriority w:val="99"/>
    <w:semiHidden/>
    <w:unhideWhenUsed/>
    <w:rsid w:val="002667B3"/>
    <w:rPr>
      <w:sz w:val="20"/>
    </w:rPr>
  </w:style>
  <w:style w:type="character" w:customStyle="1" w:styleId="TextpoznpodarouChar">
    <w:name w:val="Text pozn. pod čarou Char"/>
    <w:link w:val="Textpoznpodarou"/>
    <w:uiPriority w:val="99"/>
    <w:semiHidden/>
    <w:rsid w:val="002667B3"/>
    <w:rPr>
      <w:rFonts w:ascii="Arial" w:eastAsia="Times New Roman" w:hAnsi="Arial" w:cs="Times New Roman"/>
      <w:sz w:val="20"/>
      <w:szCs w:val="20"/>
      <w:lang w:eastAsia="ar-SA"/>
    </w:rPr>
  </w:style>
  <w:style w:type="character" w:styleId="Znakapoznpodarou">
    <w:name w:val="footnote reference"/>
    <w:uiPriority w:val="99"/>
    <w:semiHidden/>
    <w:unhideWhenUsed/>
    <w:rsid w:val="002667B3"/>
    <w:rPr>
      <w:vertAlign w:val="superscript"/>
    </w:rPr>
  </w:style>
  <w:style w:type="paragraph" w:styleId="Bezmezer">
    <w:name w:val="No Spacing"/>
    <w:uiPriority w:val="1"/>
    <w:qFormat/>
    <w:rsid w:val="00187449"/>
    <w:rPr>
      <w:sz w:val="22"/>
      <w:szCs w:val="22"/>
      <w:lang w:eastAsia="en-US"/>
    </w:rPr>
  </w:style>
  <w:style w:type="paragraph" w:styleId="Zhlav">
    <w:name w:val="header"/>
    <w:basedOn w:val="Normln"/>
    <w:link w:val="ZhlavChar"/>
    <w:uiPriority w:val="99"/>
    <w:unhideWhenUsed/>
    <w:rsid w:val="00902D88"/>
    <w:pPr>
      <w:tabs>
        <w:tab w:val="center" w:pos="4536"/>
        <w:tab w:val="right" w:pos="9072"/>
      </w:tabs>
    </w:pPr>
  </w:style>
  <w:style w:type="character" w:customStyle="1" w:styleId="ZhlavChar">
    <w:name w:val="Záhlaví Char"/>
    <w:link w:val="Zhlav"/>
    <w:uiPriority w:val="99"/>
    <w:rsid w:val="00902D88"/>
    <w:rPr>
      <w:rFonts w:ascii="Arial" w:eastAsia="Times New Roman" w:hAnsi="Arial" w:cs="Times New Roman"/>
      <w:sz w:val="24"/>
      <w:szCs w:val="20"/>
      <w:lang w:eastAsia="ar-SA"/>
    </w:rPr>
  </w:style>
  <w:style w:type="paragraph" w:styleId="Zpat">
    <w:name w:val="footer"/>
    <w:basedOn w:val="Normln"/>
    <w:link w:val="ZpatChar"/>
    <w:uiPriority w:val="99"/>
    <w:unhideWhenUsed/>
    <w:rsid w:val="00902D88"/>
    <w:pPr>
      <w:tabs>
        <w:tab w:val="center" w:pos="4536"/>
        <w:tab w:val="right" w:pos="9072"/>
      </w:tabs>
    </w:pPr>
  </w:style>
  <w:style w:type="character" w:customStyle="1" w:styleId="ZpatChar">
    <w:name w:val="Zápatí Char"/>
    <w:link w:val="Zpat"/>
    <w:uiPriority w:val="99"/>
    <w:rsid w:val="00902D88"/>
    <w:rPr>
      <w:rFonts w:ascii="Arial" w:eastAsia="Times New Roman" w:hAnsi="Arial" w:cs="Times New Roman"/>
      <w:sz w:val="24"/>
      <w:szCs w:val="20"/>
      <w:lang w:eastAsia="ar-SA"/>
    </w:rPr>
  </w:style>
  <w:style w:type="paragraph" w:styleId="Textbubliny">
    <w:name w:val="Balloon Text"/>
    <w:basedOn w:val="Normln"/>
    <w:link w:val="TextbublinyChar"/>
    <w:uiPriority w:val="99"/>
    <w:semiHidden/>
    <w:unhideWhenUsed/>
    <w:rsid w:val="00586AFC"/>
    <w:rPr>
      <w:rFonts w:ascii="Segoe UI" w:hAnsi="Segoe UI" w:cs="Segoe UI"/>
      <w:sz w:val="18"/>
      <w:szCs w:val="18"/>
    </w:rPr>
  </w:style>
  <w:style w:type="character" w:customStyle="1" w:styleId="TextbublinyChar">
    <w:name w:val="Text bubliny Char"/>
    <w:link w:val="Textbubliny"/>
    <w:uiPriority w:val="99"/>
    <w:semiHidden/>
    <w:rsid w:val="00586AFC"/>
    <w:rPr>
      <w:rFonts w:ascii="Segoe UI" w:eastAsia="Times New Roman" w:hAnsi="Segoe UI" w:cs="Segoe UI"/>
      <w:sz w:val="18"/>
      <w:szCs w:val="18"/>
      <w:lang w:eastAsia="ar-SA"/>
    </w:rPr>
  </w:style>
  <w:style w:type="paragraph" w:styleId="Odstavecseseznamem">
    <w:name w:val="List Paragraph"/>
    <w:basedOn w:val="Normln"/>
    <w:uiPriority w:val="34"/>
    <w:qFormat/>
    <w:rsid w:val="002A1D7E"/>
    <w:pPr>
      <w:suppressAutoHyphens w:val="0"/>
      <w:ind w:left="720"/>
      <w:contextualSpacing/>
    </w:pPr>
    <w:rPr>
      <w:rFonts w:ascii="Times New Roman" w:hAnsi="Times New Roman"/>
      <w:szCs w:val="24"/>
      <w:lang w:eastAsia="cs-CZ"/>
    </w:rPr>
  </w:style>
  <w:style w:type="character" w:styleId="Hypertextovodkaz">
    <w:name w:val="Hyperlink"/>
    <w:uiPriority w:val="99"/>
    <w:unhideWhenUsed/>
    <w:rsid w:val="002A1D7E"/>
    <w:rPr>
      <w:color w:val="0000FF"/>
      <w:u w:val="single"/>
    </w:rPr>
  </w:style>
  <w:style w:type="paragraph" w:customStyle="1" w:styleId="Styl1">
    <w:name w:val="Styl1"/>
    <w:basedOn w:val="Prosttext"/>
    <w:next w:val="Seznamsodrkami"/>
    <w:uiPriority w:val="99"/>
    <w:rsid w:val="002A1D7E"/>
    <w:pPr>
      <w:suppressAutoHyphens w:val="0"/>
      <w:spacing w:afterAutospacing="1"/>
      <w:ind w:firstLine="709"/>
      <w:jc w:val="both"/>
    </w:pPr>
    <w:rPr>
      <w:rFonts w:ascii="Times New Roman (PCL6)" w:hAnsi="Times New Roman (PCL6)" w:cs="Times New Roman"/>
      <w:sz w:val="24"/>
      <w:lang w:val="en-GB" w:eastAsia="cs-CZ"/>
    </w:rPr>
  </w:style>
  <w:style w:type="paragraph" w:styleId="Seznamsodrkami">
    <w:name w:val="List Bullet"/>
    <w:basedOn w:val="Normln"/>
    <w:uiPriority w:val="99"/>
    <w:semiHidden/>
    <w:unhideWhenUsed/>
    <w:rsid w:val="002A1D7E"/>
    <w:pPr>
      <w:numPr>
        <w:numId w:val="8"/>
      </w:numPr>
      <w:suppressAutoHyphens w:val="0"/>
      <w:contextualSpacing/>
    </w:pPr>
    <w:rPr>
      <w:rFonts w:ascii="Times New Roman" w:hAnsi="Times New Roman"/>
      <w:szCs w:val="24"/>
      <w:lang w:eastAsia="cs-CZ"/>
    </w:rPr>
  </w:style>
  <w:style w:type="paragraph" w:styleId="Prosttext">
    <w:name w:val="Plain Text"/>
    <w:basedOn w:val="Normln"/>
    <w:link w:val="ProsttextChar"/>
    <w:uiPriority w:val="99"/>
    <w:semiHidden/>
    <w:unhideWhenUsed/>
    <w:rsid w:val="002A1D7E"/>
    <w:rPr>
      <w:rFonts w:ascii="Courier New" w:hAnsi="Courier New" w:cs="Courier New"/>
      <w:sz w:val="20"/>
    </w:rPr>
  </w:style>
  <w:style w:type="character" w:customStyle="1" w:styleId="ProsttextChar">
    <w:name w:val="Prostý text Char"/>
    <w:link w:val="Prosttext"/>
    <w:uiPriority w:val="99"/>
    <w:semiHidden/>
    <w:rsid w:val="002A1D7E"/>
    <w:rPr>
      <w:rFonts w:ascii="Courier New" w:eastAsia="Times New Roman" w:hAnsi="Courier New" w:cs="Courier New"/>
      <w:lang w:eastAsia="ar-SA"/>
    </w:rPr>
  </w:style>
  <w:style w:type="paragraph" w:customStyle="1" w:styleId="Textparagrafu">
    <w:name w:val="Text paragrafu"/>
    <w:basedOn w:val="Normln"/>
    <w:rsid w:val="002A1D7E"/>
    <w:pPr>
      <w:suppressAutoHyphens w:val="0"/>
      <w:overflowPunct w:val="0"/>
      <w:autoSpaceDE w:val="0"/>
      <w:autoSpaceDN w:val="0"/>
      <w:adjustRightInd w:val="0"/>
      <w:spacing w:before="240" w:after="160" w:line="340" w:lineRule="exact"/>
      <w:ind w:firstLine="425"/>
      <w:textAlignment w:val="baseline"/>
      <w:outlineLvl w:val="5"/>
    </w:pPr>
    <w:rPr>
      <w:rFonts w:ascii="Calibri" w:hAnsi="Calibri"/>
      <w:sz w:val="22"/>
      <w:lang w:eastAsia="cs-CZ"/>
    </w:rPr>
  </w:style>
  <w:style w:type="paragraph" w:customStyle="1" w:styleId="funkce">
    <w:name w:val="funkce"/>
    <w:basedOn w:val="Normln"/>
    <w:rsid w:val="002A1D7E"/>
    <w:pPr>
      <w:keepLines/>
      <w:suppressAutoHyphens w:val="0"/>
      <w:overflowPunct w:val="0"/>
      <w:autoSpaceDE w:val="0"/>
      <w:autoSpaceDN w:val="0"/>
      <w:adjustRightInd w:val="0"/>
      <w:spacing w:after="160" w:line="340" w:lineRule="exact"/>
      <w:jc w:val="center"/>
      <w:textAlignment w:val="baseline"/>
    </w:pPr>
    <w:rPr>
      <w:rFonts w:ascii="Calibri" w:hAnsi="Calibri"/>
      <w:sz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E6511-FFE4-482D-8225-81906D89F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A836FB7E.dotm</Template>
  <TotalTime>0</TotalTime>
  <Pages>11</Pages>
  <Words>2373</Words>
  <Characters>14006</Characters>
  <Application>Microsoft Office Word</Application>
  <DocSecurity>0</DocSecurity>
  <Lines>116</Lines>
  <Paragraphs>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Radka Bezděkovská</dc:creator>
  <cp:keywords/>
  <cp:lastModifiedBy>Tomková Věra</cp:lastModifiedBy>
  <cp:revision>2</cp:revision>
  <cp:lastPrinted>2016-11-25T08:39:00Z</cp:lastPrinted>
  <dcterms:created xsi:type="dcterms:W3CDTF">2016-12-06T14:02:00Z</dcterms:created>
  <dcterms:modified xsi:type="dcterms:W3CDTF">2016-12-06T14:02:00Z</dcterms:modified>
</cp:coreProperties>
</file>