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6622" w:rsidRPr="00D56CA7" w:rsidRDefault="003B732C" w:rsidP="001D6067">
      <w:pPr>
        <w:pStyle w:val="Bezmezer"/>
        <w:jc w:val="both"/>
        <w:rPr>
          <w:rFonts w:ascii="Times New Roman" w:hAnsi="Times New Roman"/>
          <w:b/>
          <w:sz w:val="24"/>
        </w:rPr>
      </w:pPr>
      <w:bookmarkStart w:id="0" w:name="_GoBack"/>
      <w:bookmarkEnd w:id="0"/>
      <w:r w:rsidRPr="00D56CA7">
        <w:rPr>
          <w:rFonts w:ascii="Times New Roman" w:hAnsi="Times New Roman"/>
          <w:b/>
          <w:sz w:val="24"/>
        </w:rPr>
        <w:t>Platné znění dotčené části zákona č. 90/2016 Sb., o posuzování shody stanovených výrobků při jejich dodávání na trh s vyznačením navrhovaných změn</w:t>
      </w:r>
    </w:p>
    <w:p w:rsidR="00B417CE" w:rsidRDefault="00B417CE" w:rsidP="00A71D26">
      <w:pPr>
        <w:pStyle w:val="Bezmezer"/>
        <w:rPr>
          <w:rFonts w:ascii="Times New Roman" w:hAnsi="Times New Roman"/>
          <w:sz w:val="24"/>
        </w:rPr>
      </w:pPr>
    </w:p>
    <w:p w:rsidR="00B417CE" w:rsidRDefault="00B417CE" w:rsidP="00B417CE">
      <w:pPr>
        <w:pStyle w:val="Bezmezer"/>
        <w:jc w:val="center"/>
        <w:rPr>
          <w:rFonts w:ascii="Times New Roman" w:hAnsi="Times New Roman"/>
          <w:sz w:val="24"/>
        </w:rPr>
      </w:pPr>
      <w:r>
        <w:rPr>
          <w:rFonts w:ascii="Times New Roman" w:hAnsi="Times New Roman"/>
          <w:sz w:val="24"/>
        </w:rPr>
        <w:t>§ 14</w:t>
      </w:r>
    </w:p>
    <w:p w:rsidR="00B417CE" w:rsidRDefault="00B417CE" w:rsidP="00B417CE">
      <w:pPr>
        <w:pStyle w:val="Bezmezer"/>
        <w:jc w:val="center"/>
        <w:rPr>
          <w:rFonts w:ascii="Times New Roman" w:hAnsi="Times New Roman"/>
          <w:sz w:val="24"/>
        </w:rPr>
      </w:pPr>
      <w:r>
        <w:rPr>
          <w:rFonts w:ascii="Times New Roman" w:hAnsi="Times New Roman"/>
          <w:sz w:val="24"/>
        </w:rPr>
        <w:t>Prohlášení o shodě</w:t>
      </w:r>
    </w:p>
    <w:p w:rsidR="00B417CE" w:rsidRDefault="00B417CE" w:rsidP="00B417CE">
      <w:pPr>
        <w:pStyle w:val="Bezmezer"/>
        <w:jc w:val="center"/>
        <w:rPr>
          <w:rFonts w:ascii="Times New Roman" w:hAnsi="Times New Roman"/>
          <w:sz w:val="24"/>
        </w:rPr>
      </w:pPr>
    </w:p>
    <w:p w:rsidR="00B417CE" w:rsidRPr="00B417CE" w:rsidRDefault="00B417CE" w:rsidP="002774F6">
      <w:pPr>
        <w:pStyle w:val="Bezmezer"/>
        <w:ind w:firstLine="708"/>
        <w:jc w:val="both"/>
        <w:rPr>
          <w:rFonts w:ascii="Times New Roman" w:hAnsi="Times New Roman"/>
          <w:sz w:val="24"/>
        </w:rPr>
      </w:pPr>
      <w:r w:rsidRPr="00B417CE">
        <w:rPr>
          <w:rFonts w:ascii="Times New Roman" w:hAnsi="Times New Roman"/>
          <w:sz w:val="24"/>
        </w:rPr>
        <w:t>(1) Prohlášením o shodě výrobce potvrzuje, že při posuzování shody bylo prokázáno splnění základních technických požadavků stanovených v nařízení vlády.</w:t>
      </w:r>
    </w:p>
    <w:p w:rsidR="00B417CE" w:rsidRPr="00B417CE" w:rsidRDefault="00B417CE" w:rsidP="00B417CE">
      <w:pPr>
        <w:pStyle w:val="Bezmezer"/>
        <w:jc w:val="center"/>
        <w:rPr>
          <w:rFonts w:ascii="Times New Roman" w:hAnsi="Times New Roman"/>
          <w:sz w:val="24"/>
        </w:rPr>
      </w:pPr>
    </w:p>
    <w:p w:rsidR="00B417CE" w:rsidRPr="00B417CE" w:rsidRDefault="00B417CE" w:rsidP="002774F6">
      <w:pPr>
        <w:pStyle w:val="Bezmezer"/>
        <w:ind w:firstLine="708"/>
        <w:jc w:val="both"/>
        <w:rPr>
          <w:rFonts w:ascii="Times New Roman" w:hAnsi="Times New Roman"/>
          <w:sz w:val="24"/>
        </w:rPr>
      </w:pPr>
      <w:r w:rsidRPr="00B417CE">
        <w:rPr>
          <w:rFonts w:ascii="Times New Roman" w:hAnsi="Times New Roman"/>
          <w:sz w:val="24"/>
        </w:rPr>
        <w:t xml:space="preserve">(2) Prohlášení o shodě obsahuje údaje uvedené v příloze č. 2 k tomuto zákonu, které jsou v závislosti na posuzovaném výrobku konkretizované nařízením vlády, a prvky stanovené v příslušných modulech posuzování shody, a musí být stále aktualizováno. Vyhotovuje se v českém jazyce a v </w:t>
      </w:r>
      <w:r w:rsidRPr="002F37D4">
        <w:rPr>
          <w:rFonts w:ascii="Times New Roman" w:hAnsi="Times New Roman"/>
          <w:strike/>
          <w:sz w:val="24"/>
        </w:rPr>
        <w:t>úředních jazycích členských států</w:t>
      </w:r>
      <w:r w:rsidR="002F37D4">
        <w:rPr>
          <w:rFonts w:ascii="Times New Roman" w:hAnsi="Times New Roman"/>
          <w:sz w:val="24"/>
        </w:rPr>
        <w:t xml:space="preserve"> </w:t>
      </w:r>
      <w:r w:rsidR="002F37D4">
        <w:rPr>
          <w:rFonts w:ascii="Times New Roman" w:hAnsi="Times New Roman"/>
          <w:b/>
          <w:sz w:val="24"/>
        </w:rPr>
        <w:t>jazycích požadovaných členskými státy</w:t>
      </w:r>
      <w:r w:rsidRPr="00B417CE">
        <w:rPr>
          <w:rFonts w:ascii="Times New Roman" w:hAnsi="Times New Roman"/>
          <w:sz w:val="24"/>
        </w:rPr>
        <w:t xml:space="preserve"> Evropské unie, v nichž je výrobek uváděn nebo dodáván na trh.</w:t>
      </w:r>
    </w:p>
    <w:p w:rsidR="00B417CE" w:rsidRPr="00B417CE" w:rsidRDefault="00B417CE" w:rsidP="00B417CE">
      <w:pPr>
        <w:pStyle w:val="Bezmezer"/>
        <w:jc w:val="center"/>
        <w:rPr>
          <w:rFonts w:ascii="Times New Roman" w:hAnsi="Times New Roman"/>
          <w:sz w:val="24"/>
        </w:rPr>
      </w:pPr>
    </w:p>
    <w:p w:rsidR="00B417CE" w:rsidRPr="00D56CA7" w:rsidRDefault="00B417CE" w:rsidP="002774F6">
      <w:pPr>
        <w:pStyle w:val="Bezmezer"/>
        <w:ind w:firstLine="708"/>
        <w:jc w:val="both"/>
        <w:rPr>
          <w:rFonts w:ascii="Times New Roman" w:hAnsi="Times New Roman"/>
          <w:sz w:val="24"/>
        </w:rPr>
      </w:pPr>
      <w:r w:rsidRPr="00B417CE">
        <w:rPr>
          <w:rFonts w:ascii="Times New Roman" w:hAnsi="Times New Roman"/>
          <w:sz w:val="24"/>
        </w:rPr>
        <w:t>(3) Pokud se na výrobek vztahuje více nařízení vlády, která upravují vypracování prohlášení o shodě, a tato nařízení vlády to připouštějí, vypracuje se jediné prohlášení o shodě, v němž se uvedou odkazy na harmonizační předpisy Evropské unie, vztahující se k danému výrobku, popřípadě na příslušná nařízení vlády. Toto jediné prohlášení o shodě může mít, připouští-li to nařízení vlády, podobu složky tvořené příslušnými jednotlivými prohlášeními o shodě.</w:t>
      </w:r>
    </w:p>
    <w:p w:rsidR="00B417CE" w:rsidRDefault="00B417CE" w:rsidP="00A71D26">
      <w:pPr>
        <w:pStyle w:val="Bezmezer"/>
        <w:jc w:val="center"/>
        <w:rPr>
          <w:rFonts w:ascii="Times New Roman" w:hAnsi="Times New Roman"/>
          <w:sz w:val="24"/>
        </w:rPr>
      </w:pPr>
    </w:p>
    <w:p w:rsidR="003B732C" w:rsidRPr="00D56CA7" w:rsidRDefault="003B732C" w:rsidP="00A71D26">
      <w:pPr>
        <w:pStyle w:val="Bezmezer"/>
        <w:jc w:val="center"/>
        <w:rPr>
          <w:rFonts w:ascii="Times New Roman" w:hAnsi="Times New Roman"/>
          <w:sz w:val="24"/>
        </w:rPr>
      </w:pPr>
      <w:r w:rsidRPr="00D56CA7">
        <w:rPr>
          <w:rFonts w:ascii="Times New Roman" w:hAnsi="Times New Roman"/>
          <w:sz w:val="24"/>
        </w:rPr>
        <w:t>HLAVA I</w:t>
      </w:r>
    </w:p>
    <w:p w:rsidR="003B732C" w:rsidRPr="00D56CA7" w:rsidRDefault="003B732C" w:rsidP="00A71D26">
      <w:pPr>
        <w:pStyle w:val="Bezmezer"/>
        <w:jc w:val="center"/>
        <w:rPr>
          <w:rFonts w:ascii="Times New Roman" w:hAnsi="Times New Roman"/>
          <w:sz w:val="24"/>
        </w:rPr>
      </w:pPr>
      <w:r w:rsidRPr="00D56CA7">
        <w:rPr>
          <w:rFonts w:ascii="Times New Roman" w:hAnsi="Times New Roman"/>
          <w:sz w:val="24"/>
        </w:rPr>
        <w:t>ZVLÁŠTNÍ USTANOVENÍ PRO VÝROBKY UPRAVENÉ PŘÍSLUŠNÝMI NAŘÍZENÍMI EVROPSKÉ UNIE</w:t>
      </w:r>
    </w:p>
    <w:p w:rsidR="00A71D26" w:rsidRPr="00D56CA7" w:rsidRDefault="00A71D26" w:rsidP="00A71D26">
      <w:pPr>
        <w:pStyle w:val="Bezmezer"/>
        <w:jc w:val="center"/>
        <w:rPr>
          <w:rFonts w:ascii="Times New Roman" w:hAnsi="Times New Roman"/>
          <w:sz w:val="24"/>
        </w:rPr>
      </w:pPr>
    </w:p>
    <w:p w:rsidR="003B732C" w:rsidRPr="00D56CA7" w:rsidRDefault="003B732C" w:rsidP="00A71D26">
      <w:pPr>
        <w:pStyle w:val="Bezmezer"/>
        <w:jc w:val="center"/>
        <w:rPr>
          <w:rFonts w:ascii="Times New Roman" w:hAnsi="Times New Roman"/>
          <w:sz w:val="24"/>
        </w:rPr>
      </w:pPr>
      <w:r w:rsidRPr="00D56CA7">
        <w:rPr>
          <w:rFonts w:ascii="Times New Roman" w:hAnsi="Times New Roman"/>
          <w:sz w:val="24"/>
        </w:rPr>
        <w:t>Oddíl 1</w:t>
      </w:r>
    </w:p>
    <w:p w:rsidR="003B732C" w:rsidRPr="00D56CA7" w:rsidRDefault="003B732C" w:rsidP="00A71D26">
      <w:pPr>
        <w:pStyle w:val="Bezmezer"/>
        <w:jc w:val="center"/>
        <w:rPr>
          <w:rFonts w:ascii="Times New Roman" w:hAnsi="Times New Roman"/>
          <w:sz w:val="24"/>
        </w:rPr>
      </w:pPr>
      <w:r w:rsidRPr="00D56CA7">
        <w:rPr>
          <w:rFonts w:ascii="Times New Roman" w:hAnsi="Times New Roman"/>
          <w:sz w:val="24"/>
        </w:rPr>
        <w:t>Osobní ochranné prostředky</w:t>
      </w:r>
    </w:p>
    <w:p w:rsidR="00A71D26" w:rsidRPr="00D56CA7" w:rsidRDefault="00A71D26" w:rsidP="00A71D26">
      <w:pPr>
        <w:pStyle w:val="Bezmezer"/>
        <w:jc w:val="center"/>
        <w:rPr>
          <w:rFonts w:ascii="Times New Roman" w:hAnsi="Times New Roman"/>
          <w:sz w:val="24"/>
        </w:rPr>
      </w:pPr>
    </w:p>
    <w:p w:rsidR="003B732C" w:rsidRPr="00D56CA7" w:rsidRDefault="003B732C" w:rsidP="00A71D26">
      <w:pPr>
        <w:pStyle w:val="Bezmezer"/>
        <w:jc w:val="center"/>
        <w:rPr>
          <w:rFonts w:ascii="Times New Roman" w:hAnsi="Times New Roman"/>
          <w:sz w:val="24"/>
        </w:rPr>
      </w:pPr>
      <w:r w:rsidRPr="00D56CA7">
        <w:rPr>
          <w:rFonts w:ascii="Times New Roman" w:hAnsi="Times New Roman"/>
          <w:sz w:val="24"/>
        </w:rPr>
        <w:t>§ 27</w:t>
      </w:r>
    </w:p>
    <w:p w:rsidR="00A71D26" w:rsidRPr="00D56CA7" w:rsidRDefault="00A71D26" w:rsidP="00A71D26">
      <w:pPr>
        <w:pStyle w:val="Bezmezer"/>
        <w:jc w:val="center"/>
        <w:rPr>
          <w:rFonts w:ascii="Times New Roman" w:hAnsi="Times New Roman"/>
          <w:sz w:val="24"/>
        </w:rPr>
      </w:pPr>
    </w:p>
    <w:p w:rsidR="003B732C" w:rsidRPr="00D56CA7" w:rsidRDefault="003B732C" w:rsidP="002774F6">
      <w:pPr>
        <w:pStyle w:val="Bezmezer"/>
        <w:ind w:firstLine="708"/>
        <w:rPr>
          <w:rFonts w:ascii="Times New Roman" w:hAnsi="Times New Roman"/>
          <w:strike/>
          <w:sz w:val="24"/>
        </w:rPr>
      </w:pPr>
      <w:r w:rsidRPr="00D56CA7">
        <w:rPr>
          <w:rFonts w:ascii="Times New Roman" w:hAnsi="Times New Roman"/>
          <w:strike/>
          <w:sz w:val="24"/>
        </w:rPr>
        <w:t>Odkazuje-li přímo použitelný předpis v oblasti osobních ochranných prostředků na příslušný vnitrostátní orgán, je tímto orgánem v České republice orgán dozoru.</w:t>
      </w:r>
    </w:p>
    <w:p w:rsidR="003B732C" w:rsidRPr="00D56CA7" w:rsidRDefault="003B732C" w:rsidP="002774F6">
      <w:pPr>
        <w:pStyle w:val="Bezmezer"/>
        <w:ind w:firstLine="708"/>
        <w:jc w:val="both"/>
        <w:rPr>
          <w:rFonts w:ascii="Times New Roman" w:hAnsi="Times New Roman"/>
          <w:b/>
          <w:sz w:val="24"/>
        </w:rPr>
      </w:pPr>
      <w:r w:rsidRPr="00D56CA7">
        <w:rPr>
          <w:rFonts w:ascii="Times New Roman" w:hAnsi="Times New Roman"/>
          <w:b/>
          <w:sz w:val="24"/>
        </w:rPr>
        <w:t xml:space="preserve">(1) Odkazuje-li </w:t>
      </w:r>
      <w:r w:rsidR="002774F6" w:rsidRPr="002774F6">
        <w:rPr>
          <w:rFonts w:ascii="Times New Roman" w:hAnsi="Times New Roman"/>
          <w:b/>
          <w:sz w:val="24"/>
        </w:rPr>
        <w:t>přímo použitelný předpis</w:t>
      </w:r>
      <w:r w:rsidR="00912158">
        <w:rPr>
          <w:rFonts w:ascii="Times New Roman" w:hAnsi="Times New Roman"/>
          <w:b/>
          <w:sz w:val="24"/>
        </w:rPr>
        <w:t xml:space="preserve"> Evropské unie </w:t>
      </w:r>
      <w:r w:rsidRPr="00D56CA7">
        <w:rPr>
          <w:rFonts w:ascii="Times New Roman" w:hAnsi="Times New Roman"/>
          <w:b/>
          <w:sz w:val="24"/>
        </w:rPr>
        <w:t>v oblasti osobních ochranných prostředků</w:t>
      </w:r>
      <w:r w:rsidR="004D4B13" w:rsidRPr="00D56CA7">
        <w:rPr>
          <w:rStyle w:val="Znakapoznpodarou"/>
          <w:rFonts w:ascii="Times New Roman" w:hAnsi="Times New Roman"/>
          <w:b/>
          <w:sz w:val="24"/>
        </w:rPr>
        <w:footnoteReference w:id="1"/>
      </w:r>
      <w:r w:rsidR="001D6067" w:rsidRPr="00D56CA7">
        <w:rPr>
          <w:rFonts w:ascii="Times New Roman" w:hAnsi="Times New Roman"/>
          <w:b/>
          <w:sz w:val="24"/>
          <w:vertAlign w:val="superscript"/>
        </w:rPr>
        <w:t>)</w:t>
      </w:r>
      <w:r w:rsidRPr="00D56CA7">
        <w:rPr>
          <w:rFonts w:ascii="Times New Roman" w:hAnsi="Times New Roman"/>
          <w:b/>
          <w:sz w:val="24"/>
        </w:rPr>
        <w:t xml:space="preserve"> na příslušný vnitrostátní orgán, je tímto orgánem v České republice orgán dozoru.</w:t>
      </w:r>
    </w:p>
    <w:p w:rsidR="003B732C" w:rsidRPr="00D56CA7" w:rsidRDefault="003B732C" w:rsidP="00A71D26">
      <w:pPr>
        <w:pStyle w:val="Bezmezer"/>
        <w:rPr>
          <w:rFonts w:ascii="Times New Roman" w:hAnsi="Times New Roman"/>
          <w:b/>
          <w:sz w:val="24"/>
        </w:rPr>
      </w:pPr>
    </w:p>
    <w:p w:rsidR="003B732C" w:rsidRPr="00D56CA7" w:rsidRDefault="003B732C" w:rsidP="002774F6">
      <w:pPr>
        <w:pStyle w:val="Bezmezer"/>
        <w:ind w:firstLine="708"/>
        <w:jc w:val="both"/>
        <w:rPr>
          <w:rFonts w:ascii="Times New Roman" w:hAnsi="Times New Roman"/>
          <w:b/>
          <w:sz w:val="24"/>
        </w:rPr>
      </w:pPr>
      <w:r w:rsidRPr="00D56CA7">
        <w:rPr>
          <w:rFonts w:ascii="Times New Roman" w:hAnsi="Times New Roman"/>
          <w:b/>
          <w:sz w:val="24"/>
        </w:rPr>
        <w:t xml:space="preserve">(2) Odkazuje-li </w:t>
      </w:r>
      <w:r w:rsidR="002774F6" w:rsidRPr="002774F6">
        <w:rPr>
          <w:rFonts w:ascii="Times New Roman" w:hAnsi="Times New Roman"/>
          <w:b/>
          <w:sz w:val="24"/>
        </w:rPr>
        <w:t>přímo použitelný předpis</w:t>
      </w:r>
      <w:r w:rsidR="00912158">
        <w:rPr>
          <w:rFonts w:ascii="Times New Roman" w:hAnsi="Times New Roman"/>
          <w:b/>
          <w:sz w:val="24"/>
        </w:rPr>
        <w:t xml:space="preserve"> Evropské unie </w:t>
      </w:r>
      <w:r w:rsidRPr="00D56CA7">
        <w:rPr>
          <w:rFonts w:ascii="Times New Roman" w:hAnsi="Times New Roman"/>
          <w:b/>
          <w:sz w:val="24"/>
        </w:rPr>
        <w:t>v oblasti osobních ochranných prostředků na jazyk určený nebo požadovaný členským státem, je tímto jazykem v České republice český jazyk.</w:t>
      </w:r>
    </w:p>
    <w:p w:rsidR="003B732C" w:rsidRPr="00D56CA7" w:rsidRDefault="003B732C" w:rsidP="00A71D26">
      <w:pPr>
        <w:pStyle w:val="Bezmezer"/>
        <w:rPr>
          <w:rFonts w:ascii="Times New Roman" w:hAnsi="Times New Roman"/>
          <w:sz w:val="24"/>
        </w:rPr>
      </w:pPr>
    </w:p>
    <w:p w:rsidR="003B732C" w:rsidRPr="00D56CA7" w:rsidRDefault="003B732C" w:rsidP="00A71D26">
      <w:pPr>
        <w:pStyle w:val="Bezmezer"/>
        <w:rPr>
          <w:rFonts w:ascii="Times New Roman" w:hAnsi="Times New Roman"/>
          <w:strike/>
          <w:sz w:val="24"/>
        </w:rPr>
      </w:pPr>
    </w:p>
    <w:p w:rsidR="003B732C" w:rsidRPr="00D56CA7" w:rsidRDefault="003B732C" w:rsidP="00A71D26">
      <w:pPr>
        <w:pStyle w:val="Bezmezer"/>
        <w:jc w:val="center"/>
        <w:rPr>
          <w:rFonts w:ascii="Times New Roman" w:hAnsi="Times New Roman"/>
          <w:b/>
          <w:sz w:val="24"/>
        </w:rPr>
      </w:pPr>
      <w:r w:rsidRPr="00D56CA7">
        <w:rPr>
          <w:rFonts w:ascii="Times New Roman" w:hAnsi="Times New Roman"/>
          <w:b/>
          <w:sz w:val="24"/>
        </w:rPr>
        <w:t>Oddíl 2</w:t>
      </w:r>
    </w:p>
    <w:p w:rsidR="003B732C" w:rsidRPr="00D56CA7" w:rsidRDefault="003B732C" w:rsidP="00A71D26">
      <w:pPr>
        <w:pStyle w:val="Bezmezer"/>
        <w:jc w:val="center"/>
        <w:rPr>
          <w:rFonts w:ascii="Times New Roman" w:hAnsi="Times New Roman"/>
          <w:b/>
          <w:sz w:val="24"/>
        </w:rPr>
      </w:pPr>
      <w:r w:rsidRPr="00D56CA7">
        <w:rPr>
          <w:rFonts w:ascii="Times New Roman" w:hAnsi="Times New Roman"/>
          <w:b/>
          <w:sz w:val="24"/>
        </w:rPr>
        <w:t>Spotřebiče plynných paliv</w:t>
      </w:r>
    </w:p>
    <w:p w:rsidR="003B732C" w:rsidRPr="00D56CA7" w:rsidRDefault="003B732C" w:rsidP="00A71D26">
      <w:pPr>
        <w:pStyle w:val="Bezmezer"/>
        <w:rPr>
          <w:rFonts w:ascii="Times New Roman" w:hAnsi="Times New Roman"/>
          <w:b/>
          <w:sz w:val="24"/>
        </w:rPr>
      </w:pPr>
    </w:p>
    <w:p w:rsidR="003B732C" w:rsidRPr="00D56CA7" w:rsidRDefault="003B732C" w:rsidP="00A71D26">
      <w:pPr>
        <w:pStyle w:val="Bezmezer"/>
        <w:jc w:val="center"/>
        <w:rPr>
          <w:rFonts w:ascii="Times New Roman" w:hAnsi="Times New Roman"/>
          <w:b/>
          <w:sz w:val="24"/>
        </w:rPr>
      </w:pPr>
      <w:r w:rsidRPr="00D56CA7">
        <w:rPr>
          <w:rFonts w:ascii="Times New Roman" w:hAnsi="Times New Roman"/>
          <w:b/>
          <w:sz w:val="24"/>
        </w:rPr>
        <w:t>§ 27a</w:t>
      </w:r>
    </w:p>
    <w:p w:rsidR="00A71D26" w:rsidRPr="00D56CA7" w:rsidRDefault="00A71D26" w:rsidP="00A71D26">
      <w:pPr>
        <w:pStyle w:val="Bezmezer"/>
        <w:jc w:val="center"/>
        <w:rPr>
          <w:rFonts w:ascii="Times New Roman" w:hAnsi="Times New Roman"/>
          <w:b/>
          <w:sz w:val="24"/>
        </w:rPr>
      </w:pPr>
    </w:p>
    <w:p w:rsidR="003B732C" w:rsidRPr="00D56CA7" w:rsidRDefault="003B732C" w:rsidP="002774F6">
      <w:pPr>
        <w:pStyle w:val="Bezmezer"/>
        <w:ind w:firstLine="708"/>
        <w:jc w:val="both"/>
        <w:rPr>
          <w:rFonts w:ascii="Times New Roman" w:hAnsi="Times New Roman"/>
          <w:b/>
          <w:sz w:val="24"/>
        </w:rPr>
      </w:pPr>
      <w:r w:rsidRPr="00D56CA7">
        <w:rPr>
          <w:rFonts w:ascii="Times New Roman" w:hAnsi="Times New Roman"/>
          <w:b/>
          <w:sz w:val="24"/>
        </w:rPr>
        <w:lastRenderedPageBreak/>
        <w:t xml:space="preserve">(1) Odkazuje-li </w:t>
      </w:r>
      <w:r w:rsidR="002774F6" w:rsidRPr="002774F6">
        <w:rPr>
          <w:rFonts w:ascii="Times New Roman" w:hAnsi="Times New Roman"/>
          <w:b/>
          <w:sz w:val="24"/>
        </w:rPr>
        <w:t>přímo použitelný předpis</w:t>
      </w:r>
      <w:r w:rsidR="00912158">
        <w:rPr>
          <w:rFonts w:ascii="Times New Roman" w:hAnsi="Times New Roman"/>
          <w:b/>
          <w:sz w:val="24"/>
        </w:rPr>
        <w:t xml:space="preserve"> Evropské unie</w:t>
      </w:r>
      <w:r w:rsidRPr="00D56CA7">
        <w:rPr>
          <w:rFonts w:ascii="Times New Roman" w:hAnsi="Times New Roman"/>
          <w:b/>
          <w:sz w:val="24"/>
        </w:rPr>
        <w:t xml:space="preserve"> v oblasti spotřebičů plynných paliv</w:t>
      </w:r>
      <w:r w:rsidR="005D7AF8" w:rsidRPr="00D56CA7">
        <w:rPr>
          <w:rStyle w:val="Znakapoznpodarou"/>
          <w:rFonts w:ascii="Times New Roman" w:hAnsi="Times New Roman"/>
          <w:b/>
          <w:sz w:val="24"/>
        </w:rPr>
        <w:footnoteReference w:id="2"/>
      </w:r>
      <w:r w:rsidRPr="00D56CA7">
        <w:rPr>
          <w:rFonts w:ascii="Times New Roman" w:hAnsi="Times New Roman"/>
          <w:b/>
          <w:sz w:val="24"/>
          <w:vertAlign w:val="superscript"/>
        </w:rPr>
        <w:t>)</w:t>
      </w:r>
      <w:r w:rsidRPr="00D56CA7">
        <w:rPr>
          <w:rFonts w:ascii="Times New Roman" w:hAnsi="Times New Roman"/>
          <w:b/>
          <w:sz w:val="24"/>
        </w:rPr>
        <w:t xml:space="preserve"> na příslušný vnitrostátní orgán, je tímto orgánem v České republice orgán dozoru.</w:t>
      </w:r>
    </w:p>
    <w:p w:rsidR="003B732C" w:rsidRPr="00D56CA7" w:rsidRDefault="003B732C" w:rsidP="00A71D26">
      <w:pPr>
        <w:pStyle w:val="Bezmezer"/>
        <w:rPr>
          <w:rFonts w:ascii="Times New Roman" w:hAnsi="Times New Roman"/>
          <w:b/>
          <w:sz w:val="24"/>
        </w:rPr>
      </w:pPr>
    </w:p>
    <w:p w:rsidR="003B732C" w:rsidRPr="00D56CA7" w:rsidRDefault="003B732C" w:rsidP="002774F6">
      <w:pPr>
        <w:pStyle w:val="Bezmezer"/>
        <w:ind w:firstLine="708"/>
        <w:jc w:val="both"/>
        <w:rPr>
          <w:rFonts w:ascii="Times New Roman" w:hAnsi="Times New Roman"/>
          <w:b/>
          <w:sz w:val="24"/>
        </w:rPr>
      </w:pPr>
      <w:r w:rsidRPr="00D56CA7">
        <w:rPr>
          <w:rFonts w:ascii="Times New Roman" w:hAnsi="Times New Roman"/>
          <w:b/>
          <w:sz w:val="24"/>
        </w:rPr>
        <w:t xml:space="preserve">(2) Odkazuje-li </w:t>
      </w:r>
      <w:r w:rsidR="002774F6" w:rsidRPr="002774F6">
        <w:rPr>
          <w:rFonts w:ascii="Times New Roman" w:hAnsi="Times New Roman"/>
          <w:b/>
          <w:sz w:val="24"/>
        </w:rPr>
        <w:t>přímo použitelný předpis</w:t>
      </w:r>
      <w:r w:rsidR="00912158">
        <w:rPr>
          <w:rFonts w:ascii="Times New Roman" w:hAnsi="Times New Roman"/>
          <w:b/>
          <w:sz w:val="24"/>
        </w:rPr>
        <w:t xml:space="preserve"> Evropské unie</w:t>
      </w:r>
      <w:r w:rsidRPr="00D56CA7">
        <w:rPr>
          <w:rFonts w:ascii="Times New Roman" w:hAnsi="Times New Roman"/>
          <w:b/>
          <w:sz w:val="24"/>
        </w:rPr>
        <w:t xml:space="preserve"> v oblasti spotřebičů plynných paliv na jazyk určený nebo požadovaný členským státem, je tímto jazykem v České republice český jazyk.</w:t>
      </w:r>
    </w:p>
    <w:p w:rsidR="003B732C" w:rsidRPr="00D56CA7" w:rsidRDefault="003B732C" w:rsidP="00A71D26">
      <w:pPr>
        <w:pStyle w:val="Bezmezer"/>
        <w:rPr>
          <w:rFonts w:ascii="Times New Roman" w:hAnsi="Times New Roman"/>
          <w:b/>
          <w:sz w:val="24"/>
        </w:rPr>
      </w:pPr>
    </w:p>
    <w:p w:rsidR="00A71D26" w:rsidRPr="00D56CA7" w:rsidRDefault="00A71D26" w:rsidP="00A71D26">
      <w:pPr>
        <w:pStyle w:val="Bezmezer"/>
        <w:rPr>
          <w:rFonts w:ascii="Times New Roman" w:hAnsi="Times New Roman"/>
          <w:b/>
          <w:sz w:val="24"/>
        </w:rPr>
      </w:pPr>
    </w:p>
    <w:p w:rsidR="00A71D26" w:rsidRPr="00D56CA7" w:rsidRDefault="00A71D26" w:rsidP="00A71D26">
      <w:pPr>
        <w:pStyle w:val="Bezmezer"/>
        <w:jc w:val="center"/>
        <w:rPr>
          <w:rFonts w:ascii="Times New Roman" w:hAnsi="Times New Roman"/>
          <w:b/>
          <w:sz w:val="24"/>
        </w:rPr>
      </w:pPr>
      <w:r w:rsidRPr="00D56CA7">
        <w:rPr>
          <w:rFonts w:ascii="Times New Roman" w:hAnsi="Times New Roman"/>
          <w:b/>
          <w:sz w:val="24"/>
        </w:rPr>
        <w:t>Oddíl 3</w:t>
      </w:r>
    </w:p>
    <w:p w:rsidR="00A71D26" w:rsidRPr="00D56CA7" w:rsidRDefault="00A71D26" w:rsidP="00A71D26">
      <w:pPr>
        <w:pStyle w:val="Bezmezer"/>
        <w:jc w:val="center"/>
        <w:rPr>
          <w:rFonts w:ascii="Times New Roman" w:hAnsi="Times New Roman"/>
          <w:b/>
          <w:sz w:val="24"/>
        </w:rPr>
      </w:pPr>
      <w:r w:rsidRPr="00D56CA7">
        <w:rPr>
          <w:rFonts w:ascii="Times New Roman" w:hAnsi="Times New Roman"/>
          <w:b/>
          <w:sz w:val="24"/>
        </w:rPr>
        <w:t>Lanové dráhy</w:t>
      </w:r>
    </w:p>
    <w:p w:rsidR="00A71D26" w:rsidRPr="00D56CA7" w:rsidRDefault="00A71D26" w:rsidP="00A71D26">
      <w:pPr>
        <w:pStyle w:val="Bezmezer"/>
        <w:rPr>
          <w:rFonts w:ascii="Times New Roman" w:hAnsi="Times New Roman"/>
          <w:b/>
          <w:sz w:val="24"/>
        </w:rPr>
      </w:pPr>
    </w:p>
    <w:p w:rsidR="00A71D26" w:rsidRPr="00D56CA7" w:rsidRDefault="00A71D26" w:rsidP="00A71D26">
      <w:pPr>
        <w:pStyle w:val="Bezmezer"/>
        <w:jc w:val="center"/>
        <w:rPr>
          <w:rFonts w:ascii="Times New Roman" w:hAnsi="Times New Roman"/>
          <w:b/>
          <w:sz w:val="24"/>
        </w:rPr>
      </w:pPr>
      <w:r w:rsidRPr="00D56CA7">
        <w:rPr>
          <w:rFonts w:ascii="Times New Roman" w:hAnsi="Times New Roman"/>
          <w:b/>
          <w:sz w:val="24"/>
        </w:rPr>
        <w:t>§ 27b</w:t>
      </w:r>
    </w:p>
    <w:p w:rsidR="00A71D26" w:rsidRPr="00D56CA7" w:rsidRDefault="00A71D26" w:rsidP="00A71D26">
      <w:pPr>
        <w:pStyle w:val="Bezmezer"/>
        <w:rPr>
          <w:rFonts w:ascii="Times New Roman" w:hAnsi="Times New Roman"/>
          <w:b/>
          <w:sz w:val="24"/>
        </w:rPr>
      </w:pPr>
    </w:p>
    <w:p w:rsidR="00A71D26" w:rsidRPr="00D56CA7" w:rsidRDefault="00A71D26" w:rsidP="002774F6">
      <w:pPr>
        <w:pStyle w:val="Bezmezer"/>
        <w:ind w:firstLine="708"/>
        <w:jc w:val="both"/>
        <w:rPr>
          <w:rFonts w:ascii="Times New Roman" w:hAnsi="Times New Roman"/>
          <w:b/>
          <w:sz w:val="24"/>
        </w:rPr>
      </w:pPr>
      <w:r w:rsidRPr="00D56CA7">
        <w:rPr>
          <w:rFonts w:ascii="Times New Roman" w:hAnsi="Times New Roman"/>
          <w:b/>
          <w:sz w:val="24"/>
        </w:rPr>
        <w:t xml:space="preserve">(1) Odkazuje-li </w:t>
      </w:r>
      <w:r w:rsidR="002774F6" w:rsidRPr="002774F6">
        <w:rPr>
          <w:rFonts w:ascii="Times New Roman" w:hAnsi="Times New Roman"/>
          <w:b/>
          <w:sz w:val="24"/>
        </w:rPr>
        <w:t>přímo použitelný předpis</w:t>
      </w:r>
      <w:r w:rsidR="00912158">
        <w:rPr>
          <w:rFonts w:ascii="Times New Roman" w:hAnsi="Times New Roman"/>
          <w:b/>
          <w:sz w:val="24"/>
        </w:rPr>
        <w:t xml:space="preserve"> Evropské unie</w:t>
      </w:r>
      <w:r w:rsidRPr="00D56CA7">
        <w:rPr>
          <w:rFonts w:ascii="Times New Roman" w:hAnsi="Times New Roman"/>
          <w:b/>
          <w:sz w:val="24"/>
        </w:rPr>
        <w:t xml:space="preserve"> v oblasti lanových drah</w:t>
      </w:r>
      <w:r w:rsidR="005D7AF8" w:rsidRPr="00D56CA7">
        <w:rPr>
          <w:rStyle w:val="Znakapoznpodarou"/>
          <w:rFonts w:ascii="Times New Roman" w:hAnsi="Times New Roman"/>
          <w:b/>
          <w:sz w:val="24"/>
        </w:rPr>
        <w:footnoteReference w:id="3"/>
      </w:r>
      <w:r w:rsidRPr="00D56CA7">
        <w:rPr>
          <w:rFonts w:ascii="Times New Roman" w:hAnsi="Times New Roman"/>
          <w:b/>
          <w:sz w:val="24"/>
          <w:vertAlign w:val="superscript"/>
        </w:rPr>
        <w:t>)</w:t>
      </w:r>
      <w:r w:rsidRPr="00D56CA7">
        <w:rPr>
          <w:rFonts w:ascii="Times New Roman" w:hAnsi="Times New Roman"/>
          <w:b/>
          <w:sz w:val="24"/>
        </w:rPr>
        <w:t xml:space="preserve"> na příslušný vnitrostátní orgán, je tímto orgánem v České republice orgán dozoru.</w:t>
      </w:r>
    </w:p>
    <w:p w:rsidR="00A71D26" w:rsidRPr="00D56CA7" w:rsidRDefault="00A71D26" w:rsidP="00A71D26">
      <w:pPr>
        <w:pStyle w:val="Bezmezer"/>
        <w:rPr>
          <w:rFonts w:ascii="Times New Roman" w:hAnsi="Times New Roman"/>
          <w:b/>
          <w:sz w:val="24"/>
        </w:rPr>
      </w:pPr>
    </w:p>
    <w:p w:rsidR="00A71D26" w:rsidRPr="00D56CA7" w:rsidRDefault="00A71D26" w:rsidP="002774F6">
      <w:pPr>
        <w:pStyle w:val="Bezmezer"/>
        <w:ind w:firstLine="708"/>
        <w:jc w:val="both"/>
        <w:rPr>
          <w:rFonts w:ascii="Times New Roman" w:hAnsi="Times New Roman"/>
          <w:b/>
          <w:sz w:val="24"/>
        </w:rPr>
      </w:pPr>
      <w:r w:rsidRPr="00D56CA7">
        <w:rPr>
          <w:rFonts w:ascii="Times New Roman" w:hAnsi="Times New Roman"/>
          <w:b/>
          <w:sz w:val="24"/>
        </w:rPr>
        <w:t xml:space="preserve">(2) Odkazuje-li </w:t>
      </w:r>
      <w:r w:rsidR="002774F6" w:rsidRPr="002774F6">
        <w:rPr>
          <w:rFonts w:ascii="Times New Roman" w:hAnsi="Times New Roman"/>
          <w:b/>
          <w:sz w:val="24"/>
        </w:rPr>
        <w:t>přímo použitelný předpis</w:t>
      </w:r>
      <w:r w:rsidR="00912158">
        <w:rPr>
          <w:rFonts w:ascii="Times New Roman" w:hAnsi="Times New Roman"/>
          <w:b/>
          <w:sz w:val="24"/>
        </w:rPr>
        <w:t xml:space="preserve"> Evropské unie</w:t>
      </w:r>
      <w:r w:rsidRPr="00D56CA7">
        <w:rPr>
          <w:rFonts w:ascii="Times New Roman" w:hAnsi="Times New Roman"/>
          <w:b/>
          <w:sz w:val="24"/>
        </w:rPr>
        <w:t xml:space="preserve"> v oblasti lanových drah na jazyk určený nebo požadovaný členským státem, je tímto jazykem v České republice český jazyk.</w:t>
      </w:r>
    </w:p>
    <w:p w:rsidR="00A71D26" w:rsidRPr="00D56CA7" w:rsidRDefault="00A71D26" w:rsidP="00A71D26">
      <w:pPr>
        <w:pStyle w:val="Bezmezer"/>
        <w:rPr>
          <w:rFonts w:ascii="Times New Roman" w:hAnsi="Times New Roman"/>
          <w:b/>
          <w:sz w:val="24"/>
        </w:rPr>
      </w:pPr>
    </w:p>
    <w:p w:rsidR="00A71D26" w:rsidRDefault="00A71D26" w:rsidP="00A71D26">
      <w:pPr>
        <w:pStyle w:val="Bezmezer"/>
        <w:rPr>
          <w:rFonts w:ascii="Times New Roman" w:hAnsi="Times New Roman"/>
          <w:b/>
          <w:sz w:val="24"/>
        </w:rPr>
      </w:pPr>
    </w:p>
    <w:p w:rsidR="008E00E8" w:rsidRDefault="008E00E8" w:rsidP="008E00E8">
      <w:pPr>
        <w:pStyle w:val="Bezmezer"/>
        <w:jc w:val="center"/>
        <w:rPr>
          <w:rFonts w:ascii="Times New Roman" w:hAnsi="Times New Roman"/>
          <w:sz w:val="24"/>
        </w:rPr>
      </w:pPr>
      <w:r>
        <w:rPr>
          <w:rFonts w:ascii="Times New Roman" w:hAnsi="Times New Roman"/>
          <w:sz w:val="24"/>
        </w:rPr>
        <w:t xml:space="preserve">§ 39 </w:t>
      </w:r>
    </w:p>
    <w:p w:rsidR="008E00E8" w:rsidRDefault="008E00E8" w:rsidP="008E00E8">
      <w:pPr>
        <w:pStyle w:val="Bezmezer"/>
        <w:jc w:val="center"/>
        <w:rPr>
          <w:rFonts w:ascii="Times New Roman" w:hAnsi="Times New Roman"/>
          <w:sz w:val="24"/>
        </w:rPr>
      </w:pPr>
    </w:p>
    <w:p w:rsidR="008E00E8" w:rsidRPr="008E00E8" w:rsidRDefault="008E00E8" w:rsidP="002774F6">
      <w:pPr>
        <w:pStyle w:val="Bezmezer"/>
        <w:ind w:firstLine="708"/>
        <w:jc w:val="both"/>
        <w:rPr>
          <w:rFonts w:ascii="Times New Roman" w:hAnsi="Times New Roman"/>
          <w:sz w:val="24"/>
        </w:rPr>
      </w:pPr>
      <w:r w:rsidRPr="008E00E8">
        <w:rPr>
          <w:rFonts w:ascii="Times New Roman" w:hAnsi="Times New Roman"/>
          <w:sz w:val="24"/>
        </w:rPr>
        <w:t>(1) Výrobek, který je lodní výstrojí, smí být umístěn na loď, pokud splňuje stanovené požadavky účinné ke dni jeho umístění a byla u něj posouzena shoda. Jestliže výrobek splňuje tyto požadavky, nesmí orgány veřejné správy bránit jeho umístění na loď.</w:t>
      </w:r>
    </w:p>
    <w:p w:rsidR="008E00E8" w:rsidRPr="008E00E8" w:rsidRDefault="008E00E8" w:rsidP="008E00E8">
      <w:pPr>
        <w:pStyle w:val="Bezmezer"/>
        <w:jc w:val="both"/>
        <w:rPr>
          <w:rFonts w:ascii="Times New Roman" w:hAnsi="Times New Roman"/>
          <w:sz w:val="24"/>
        </w:rPr>
      </w:pPr>
    </w:p>
    <w:p w:rsidR="008E00E8" w:rsidRPr="008E00E8" w:rsidRDefault="008E00E8" w:rsidP="002774F6">
      <w:pPr>
        <w:pStyle w:val="Bezmezer"/>
        <w:ind w:firstLine="708"/>
        <w:jc w:val="both"/>
        <w:rPr>
          <w:rFonts w:ascii="Times New Roman" w:hAnsi="Times New Roman"/>
          <w:b/>
          <w:sz w:val="24"/>
        </w:rPr>
      </w:pPr>
      <w:r w:rsidRPr="008E00E8">
        <w:rPr>
          <w:rFonts w:ascii="Times New Roman" w:hAnsi="Times New Roman"/>
          <w:sz w:val="24"/>
        </w:rPr>
        <w:t xml:space="preserve">(2) </w:t>
      </w:r>
      <w:r w:rsidRPr="008E00E8">
        <w:rPr>
          <w:rFonts w:ascii="Times New Roman" w:hAnsi="Times New Roman"/>
          <w:strike/>
          <w:sz w:val="24"/>
        </w:rPr>
        <w:t>Výrobce, který není usazen v Evropské unii, je povinen jmenovat svého zplnomocněného zástupce.</w:t>
      </w:r>
      <w:r>
        <w:rPr>
          <w:rFonts w:ascii="Times New Roman" w:hAnsi="Times New Roman"/>
          <w:sz w:val="24"/>
        </w:rPr>
        <w:t xml:space="preserve"> </w:t>
      </w:r>
      <w:r>
        <w:rPr>
          <w:rFonts w:ascii="Times New Roman" w:hAnsi="Times New Roman"/>
          <w:b/>
          <w:sz w:val="24"/>
        </w:rPr>
        <w:t xml:space="preserve">Výrobce, který není usazen v Evropské unii, je povinen </w:t>
      </w:r>
      <w:r w:rsidR="002774F6">
        <w:rPr>
          <w:rFonts w:ascii="Times New Roman" w:hAnsi="Times New Roman"/>
          <w:b/>
          <w:sz w:val="24"/>
        </w:rPr>
        <w:t>písemným pověřením</w:t>
      </w:r>
      <w:r>
        <w:rPr>
          <w:rFonts w:ascii="Times New Roman" w:hAnsi="Times New Roman"/>
          <w:b/>
          <w:sz w:val="24"/>
        </w:rPr>
        <w:t xml:space="preserve"> jmenovat svého zplnomocněného zástupce. Pověření zplnomocněného zástupce obsahuje adresu, na níž jej lze kontaktovat.</w:t>
      </w:r>
    </w:p>
    <w:p w:rsidR="008E00E8" w:rsidRPr="008E00E8" w:rsidRDefault="008E00E8" w:rsidP="008E00E8">
      <w:pPr>
        <w:pStyle w:val="Bezmezer"/>
        <w:jc w:val="both"/>
        <w:rPr>
          <w:rFonts w:ascii="Times New Roman" w:hAnsi="Times New Roman"/>
          <w:sz w:val="24"/>
        </w:rPr>
      </w:pPr>
    </w:p>
    <w:p w:rsidR="008E00E8" w:rsidRDefault="008E00E8" w:rsidP="002774F6">
      <w:pPr>
        <w:pStyle w:val="Bezmezer"/>
        <w:ind w:firstLine="708"/>
        <w:jc w:val="both"/>
        <w:rPr>
          <w:rFonts w:ascii="Times New Roman" w:hAnsi="Times New Roman"/>
          <w:sz w:val="24"/>
        </w:rPr>
      </w:pPr>
      <w:r w:rsidRPr="008E00E8">
        <w:rPr>
          <w:rFonts w:ascii="Times New Roman" w:hAnsi="Times New Roman"/>
          <w:sz w:val="24"/>
        </w:rPr>
        <w:t>(3) Dovozce nebo distributor je pro účely tohoto zákona považován za výrobce rovněž, pokud umístí na loď výrobek, který je lodní výstrojí.</w:t>
      </w:r>
    </w:p>
    <w:p w:rsidR="00FB199D" w:rsidRDefault="00FB199D" w:rsidP="008E00E8">
      <w:pPr>
        <w:pStyle w:val="Bezmezer"/>
        <w:jc w:val="both"/>
        <w:rPr>
          <w:rFonts w:ascii="Times New Roman" w:hAnsi="Times New Roman"/>
          <w:sz w:val="24"/>
        </w:rPr>
      </w:pPr>
    </w:p>
    <w:p w:rsidR="00FB199D" w:rsidRDefault="00FB199D" w:rsidP="008E00E8">
      <w:pPr>
        <w:pStyle w:val="Bezmezer"/>
        <w:jc w:val="both"/>
        <w:rPr>
          <w:rFonts w:ascii="Times New Roman" w:hAnsi="Times New Roman"/>
          <w:sz w:val="24"/>
        </w:rPr>
      </w:pPr>
    </w:p>
    <w:p w:rsidR="002774F6" w:rsidRPr="002774F6" w:rsidRDefault="002774F6" w:rsidP="002774F6">
      <w:pPr>
        <w:pStyle w:val="Bezmezer"/>
        <w:jc w:val="center"/>
        <w:rPr>
          <w:rFonts w:ascii="Times New Roman" w:hAnsi="Times New Roman"/>
          <w:sz w:val="24"/>
        </w:rPr>
      </w:pPr>
      <w:r w:rsidRPr="002774F6">
        <w:rPr>
          <w:rFonts w:ascii="Times New Roman" w:hAnsi="Times New Roman"/>
          <w:sz w:val="24"/>
        </w:rPr>
        <w:t>§ 41</w:t>
      </w:r>
    </w:p>
    <w:p w:rsidR="002774F6" w:rsidRPr="002774F6" w:rsidRDefault="002774F6" w:rsidP="002774F6">
      <w:pPr>
        <w:pStyle w:val="Bezmezer"/>
        <w:jc w:val="both"/>
        <w:rPr>
          <w:rFonts w:ascii="Times New Roman" w:hAnsi="Times New Roman"/>
          <w:sz w:val="24"/>
        </w:rPr>
      </w:pPr>
    </w:p>
    <w:p w:rsidR="002774F6" w:rsidRPr="002774F6" w:rsidRDefault="002774F6" w:rsidP="002774F6">
      <w:pPr>
        <w:pStyle w:val="Bezmezer"/>
        <w:jc w:val="both"/>
        <w:rPr>
          <w:rFonts w:ascii="Times New Roman" w:hAnsi="Times New Roman"/>
          <w:sz w:val="24"/>
        </w:rPr>
      </w:pPr>
      <w:r w:rsidRPr="002774F6">
        <w:rPr>
          <w:rFonts w:ascii="Times New Roman" w:hAnsi="Times New Roman"/>
          <w:sz w:val="24"/>
        </w:rPr>
        <w:tab/>
        <w:t>(1) Namísto označení CE se pro lodní výstroj použije značka shody, jejíž grafickou podobu stanoví nařízení vlády.</w:t>
      </w:r>
    </w:p>
    <w:p w:rsidR="002774F6" w:rsidRPr="002774F6" w:rsidRDefault="002774F6" w:rsidP="002774F6">
      <w:pPr>
        <w:pStyle w:val="Bezmezer"/>
        <w:jc w:val="both"/>
        <w:rPr>
          <w:rFonts w:ascii="Times New Roman" w:hAnsi="Times New Roman"/>
          <w:sz w:val="24"/>
        </w:rPr>
      </w:pPr>
      <w:r w:rsidRPr="002774F6">
        <w:rPr>
          <w:rFonts w:ascii="Times New Roman" w:hAnsi="Times New Roman"/>
          <w:sz w:val="24"/>
        </w:rPr>
        <w:t xml:space="preserve"> </w:t>
      </w:r>
    </w:p>
    <w:p w:rsidR="002774F6" w:rsidRPr="002774F6" w:rsidRDefault="002774F6" w:rsidP="002774F6">
      <w:pPr>
        <w:pStyle w:val="Bezmezer"/>
        <w:jc w:val="both"/>
        <w:rPr>
          <w:rFonts w:ascii="Times New Roman" w:hAnsi="Times New Roman"/>
          <w:sz w:val="24"/>
        </w:rPr>
      </w:pPr>
      <w:r w:rsidRPr="002774F6">
        <w:rPr>
          <w:rFonts w:ascii="Times New Roman" w:hAnsi="Times New Roman"/>
          <w:sz w:val="24"/>
        </w:rPr>
        <w:tab/>
        <w:t>(2) Ustanovení § 15 odst. 2 až 4 platí pro značku shody obdobně.</w:t>
      </w:r>
    </w:p>
    <w:p w:rsidR="002774F6" w:rsidRPr="002774F6" w:rsidRDefault="002774F6" w:rsidP="002774F6">
      <w:pPr>
        <w:pStyle w:val="Bezmezer"/>
        <w:jc w:val="both"/>
        <w:rPr>
          <w:rFonts w:ascii="Times New Roman" w:hAnsi="Times New Roman"/>
          <w:sz w:val="24"/>
        </w:rPr>
      </w:pPr>
      <w:r w:rsidRPr="002774F6">
        <w:rPr>
          <w:rFonts w:ascii="Times New Roman" w:hAnsi="Times New Roman"/>
          <w:sz w:val="24"/>
        </w:rPr>
        <w:t xml:space="preserve"> </w:t>
      </w:r>
    </w:p>
    <w:p w:rsidR="002774F6" w:rsidRDefault="002774F6" w:rsidP="002774F6">
      <w:pPr>
        <w:pStyle w:val="Bezmezer"/>
        <w:jc w:val="both"/>
        <w:rPr>
          <w:rFonts w:ascii="Times New Roman" w:hAnsi="Times New Roman"/>
          <w:sz w:val="24"/>
        </w:rPr>
      </w:pPr>
      <w:r w:rsidRPr="002774F6">
        <w:rPr>
          <w:rFonts w:ascii="Times New Roman" w:hAnsi="Times New Roman"/>
          <w:sz w:val="24"/>
        </w:rPr>
        <w:lastRenderedPageBreak/>
        <w:tab/>
        <w:t xml:space="preserve">(3) Značka shody může být nahrazena </w:t>
      </w:r>
      <w:r w:rsidRPr="002774F6">
        <w:rPr>
          <w:rFonts w:ascii="Times New Roman" w:hAnsi="Times New Roman"/>
          <w:b/>
          <w:sz w:val="24"/>
        </w:rPr>
        <w:t>nebo doplněna</w:t>
      </w:r>
      <w:r>
        <w:rPr>
          <w:rFonts w:ascii="Times New Roman" w:hAnsi="Times New Roman"/>
          <w:sz w:val="24"/>
        </w:rPr>
        <w:t xml:space="preserve"> </w:t>
      </w:r>
      <w:r w:rsidRPr="002774F6">
        <w:rPr>
          <w:rFonts w:ascii="Times New Roman" w:hAnsi="Times New Roman"/>
          <w:sz w:val="24"/>
        </w:rPr>
        <w:t>elektronickým identifikátorem, jsou-li splněny podmínky právních předpisů Evropské unie.</w:t>
      </w:r>
    </w:p>
    <w:p w:rsidR="002774F6" w:rsidRDefault="002774F6" w:rsidP="008E00E8">
      <w:pPr>
        <w:pStyle w:val="Bezmezer"/>
        <w:jc w:val="both"/>
        <w:rPr>
          <w:rFonts w:ascii="Times New Roman" w:hAnsi="Times New Roman"/>
          <w:sz w:val="24"/>
        </w:rPr>
      </w:pPr>
    </w:p>
    <w:p w:rsidR="002774F6" w:rsidRDefault="002774F6" w:rsidP="008E00E8">
      <w:pPr>
        <w:pStyle w:val="Bezmezer"/>
        <w:jc w:val="both"/>
        <w:rPr>
          <w:rFonts w:ascii="Times New Roman" w:hAnsi="Times New Roman"/>
          <w:sz w:val="24"/>
        </w:rPr>
      </w:pPr>
    </w:p>
    <w:p w:rsidR="00FB199D" w:rsidRPr="00FB199D" w:rsidRDefault="00FB199D" w:rsidP="00FB199D">
      <w:pPr>
        <w:pStyle w:val="Bezmezer"/>
        <w:jc w:val="center"/>
        <w:rPr>
          <w:rFonts w:ascii="Times New Roman" w:hAnsi="Times New Roman"/>
          <w:sz w:val="24"/>
        </w:rPr>
      </w:pPr>
      <w:r w:rsidRPr="00FB199D">
        <w:rPr>
          <w:rFonts w:ascii="Times New Roman" w:hAnsi="Times New Roman"/>
          <w:sz w:val="24"/>
        </w:rPr>
        <w:t>§ 43</w:t>
      </w:r>
    </w:p>
    <w:p w:rsidR="00FB199D" w:rsidRPr="00FB199D" w:rsidRDefault="00FB199D" w:rsidP="00FB199D">
      <w:pPr>
        <w:pStyle w:val="Bezmezer"/>
        <w:jc w:val="both"/>
        <w:rPr>
          <w:rFonts w:ascii="Times New Roman" w:hAnsi="Times New Roman"/>
          <w:sz w:val="24"/>
        </w:rPr>
      </w:pPr>
    </w:p>
    <w:p w:rsidR="00FB199D" w:rsidRDefault="00FB199D" w:rsidP="00FB199D">
      <w:pPr>
        <w:pStyle w:val="Bezmezer"/>
        <w:jc w:val="both"/>
        <w:rPr>
          <w:rFonts w:ascii="Times New Roman" w:hAnsi="Times New Roman"/>
          <w:strike/>
          <w:sz w:val="24"/>
        </w:rPr>
      </w:pPr>
      <w:r w:rsidRPr="00FB199D">
        <w:rPr>
          <w:rFonts w:ascii="Times New Roman" w:hAnsi="Times New Roman"/>
          <w:strike/>
          <w:sz w:val="24"/>
        </w:rPr>
        <w:t>Pro účely posuzování shody tlakových zařízení se sestavou rozumí několik tlakových zařízení sestavených výrobcem tak, že představují ucelenou funkční jednotku.</w:t>
      </w:r>
    </w:p>
    <w:p w:rsidR="002774F6" w:rsidRPr="002774F6" w:rsidRDefault="002774F6" w:rsidP="002774F6">
      <w:pPr>
        <w:pStyle w:val="Bezmezer"/>
        <w:ind w:left="720"/>
        <w:jc w:val="both"/>
        <w:rPr>
          <w:rFonts w:ascii="Times New Roman" w:hAnsi="Times New Roman"/>
          <w:b/>
          <w:sz w:val="24"/>
        </w:rPr>
      </w:pPr>
      <w:r w:rsidRPr="002774F6">
        <w:rPr>
          <w:rFonts w:ascii="Times New Roman" w:hAnsi="Times New Roman"/>
          <w:b/>
          <w:sz w:val="24"/>
        </w:rPr>
        <w:t>Pro účely posuzování shody tlakových zařízení se rozumí</w:t>
      </w:r>
    </w:p>
    <w:p w:rsidR="002774F6" w:rsidRDefault="002774F6" w:rsidP="002774F6">
      <w:pPr>
        <w:pStyle w:val="Bezmezer"/>
        <w:numPr>
          <w:ilvl w:val="0"/>
          <w:numId w:val="1"/>
        </w:numPr>
        <w:ind w:left="-142" w:hanging="11"/>
        <w:jc w:val="both"/>
        <w:rPr>
          <w:rFonts w:ascii="Times New Roman" w:hAnsi="Times New Roman"/>
          <w:b/>
          <w:sz w:val="24"/>
        </w:rPr>
      </w:pPr>
      <w:r w:rsidRPr="002774F6">
        <w:rPr>
          <w:rFonts w:ascii="Times New Roman" w:hAnsi="Times New Roman"/>
          <w:b/>
          <w:sz w:val="24"/>
        </w:rPr>
        <w:t>sestavou několik tlakových zařízení sestavených výrobcem tak, že představují ucelenou funkční jednotku,</w:t>
      </w:r>
    </w:p>
    <w:p w:rsidR="002774F6" w:rsidRPr="002774F6" w:rsidRDefault="002774F6" w:rsidP="002774F6">
      <w:pPr>
        <w:pStyle w:val="Bezmezer"/>
        <w:ind w:left="-142"/>
        <w:jc w:val="both"/>
        <w:rPr>
          <w:rFonts w:ascii="Times New Roman" w:hAnsi="Times New Roman"/>
          <w:b/>
          <w:sz w:val="24"/>
        </w:rPr>
      </w:pPr>
    </w:p>
    <w:p w:rsidR="00FB199D" w:rsidRDefault="002774F6" w:rsidP="002774F6">
      <w:pPr>
        <w:pStyle w:val="Bezmezer"/>
        <w:numPr>
          <w:ilvl w:val="0"/>
          <w:numId w:val="1"/>
        </w:numPr>
        <w:ind w:left="-142" w:hanging="11"/>
        <w:jc w:val="both"/>
        <w:rPr>
          <w:rFonts w:ascii="Times New Roman" w:hAnsi="Times New Roman"/>
          <w:b/>
          <w:sz w:val="24"/>
        </w:rPr>
      </w:pPr>
      <w:r w:rsidRPr="002774F6">
        <w:rPr>
          <w:rFonts w:ascii="Times New Roman" w:hAnsi="Times New Roman"/>
          <w:b/>
          <w:sz w:val="24"/>
        </w:rPr>
        <w:t>uvedením do provozu první použití tlakového zařízení nebo sestavy jejich uživatelem.</w:t>
      </w:r>
    </w:p>
    <w:p w:rsidR="00FB199D" w:rsidRDefault="00FB199D" w:rsidP="00FB199D">
      <w:pPr>
        <w:pStyle w:val="Odstavecseseznamem"/>
        <w:rPr>
          <w:rFonts w:ascii="Times New Roman" w:hAnsi="Times New Roman"/>
          <w:b/>
          <w:sz w:val="24"/>
        </w:rPr>
      </w:pPr>
    </w:p>
    <w:p w:rsidR="00FB199D" w:rsidRPr="00FB199D" w:rsidRDefault="00FB199D" w:rsidP="00FB199D">
      <w:pPr>
        <w:pStyle w:val="Bezmezer"/>
        <w:ind w:firstLine="708"/>
        <w:jc w:val="center"/>
        <w:rPr>
          <w:rFonts w:ascii="Times New Roman" w:hAnsi="Times New Roman"/>
          <w:sz w:val="24"/>
        </w:rPr>
      </w:pPr>
      <w:r w:rsidRPr="00FB199D">
        <w:rPr>
          <w:rFonts w:ascii="Times New Roman" w:hAnsi="Times New Roman"/>
          <w:sz w:val="24"/>
        </w:rPr>
        <w:t>§ 46</w:t>
      </w:r>
    </w:p>
    <w:p w:rsidR="00FB199D" w:rsidRPr="00FB199D" w:rsidRDefault="00FB199D" w:rsidP="00FB199D">
      <w:pPr>
        <w:pStyle w:val="Bezmezer"/>
        <w:jc w:val="both"/>
        <w:rPr>
          <w:rFonts w:ascii="Times New Roman" w:hAnsi="Times New Roman"/>
          <w:sz w:val="24"/>
        </w:rPr>
      </w:pPr>
    </w:p>
    <w:p w:rsidR="00FB199D" w:rsidRPr="00FB199D" w:rsidRDefault="00FB199D" w:rsidP="002774F6">
      <w:pPr>
        <w:pStyle w:val="Bezmezer"/>
        <w:ind w:firstLine="708"/>
        <w:jc w:val="both"/>
        <w:rPr>
          <w:rFonts w:ascii="Times New Roman" w:hAnsi="Times New Roman"/>
          <w:sz w:val="24"/>
        </w:rPr>
      </w:pPr>
      <w:r w:rsidRPr="00FB199D">
        <w:rPr>
          <w:rFonts w:ascii="Times New Roman" w:hAnsi="Times New Roman"/>
          <w:sz w:val="24"/>
        </w:rPr>
        <w:t>Pro účely posuzování shody rádiových zařízení se rozumí</w:t>
      </w:r>
    </w:p>
    <w:p w:rsidR="00FB199D" w:rsidRDefault="00FB199D" w:rsidP="00FB199D">
      <w:pPr>
        <w:pStyle w:val="Bezmezer"/>
        <w:jc w:val="both"/>
        <w:rPr>
          <w:rFonts w:ascii="Times New Roman" w:hAnsi="Times New Roman"/>
          <w:sz w:val="24"/>
        </w:rPr>
      </w:pPr>
    </w:p>
    <w:p w:rsidR="00FB199D" w:rsidRPr="00FB199D" w:rsidRDefault="00FB199D" w:rsidP="002774F6">
      <w:pPr>
        <w:pStyle w:val="Bezmezer"/>
        <w:jc w:val="both"/>
        <w:rPr>
          <w:rFonts w:ascii="Times New Roman" w:hAnsi="Times New Roman"/>
          <w:sz w:val="24"/>
        </w:rPr>
      </w:pPr>
      <w:r w:rsidRPr="00FB199D">
        <w:rPr>
          <w:rFonts w:ascii="Times New Roman" w:hAnsi="Times New Roman"/>
          <w:sz w:val="24"/>
        </w:rPr>
        <w:t xml:space="preserve">a) </w:t>
      </w:r>
      <w:r w:rsidR="002774F6">
        <w:rPr>
          <w:rFonts w:ascii="Times New Roman" w:hAnsi="Times New Roman"/>
          <w:sz w:val="24"/>
        </w:rPr>
        <w:tab/>
      </w:r>
      <w:r w:rsidRPr="00FB199D">
        <w:rPr>
          <w:rFonts w:ascii="Times New Roman" w:hAnsi="Times New Roman"/>
          <w:sz w:val="24"/>
        </w:rPr>
        <w:t>rádiovým zařízením elektrický nebo elektronický výrobek, který záměrně vysílá nebo přijímá rádiové vlny pro účely rádiové komunikace nebo rádiového určování, nebo elektrický nebo elektronický výrobek, který je třeba doplnit příslušenstvím, například anténou, aby mohl záměrně vysílat nebo přijímat rádiové vlny pro účely rádiové komunikace nebo rádiového určování,</w:t>
      </w:r>
    </w:p>
    <w:p w:rsidR="00FB199D" w:rsidRDefault="00FB199D" w:rsidP="002774F6">
      <w:pPr>
        <w:pStyle w:val="Bezmezer"/>
        <w:jc w:val="both"/>
        <w:rPr>
          <w:rFonts w:ascii="Times New Roman" w:hAnsi="Times New Roman"/>
          <w:sz w:val="24"/>
        </w:rPr>
      </w:pPr>
    </w:p>
    <w:p w:rsidR="00FB199D" w:rsidRPr="00FB199D" w:rsidRDefault="00FB199D" w:rsidP="002774F6">
      <w:pPr>
        <w:pStyle w:val="Bezmezer"/>
        <w:jc w:val="both"/>
        <w:rPr>
          <w:rFonts w:ascii="Times New Roman" w:hAnsi="Times New Roman"/>
          <w:sz w:val="24"/>
        </w:rPr>
      </w:pPr>
      <w:r w:rsidRPr="00FB199D">
        <w:rPr>
          <w:rFonts w:ascii="Times New Roman" w:hAnsi="Times New Roman"/>
          <w:sz w:val="24"/>
        </w:rPr>
        <w:t xml:space="preserve">b) </w:t>
      </w:r>
      <w:r w:rsidR="002774F6">
        <w:rPr>
          <w:rFonts w:ascii="Times New Roman" w:hAnsi="Times New Roman"/>
          <w:sz w:val="24"/>
        </w:rPr>
        <w:tab/>
      </w:r>
      <w:r w:rsidRPr="00FB199D">
        <w:rPr>
          <w:rFonts w:ascii="Times New Roman" w:hAnsi="Times New Roman"/>
          <w:sz w:val="24"/>
        </w:rPr>
        <w:t>rádiovou komunikací komunikace pomocí rádiových vln,</w:t>
      </w:r>
    </w:p>
    <w:p w:rsidR="00FB199D" w:rsidRDefault="00FB199D" w:rsidP="002774F6">
      <w:pPr>
        <w:pStyle w:val="Bezmezer"/>
        <w:jc w:val="both"/>
        <w:rPr>
          <w:rFonts w:ascii="Times New Roman" w:hAnsi="Times New Roman"/>
          <w:sz w:val="24"/>
        </w:rPr>
      </w:pPr>
    </w:p>
    <w:p w:rsidR="00FB199D" w:rsidRPr="00FB199D" w:rsidRDefault="00FB199D" w:rsidP="002774F6">
      <w:pPr>
        <w:pStyle w:val="Bezmezer"/>
        <w:jc w:val="both"/>
        <w:rPr>
          <w:rFonts w:ascii="Times New Roman" w:hAnsi="Times New Roman"/>
          <w:sz w:val="24"/>
        </w:rPr>
      </w:pPr>
      <w:r w:rsidRPr="00FB199D">
        <w:rPr>
          <w:rFonts w:ascii="Times New Roman" w:hAnsi="Times New Roman"/>
          <w:sz w:val="24"/>
        </w:rPr>
        <w:t xml:space="preserve">c) </w:t>
      </w:r>
      <w:r w:rsidR="002774F6">
        <w:rPr>
          <w:rFonts w:ascii="Times New Roman" w:hAnsi="Times New Roman"/>
          <w:sz w:val="24"/>
        </w:rPr>
        <w:tab/>
      </w:r>
      <w:r w:rsidRPr="00FB199D">
        <w:rPr>
          <w:rFonts w:ascii="Times New Roman" w:hAnsi="Times New Roman"/>
          <w:sz w:val="24"/>
        </w:rPr>
        <w:t>rádiovými vlnami elektromagnetické vlny o kmitočtu nižším než 3 000 GHz šířené prostorem bez umělého vedení,</w:t>
      </w:r>
    </w:p>
    <w:p w:rsidR="00FB199D" w:rsidRDefault="00FB199D" w:rsidP="002774F6">
      <w:pPr>
        <w:pStyle w:val="Bezmezer"/>
        <w:jc w:val="both"/>
        <w:rPr>
          <w:rFonts w:ascii="Times New Roman" w:hAnsi="Times New Roman"/>
          <w:sz w:val="24"/>
        </w:rPr>
      </w:pPr>
    </w:p>
    <w:p w:rsidR="00FB199D" w:rsidRDefault="00FB199D" w:rsidP="002774F6">
      <w:pPr>
        <w:pStyle w:val="Bezmezer"/>
        <w:jc w:val="both"/>
        <w:rPr>
          <w:rFonts w:ascii="Times New Roman" w:hAnsi="Times New Roman"/>
          <w:b/>
          <w:sz w:val="24"/>
        </w:rPr>
      </w:pPr>
      <w:r w:rsidRPr="00FB199D">
        <w:rPr>
          <w:rFonts w:ascii="Times New Roman" w:hAnsi="Times New Roman"/>
          <w:sz w:val="24"/>
        </w:rPr>
        <w:t xml:space="preserve">d) </w:t>
      </w:r>
      <w:r w:rsidR="002774F6">
        <w:rPr>
          <w:rFonts w:ascii="Times New Roman" w:hAnsi="Times New Roman"/>
          <w:sz w:val="24"/>
        </w:rPr>
        <w:tab/>
      </w:r>
      <w:r w:rsidRPr="00FB199D">
        <w:rPr>
          <w:rFonts w:ascii="Times New Roman" w:hAnsi="Times New Roman"/>
          <w:sz w:val="24"/>
        </w:rPr>
        <w:t>rádiovým určováním určování polohy, rychlosti pohybu nebo dalších vlastností určitého objemu nebo získávání informací o těchto parametrech pomocí vlastností šíření rádiových vln</w:t>
      </w:r>
      <w:r w:rsidRPr="00FB199D">
        <w:rPr>
          <w:rFonts w:ascii="Times New Roman" w:hAnsi="Times New Roman"/>
          <w:strike/>
          <w:sz w:val="24"/>
        </w:rPr>
        <w:t>.</w:t>
      </w:r>
      <w:r>
        <w:rPr>
          <w:rFonts w:ascii="Times New Roman" w:hAnsi="Times New Roman"/>
          <w:b/>
          <w:sz w:val="24"/>
        </w:rPr>
        <w:t>,</w:t>
      </w:r>
    </w:p>
    <w:p w:rsidR="00FB199D" w:rsidRDefault="00FB199D" w:rsidP="002774F6">
      <w:pPr>
        <w:pStyle w:val="Bezmezer"/>
        <w:jc w:val="both"/>
        <w:rPr>
          <w:rFonts w:ascii="Times New Roman" w:hAnsi="Times New Roman"/>
          <w:b/>
          <w:sz w:val="24"/>
        </w:rPr>
      </w:pPr>
    </w:p>
    <w:p w:rsidR="00FB199D" w:rsidRDefault="00FB199D" w:rsidP="002774F6">
      <w:pPr>
        <w:pStyle w:val="Bezmezer"/>
        <w:jc w:val="both"/>
        <w:rPr>
          <w:rFonts w:ascii="Times New Roman" w:hAnsi="Times New Roman"/>
          <w:b/>
          <w:sz w:val="24"/>
        </w:rPr>
      </w:pPr>
      <w:r>
        <w:rPr>
          <w:rFonts w:ascii="Times New Roman" w:hAnsi="Times New Roman"/>
          <w:b/>
          <w:sz w:val="24"/>
        </w:rPr>
        <w:t xml:space="preserve">e) </w:t>
      </w:r>
      <w:r w:rsidR="002774F6">
        <w:rPr>
          <w:rFonts w:ascii="Times New Roman" w:hAnsi="Times New Roman"/>
          <w:b/>
          <w:sz w:val="24"/>
        </w:rPr>
        <w:tab/>
      </w:r>
      <w:r>
        <w:rPr>
          <w:rFonts w:ascii="Times New Roman" w:hAnsi="Times New Roman"/>
          <w:b/>
          <w:sz w:val="24"/>
        </w:rPr>
        <w:t xml:space="preserve">uvedením do provozu první použití </w:t>
      </w:r>
      <w:r w:rsidR="00D704F5">
        <w:rPr>
          <w:rFonts w:ascii="Times New Roman" w:hAnsi="Times New Roman"/>
          <w:b/>
          <w:sz w:val="24"/>
        </w:rPr>
        <w:t>rádiového zařízení konečným uživatelem.</w:t>
      </w:r>
    </w:p>
    <w:p w:rsidR="00D704F5" w:rsidRDefault="00D704F5" w:rsidP="00FB199D">
      <w:pPr>
        <w:pStyle w:val="Bezmezer"/>
        <w:ind w:left="709" w:hanging="283"/>
        <w:jc w:val="both"/>
        <w:rPr>
          <w:rFonts w:ascii="Times New Roman" w:hAnsi="Times New Roman"/>
          <w:b/>
          <w:sz w:val="24"/>
        </w:rPr>
      </w:pPr>
    </w:p>
    <w:p w:rsidR="00D704F5" w:rsidRDefault="00D704F5" w:rsidP="00FB199D">
      <w:pPr>
        <w:pStyle w:val="Bezmezer"/>
        <w:ind w:left="709" w:hanging="283"/>
        <w:jc w:val="both"/>
        <w:rPr>
          <w:rFonts w:ascii="Times New Roman" w:hAnsi="Times New Roman"/>
          <w:b/>
          <w:sz w:val="24"/>
        </w:rPr>
      </w:pPr>
    </w:p>
    <w:p w:rsidR="00D704F5" w:rsidRPr="00D704F5" w:rsidRDefault="00D704F5" w:rsidP="00D704F5">
      <w:pPr>
        <w:pStyle w:val="Bezmezer"/>
        <w:ind w:left="709" w:hanging="283"/>
        <w:jc w:val="center"/>
        <w:rPr>
          <w:rFonts w:ascii="Times New Roman" w:hAnsi="Times New Roman"/>
          <w:sz w:val="24"/>
        </w:rPr>
      </w:pPr>
      <w:r w:rsidRPr="00D704F5">
        <w:rPr>
          <w:rFonts w:ascii="Times New Roman" w:hAnsi="Times New Roman"/>
          <w:sz w:val="24"/>
        </w:rPr>
        <w:t>§ 48</w:t>
      </w:r>
    </w:p>
    <w:p w:rsidR="00D704F5" w:rsidRPr="00D704F5" w:rsidRDefault="00D704F5" w:rsidP="00D704F5">
      <w:pPr>
        <w:pStyle w:val="Bezmezer"/>
        <w:ind w:left="709" w:hanging="283"/>
        <w:jc w:val="both"/>
        <w:rPr>
          <w:rFonts w:ascii="Times New Roman" w:hAnsi="Times New Roman"/>
          <w:sz w:val="24"/>
        </w:rPr>
      </w:pPr>
    </w:p>
    <w:p w:rsidR="00D704F5" w:rsidRPr="00D704F5" w:rsidRDefault="00D704F5" w:rsidP="002774F6">
      <w:pPr>
        <w:pStyle w:val="Bezmezer"/>
        <w:ind w:firstLine="708"/>
        <w:jc w:val="both"/>
        <w:rPr>
          <w:rFonts w:ascii="Times New Roman" w:hAnsi="Times New Roman"/>
          <w:strike/>
          <w:sz w:val="24"/>
        </w:rPr>
      </w:pPr>
      <w:r w:rsidRPr="00D704F5">
        <w:rPr>
          <w:rFonts w:ascii="Times New Roman" w:hAnsi="Times New Roman"/>
          <w:strike/>
          <w:sz w:val="24"/>
        </w:rPr>
        <w:t>(1) Dovozce je povinen zajistit, aby výrobce provedl úkony stanovené v § 8 odst. 2 písm. a) rovněž před uvedením měřidla do provozu.</w:t>
      </w:r>
    </w:p>
    <w:p w:rsidR="00D704F5" w:rsidRPr="00D704F5" w:rsidRDefault="00D704F5" w:rsidP="00D704F5">
      <w:pPr>
        <w:pStyle w:val="Bezmezer"/>
        <w:ind w:left="709" w:hanging="283"/>
        <w:jc w:val="both"/>
        <w:rPr>
          <w:rFonts w:ascii="Times New Roman" w:hAnsi="Times New Roman"/>
          <w:strike/>
          <w:sz w:val="24"/>
        </w:rPr>
      </w:pPr>
    </w:p>
    <w:p w:rsidR="00D704F5" w:rsidRPr="00D704F5" w:rsidRDefault="00D704F5" w:rsidP="002774F6">
      <w:pPr>
        <w:pStyle w:val="Bezmezer"/>
        <w:ind w:firstLine="709"/>
        <w:jc w:val="both"/>
        <w:rPr>
          <w:rFonts w:ascii="Times New Roman" w:hAnsi="Times New Roman"/>
          <w:strike/>
          <w:sz w:val="24"/>
        </w:rPr>
      </w:pPr>
      <w:r w:rsidRPr="00D704F5">
        <w:rPr>
          <w:rFonts w:ascii="Times New Roman" w:hAnsi="Times New Roman"/>
          <w:strike/>
          <w:sz w:val="24"/>
        </w:rPr>
        <w:t>(2) Při postupu podle § 8 odst. 3 věty první dovozce nesmí uvést měřidlo ani do provozu.</w:t>
      </w:r>
    </w:p>
    <w:p w:rsidR="00D704F5" w:rsidRPr="00D704F5" w:rsidRDefault="00D704F5" w:rsidP="00D704F5">
      <w:pPr>
        <w:pStyle w:val="Bezmezer"/>
        <w:ind w:left="709" w:hanging="283"/>
        <w:jc w:val="both"/>
        <w:rPr>
          <w:rFonts w:ascii="Times New Roman" w:hAnsi="Times New Roman"/>
          <w:strike/>
          <w:sz w:val="24"/>
        </w:rPr>
      </w:pPr>
    </w:p>
    <w:p w:rsidR="00D704F5" w:rsidRPr="00D704F5" w:rsidRDefault="00D704F5" w:rsidP="002774F6">
      <w:pPr>
        <w:pStyle w:val="Bezmezer"/>
        <w:ind w:firstLine="708"/>
        <w:jc w:val="both"/>
        <w:rPr>
          <w:rFonts w:ascii="Times New Roman" w:hAnsi="Times New Roman"/>
          <w:strike/>
          <w:sz w:val="24"/>
        </w:rPr>
      </w:pPr>
      <w:r w:rsidRPr="00D704F5">
        <w:rPr>
          <w:rFonts w:ascii="Times New Roman" w:hAnsi="Times New Roman"/>
          <w:strike/>
          <w:sz w:val="24"/>
        </w:rPr>
        <w:t>(3) Při postupu podle § 9 odst. 1 jedná distributor s řádnou péčí i u měřidel jím uváděných do provozu. Distributor je povinen ověřit, zda měřidlo odpovídá požadavkům uvedeným v § 9 odst. 2 rovněž před jeho uvedením do provozu.</w:t>
      </w:r>
    </w:p>
    <w:p w:rsidR="00D704F5" w:rsidRPr="00D704F5" w:rsidRDefault="00D704F5" w:rsidP="00D704F5">
      <w:pPr>
        <w:pStyle w:val="Bezmezer"/>
        <w:ind w:left="709" w:hanging="283"/>
        <w:jc w:val="both"/>
        <w:rPr>
          <w:rFonts w:ascii="Times New Roman" w:hAnsi="Times New Roman"/>
          <w:strike/>
          <w:sz w:val="24"/>
        </w:rPr>
      </w:pPr>
    </w:p>
    <w:p w:rsidR="00D704F5" w:rsidRPr="00D704F5" w:rsidRDefault="00D704F5" w:rsidP="002774F6">
      <w:pPr>
        <w:pStyle w:val="Bezmezer"/>
        <w:ind w:firstLine="708"/>
        <w:jc w:val="both"/>
        <w:rPr>
          <w:rFonts w:ascii="Times New Roman" w:hAnsi="Times New Roman"/>
          <w:strike/>
          <w:sz w:val="24"/>
        </w:rPr>
      </w:pPr>
      <w:r w:rsidRPr="00D704F5">
        <w:rPr>
          <w:rFonts w:ascii="Times New Roman" w:hAnsi="Times New Roman"/>
          <w:strike/>
          <w:sz w:val="24"/>
        </w:rPr>
        <w:lastRenderedPageBreak/>
        <w:t>(4) Při postupu podle § 9 odst. 3 věty první distributor nesmí uvést měřidlo ani do provozu.</w:t>
      </w:r>
    </w:p>
    <w:p w:rsidR="00D704F5" w:rsidRPr="00D704F5" w:rsidRDefault="00D704F5" w:rsidP="00D704F5">
      <w:pPr>
        <w:pStyle w:val="Bezmezer"/>
        <w:ind w:left="709" w:hanging="283"/>
        <w:jc w:val="both"/>
        <w:rPr>
          <w:rFonts w:ascii="Times New Roman" w:hAnsi="Times New Roman"/>
          <w:strike/>
          <w:sz w:val="24"/>
        </w:rPr>
      </w:pPr>
    </w:p>
    <w:p w:rsidR="00D704F5" w:rsidRDefault="00D704F5" w:rsidP="002774F6">
      <w:pPr>
        <w:pStyle w:val="Bezmezer"/>
        <w:ind w:firstLine="708"/>
        <w:jc w:val="both"/>
        <w:rPr>
          <w:rFonts w:ascii="Times New Roman" w:hAnsi="Times New Roman"/>
          <w:strike/>
          <w:sz w:val="24"/>
        </w:rPr>
      </w:pPr>
      <w:r w:rsidRPr="00D704F5">
        <w:rPr>
          <w:rFonts w:ascii="Times New Roman" w:hAnsi="Times New Roman"/>
          <w:strike/>
          <w:sz w:val="24"/>
        </w:rPr>
        <w:t>(5) Při postupu podle § 9 odst. 4 se povinnost distributora vztahuje i na měřidla, která uvedl do provozu.</w:t>
      </w:r>
    </w:p>
    <w:p w:rsidR="00D704F5" w:rsidRDefault="00D704F5" w:rsidP="00D704F5">
      <w:pPr>
        <w:pStyle w:val="Bezmezer"/>
        <w:jc w:val="both"/>
        <w:rPr>
          <w:rFonts w:ascii="Times New Roman" w:hAnsi="Times New Roman"/>
          <w:strike/>
          <w:sz w:val="24"/>
        </w:rPr>
      </w:pPr>
    </w:p>
    <w:p w:rsidR="00D704F5" w:rsidRDefault="00D704F5" w:rsidP="002774F6">
      <w:pPr>
        <w:pStyle w:val="Bezmezer"/>
        <w:ind w:firstLine="708"/>
        <w:jc w:val="both"/>
        <w:rPr>
          <w:rFonts w:ascii="Times New Roman" w:hAnsi="Times New Roman"/>
          <w:b/>
          <w:sz w:val="24"/>
        </w:rPr>
      </w:pPr>
      <w:r>
        <w:rPr>
          <w:rFonts w:ascii="Times New Roman" w:hAnsi="Times New Roman"/>
          <w:b/>
          <w:sz w:val="24"/>
        </w:rPr>
        <w:t>Pro účely posuzování shody měřidel se uvedením do provozu rozumí první použití měřidla určeného pro konečného uživatele k účelům, pro které bylo určeno.</w:t>
      </w:r>
    </w:p>
    <w:p w:rsidR="00D704F5" w:rsidRDefault="00D704F5" w:rsidP="00D704F5">
      <w:pPr>
        <w:pStyle w:val="Bezmezer"/>
        <w:jc w:val="both"/>
        <w:rPr>
          <w:rFonts w:ascii="Times New Roman" w:hAnsi="Times New Roman"/>
          <w:b/>
          <w:sz w:val="24"/>
        </w:rPr>
      </w:pPr>
    </w:p>
    <w:p w:rsidR="00D704F5" w:rsidRDefault="00D704F5" w:rsidP="00D704F5">
      <w:pPr>
        <w:pStyle w:val="Bezmezer"/>
        <w:jc w:val="both"/>
        <w:rPr>
          <w:rFonts w:ascii="Times New Roman" w:hAnsi="Times New Roman"/>
          <w:b/>
          <w:sz w:val="24"/>
        </w:rPr>
      </w:pPr>
    </w:p>
    <w:p w:rsidR="00D704F5" w:rsidRDefault="00D704F5" w:rsidP="00D704F5">
      <w:pPr>
        <w:pStyle w:val="Bezmezer"/>
        <w:jc w:val="both"/>
        <w:rPr>
          <w:rFonts w:ascii="Times New Roman" w:hAnsi="Times New Roman"/>
          <w:b/>
          <w:sz w:val="24"/>
        </w:rPr>
      </w:pPr>
    </w:p>
    <w:p w:rsidR="00D704F5" w:rsidRPr="00D704F5" w:rsidRDefault="00D704F5" w:rsidP="00D704F5">
      <w:pPr>
        <w:pStyle w:val="Bezmezer"/>
        <w:spacing w:line="360" w:lineRule="auto"/>
        <w:ind w:left="284"/>
        <w:jc w:val="center"/>
        <w:rPr>
          <w:rFonts w:ascii="Times New Roman" w:hAnsi="Times New Roman"/>
          <w:b/>
          <w:sz w:val="24"/>
          <w:szCs w:val="24"/>
        </w:rPr>
      </w:pPr>
      <w:r w:rsidRPr="00D704F5">
        <w:rPr>
          <w:rFonts w:ascii="Times New Roman" w:hAnsi="Times New Roman"/>
          <w:b/>
          <w:sz w:val="24"/>
          <w:szCs w:val="24"/>
        </w:rPr>
        <w:t>48a</w:t>
      </w:r>
    </w:p>
    <w:p w:rsidR="00D704F5" w:rsidRPr="00D704F5" w:rsidRDefault="00D704F5" w:rsidP="002774F6">
      <w:pPr>
        <w:pStyle w:val="Bezmezer"/>
        <w:ind w:firstLine="708"/>
        <w:jc w:val="both"/>
        <w:rPr>
          <w:rFonts w:ascii="Times New Roman" w:hAnsi="Times New Roman"/>
          <w:b/>
          <w:sz w:val="24"/>
        </w:rPr>
      </w:pPr>
      <w:r w:rsidRPr="00D704F5">
        <w:rPr>
          <w:rFonts w:ascii="Times New Roman" w:hAnsi="Times New Roman"/>
          <w:b/>
          <w:sz w:val="24"/>
          <w:szCs w:val="24"/>
        </w:rPr>
        <w:t>(</w:t>
      </w:r>
      <w:r w:rsidRPr="00D704F5">
        <w:rPr>
          <w:rFonts w:ascii="Times New Roman" w:hAnsi="Times New Roman"/>
          <w:b/>
          <w:sz w:val="24"/>
        </w:rPr>
        <w:t>1) Dovozce je povinen zajistit, aby výrobce provedl úkony stanovené v § 8 odst. 2 písm. a) rovněž před uvedením měřidla do provozu.</w:t>
      </w:r>
    </w:p>
    <w:p w:rsidR="00D704F5" w:rsidRDefault="00D704F5" w:rsidP="00D704F5">
      <w:pPr>
        <w:pStyle w:val="Bezmezer"/>
        <w:jc w:val="both"/>
        <w:rPr>
          <w:rFonts w:ascii="Times New Roman" w:hAnsi="Times New Roman"/>
          <w:b/>
          <w:sz w:val="24"/>
        </w:rPr>
      </w:pPr>
    </w:p>
    <w:p w:rsidR="00D704F5" w:rsidRPr="00D704F5" w:rsidRDefault="00D704F5" w:rsidP="002774F6">
      <w:pPr>
        <w:pStyle w:val="Bezmezer"/>
        <w:ind w:firstLine="708"/>
        <w:jc w:val="both"/>
        <w:rPr>
          <w:rFonts w:ascii="Times New Roman" w:hAnsi="Times New Roman"/>
          <w:b/>
          <w:sz w:val="24"/>
        </w:rPr>
      </w:pPr>
      <w:r w:rsidRPr="00D704F5">
        <w:rPr>
          <w:rFonts w:ascii="Times New Roman" w:hAnsi="Times New Roman"/>
          <w:b/>
          <w:sz w:val="24"/>
        </w:rPr>
        <w:t>(2) Při postupu podle § 8 odst. 3 věty první dovozce nesmí uvést měřidlo ani do provozu.</w:t>
      </w:r>
    </w:p>
    <w:p w:rsidR="00D704F5" w:rsidRDefault="00D704F5" w:rsidP="00D704F5">
      <w:pPr>
        <w:pStyle w:val="Bezmezer"/>
        <w:jc w:val="both"/>
        <w:rPr>
          <w:rFonts w:ascii="Times New Roman" w:hAnsi="Times New Roman"/>
          <w:b/>
          <w:sz w:val="24"/>
        </w:rPr>
      </w:pPr>
    </w:p>
    <w:p w:rsidR="00D704F5" w:rsidRPr="00D704F5" w:rsidRDefault="00D704F5" w:rsidP="002774F6">
      <w:pPr>
        <w:pStyle w:val="Bezmezer"/>
        <w:ind w:firstLine="708"/>
        <w:jc w:val="both"/>
        <w:rPr>
          <w:rFonts w:ascii="Times New Roman" w:hAnsi="Times New Roman"/>
          <w:b/>
          <w:sz w:val="24"/>
        </w:rPr>
      </w:pPr>
      <w:r w:rsidRPr="00D704F5">
        <w:rPr>
          <w:rFonts w:ascii="Times New Roman" w:hAnsi="Times New Roman"/>
          <w:b/>
          <w:sz w:val="24"/>
        </w:rPr>
        <w:t>(3) Při postupu podle § 9 odst. 1 jedná distributor s řádnou péčí i u měřidel jím uváděných do provozu. Distributor je povinen ověřit, zda měřidlo odpovídá požadavkům uvedeným v § 9 odst. 2 rovněž před jeho uvedením do provozu.</w:t>
      </w:r>
    </w:p>
    <w:p w:rsidR="00D704F5" w:rsidRDefault="00D704F5" w:rsidP="00D704F5">
      <w:pPr>
        <w:pStyle w:val="Bezmezer"/>
        <w:jc w:val="both"/>
        <w:rPr>
          <w:rFonts w:ascii="Times New Roman" w:hAnsi="Times New Roman"/>
          <w:b/>
          <w:sz w:val="24"/>
        </w:rPr>
      </w:pPr>
    </w:p>
    <w:p w:rsidR="00D704F5" w:rsidRPr="00D704F5" w:rsidRDefault="00D704F5" w:rsidP="002774F6">
      <w:pPr>
        <w:pStyle w:val="Bezmezer"/>
        <w:ind w:firstLine="708"/>
        <w:jc w:val="both"/>
        <w:rPr>
          <w:rFonts w:ascii="Times New Roman" w:hAnsi="Times New Roman"/>
          <w:b/>
          <w:sz w:val="24"/>
        </w:rPr>
      </w:pPr>
      <w:r w:rsidRPr="00D704F5">
        <w:rPr>
          <w:rFonts w:ascii="Times New Roman" w:hAnsi="Times New Roman"/>
          <w:b/>
          <w:sz w:val="24"/>
        </w:rPr>
        <w:t>(4) Při postupu podle § 9 odst. 3 věty první distributor nesmí uvést měřidlo ani do provozu.</w:t>
      </w:r>
    </w:p>
    <w:p w:rsidR="00D704F5" w:rsidRDefault="00D704F5" w:rsidP="00D704F5">
      <w:pPr>
        <w:pStyle w:val="Bezmezer"/>
        <w:jc w:val="both"/>
        <w:rPr>
          <w:rFonts w:ascii="Times New Roman" w:hAnsi="Times New Roman"/>
          <w:b/>
          <w:sz w:val="24"/>
        </w:rPr>
      </w:pPr>
    </w:p>
    <w:p w:rsidR="00D704F5" w:rsidRPr="00D704F5" w:rsidRDefault="00D704F5" w:rsidP="002774F6">
      <w:pPr>
        <w:pStyle w:val="Bezmezer"/>
        <w:ind w:firstLine="708"/>
        <w:jc w:val="both"/>
        <w:rPr>
          <w:rFonts w:ascii="Times New Roman" w:hAnsi="Times New Roman"/>
          <w:b/>
          <w:sz w:val="24"/>
        </w:rPr>
      </w:pPr>
      <w:r w:rsidRPr="00D704F5">
        <w:rPr>
          <w:rFonts w:ascii="Times New Roman" w:hAnsi="Times New Roman"/>
          <w:b/>
          <w:sz w:val="24"/>
        </w:rPr>
        <w:t>(5) Při postupu podle § 9 odst. 4 se povinnost distributora vztahuje i na měřidla, která uvedl do provo</w:t>
      </w:r>
      <w:r w:rsidRPr="00D704F5">
        <w:rPr>
          <w:rFonts w:ascii="Times New Roman" w:hAnsi="Times New Roman"/>
          <w:b/>
          <w:sz w:val="24"/>
          <w:szCs w:val="24"/>
        </w:rPr>
        <w:t>zu.</w:t>
      </w:r>
    </w:p>
    <w:sectPr w:rsidR="00D704F5" w:rsidRPr="00D704F5" w:rsidSect="00A83F99">
      <w:footerReference w:type="default" r:id="rId8"/>
      <w:footnotePr>
        <w:numStart w:val="11"/>
      </w:footnotePr>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6045" w:rsidRDefault="00896045" w:rsidP="00992962">
      <w:pPr>
        <w:spacing w:after="0" w:line="240" w:lineRule="auto"/>
      </w:pPr>
      <w:r>
        <w:separator/>
      </w:r>
    </w:p>
  </w:endnote>
  <w:endnote w:type="continuationSeparator" w:id="0">
    <w:p w:rsidR="00896045" w:rsidRDefault="00896045" w:rsidP="009929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F99" w:rsidRDefault="00A83F99">
    <w:pPr>
      <w:pStyle w:val="Zpat"/>
      <w:jc w:val="center"/>
    </w:pPr>
    <w:r>
      <w:fldChar w:fldCharType="begin"/>
    </w:r>
    <w:r>
      <w:instrText>PAGE   \* MERGEFORMAT</w:instrText>
    </w:r>
    <w:r>
      <w:fldChar w:fldCharType="separate"/>
    </w:r>
    <w:r w:rsidR="00FB4470">
      <w:rPr>
        <w:noProof/>
      </w:rPr>
      <w:t>4</w:t>
    </w:r>
    <w:r>
      <w:fldChar w:fldCharType="end"/>
    </w:r>
  </w:p>
  <w:p w:rsidR="00A83F99" w:rsidRDefault="00A83F9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6045" w:rsidRDefault="00896045" w:rsidP="00992962">
      <w:pPr>
        <w:spacing w:after="0" w:line="240" w:lineRule="auto"/>
      </w:pPr>
      <w:r>
        <w:separator/>
      </w:r>
    </w:p>
  </w:footnote>
  <w:footnote w:type="continuationSeparator" w:id="0">
    <w:p w:rsidR="00896045" w:rsidRDefault="00896045" w:rsidP="00992962">
      <w:pPr>
        <w:spacing w:after="0" w:line="240" w:lineRule="auto"/>
      </w:pPr>
      <w:r>
        <w:continuationSeparator/>
      </w:r>
    </w:p>
  </w:footnote>
  <w:footnote w:id="1">
    <w:p w:rsidR="004D4B13" w:rsidRPr="001D6067" w:rsidRDefault="004D4B13" w:rsidP="001D6067">
      <w:pPr>
        <w:pStyle w:val="Textpoznpodarou"/>
        <w:jc w:val="both"/>
        <w:rPr>
          <w:rFonts w:ascii="Times New Roman" w:hAnsi="Times New Roman"/>
          <w:b/>
        </w:rPr>
      </w:pPr>
      <w:r w:rsidRPr="001D6067">
        <w:rPr>
          <w:rStyle w:val="Znakapoznpodarou"/>
          <w:rFonts w:ascii="Times New Roman" w:hAnsi="Times New Roman"/>
          <w:b/>
        </w:rPr>
        <w:footnoteRef/>
      </w:r>
      <w:r w:rsidRPr="001D6067">
        <w:rPr>
          <w:rFonts w:ascii="Times New Roman" w:hAnsi="Times New Roman"/>
          <w:b/>
          <w:vertAlign w:val="superscript"/>
        </w:rPr>
        <w:t>)</w:t>
      </w:r>
      <w:r w:rsidRPr="001D6067">
        <w:rPr>
          <w:rFonts w:ascii="Times New Roman" w:hAnsi="Times New Roman"/>
          <w:b/>
        </w:rPr>
        <w:t xml:space="preserve"> Nařízení Evropského parlamentu a Rady (EU) 2016/425 ze dne 9. března 201</w:t>
      </w:r>
      <w:r w:rsidR="005D7AF8" w:rsidRPr="001D6067">
        <w:rPr>
          <w:rFonts w:ascii="Times New Roman" w:hAnsi="Times New Roman"/>
          <w:b/>
        </w:rPr>
        <w:t>6 o osobních ochranných prostředcíc</w:t>
      </w:r>
      <w:r w:rsidR="004527E2">
        <w:rPr>
          <w:rFonts w:ascii="Times New Roman" w:hAnsi="Times New Roman"/>
          <w:b/>
        </w:rPr>
        <w:t>h a o zrušení směrnice Rady 89/6</w:t>
      </w:r>
      <w:r w:rsidR="005D7AF8" w:rsidRPr="001D6067">
        <w:rPr>
          <w:rFonts w:ascii="Times New Roman" w:hAnsi="Times New Roman"/>
          <w:b/>
        </w:rPr>
        <w:t>86/EHS.</w:t>
      </w:r>
    </w:p>
  </w:footnote>
  <w:footnote w:id="2">
    <w:p w:rsidR="005D7AF8" w:rsidRPr="001D6067" w:rsidRDefault="005D7AF8" w:rsidP="001D6067">
      <w:pPr>
        <w:pStyle w:val="Textpoznpodarou"/>
        <w:jc w:val="both"/>
        <w:rPr>
          <w:rFonts w:ascii="Times New Roman" w:hAnsi="Times New Roman"/>
          <w:b/>
        </w:rPr>
      </w:pPr>
      <w:r w:rsidRPr="001D6067">
        <w:rPr>
          <w:rStyle w:val="Znakapoznpodarou"/>
          <w:rFonts w:ascii="Times New Roman" w:hAnsi="Times New Roman"/>
          <w:b/>
        </w:rPr>
        <w:footnoteRef/>
      </w:r>
      <w:r w:rsidRPr="001D6067">
        <w:rPr>
          <w:rFonts w:ascii="Times New Roman" w:hAnsi="Times New Roman"/>
          <w:b/>
          <w:vertAlign w:val="superscript"/>
        </w:rPr>
        <w:t>)</w:t>
      </w:r>
      <w:r w:rsidRPr="001D6067">
        <w:rPr>
          <w:rFonts w:ascii="Times New Roman" w:hAnsi="Times New Roman"/>
          <w:b/>
        </w:rPr>
        <w:t xml:space="preserve"> Nařízení Evropského parlamentu a Rady (EU) 2016/426 ze dne 9. března 2016 o spotřebičích plynných paliv a zrušení směrnice Rady 2009/142/ES.</w:t>
      </w:r>
    </w:p>
  </w:footnote>
  <w:footnote w:id="3">
    <w:p w:rsidR="005D7AF8" w:rsidRPr="001D6067" w:rsidRDefault="005D7AF8" w:rsidP="001D6067">
      <w:pPr>
        <w:pStyle w:val="Textpoznpodarou"/>
        <w:jc w:val="both"/>
        <w:rPr>
          <w:rFonts w:ascii="Times New Roman" w:hAnsi="Times New Roman"/>
          <w:b/>
        </w:rPr>
      </w:pPr>
      <w:r w:rsidRPr="001D6067">
        <w:rPr>
          <w:rStyle w:val="Znakapoznpodarou"/>
          <w:rFonts w:ascii="Times New Roman" w:hAnsi="Times New Roman"/>
          <w:b/>
        </w:rPr>
        <w:footnoteRef/>
      </w:r>
      <w:r w:rsidRPr="001D6067">
        <w:rPr>
          <w:rFonts w:ascii="Times New Roman" w:hAnsi="Times New Roman"/>
          <w:b/>
          <w:vertAlign w:val="superscript"/>
        </w:rPr>
        <w:t>)</w:t>
      </w:r>
      <w:r w:rsidRPr="001D6067">
        <w:rPr>
          <w:rFonts w:ascii="Times New Roman" w:hAnsi="Times New Roman"/>
          <w:b/>
        </w:rPr>
        <w:t xml:space="preserve"> Nařízení Evropského parlamentu a Rady (EU) 2016/424 zde dne 9 března 2016 o lanových dráhách a o zrušení směrnice 2000/9/ES.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4F22FE"/>
    <w:multiLevelType w:val="hybridMultilevel"/>
    <w:tmpl w:val="B55ADD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numStart w:val="11"/>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1EA"/>
    <w:rsid w:val="00076AC0"/>
    <w:rsid w:val="00156622"/>
    <w:rsid w:val="001D6067"/>
    <w:rsid w:val="001F7F74"/>
    <w:rsid w:val="002774F6"/>
    <w:rsid w:val="002F37D4"/>
    <w:rsid w:val="003B732C"/>
    <w:rsid w:val="00441513"/>
    <w:rsid w:val="004527E2"/>
    <w:rsid w:val="00460BB5"/>
    <w:rsid w:val="004D4B13"/>
    <w:rsid w:val="004F64B6"/>
    <w:rsid w:val="005A4A31"/>
    <w:rsid w:val="005D7AF8"/>
    <w:rsid w:val="006131EA"/>
    <w:rsid w:val="00777C5F"/>
    <w:rsid w:val="0086280A"/>
    <w:rsid w:val="008744C0"/>
    <w:rsid w:val="00896045"/>
    <w:rsid w:val="008E00E8"/>
    <w:rsid w:val="00912158"/>
    <w:rsid w:val="00992962"/>
    <w:rsid w:val="009B15D2"/>
    <w:rsid w:val="00A14FBD"/>
    <w:rsid w:val="00A71D26"/>
    <w:rsid w:val="00A83F99"/>
    <w:rsid w:val="00AA5D07"/>
    <w:rsid w:val="00AC2FC1"/>
    <w:rsid w:val="00B417CE"/>
    <w:rsid w:val="00B81137"/>
    <w:rsid w:val="00BC3C3E"/>
    <w:rsid w:val="00BF6841"/>
    <w:rsid w:val="00CB6B48"/>
    <w:rsid w:val="00D56CA7"/>
    <w:rsid w:val="00D704F5"/>
    <w:rsid w:val="00DC3C28"/>
    <w:rsid w:val="00E21D38"/>
    <w:rsid w:val="00EA5898"/>
    <w:rsid w:val="00FB199D"/>
    <w:rsid w:val="00FB44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06333E8F-F244-4104-834B-058AE9413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3B732C"/>
    <w:rPr>
      <w:sz w:val="22"/>
      <w:szCs w:val="22"/>
      <w:lang w:eastAsia="en-US"/>
    </w:rPr>
  </w:style>
  <w:style w:type="paragraph" w:styleId="Textpoznpodarou">
    <w:name w:val="footnote text"/>
    <w:basedOn w:val="Normln"/>
    <w:link w:val="TextpoznpodarouChar"/>
    <w:uiPriority w:val="99"/>
    <w:semiHidden/>
    <w:unhideWhenUsed/>
    <w:rsid w:val="00992962"/>
    <w:pPr>
      <w:spacing w:after="0" w:line="240" w:lineRule="auto"/>
    </w:pPr>
    <w:rPr>
      <w:sz w:val="20"/>
      <w:szCs w:val="20"/>
    </w:rPr>
  </w:style>
  <w:style w:type="character" w:customStyle="1" w:styleId="TextpoznpodarouChar">
    <w:name w:val="Text pozn. pod čarou Char"/>
    <w:link w:val="Textpoznpodarou"/>
    <w:uiPriority w:val="99"/>
    <w:semiHidden/>
    <w:rsid w:val="00992962"/>
    <w:rPr>
      <w:sz w:val="20"/>
      <w:szCs w:val="20"/>
    </w:rPr>
  </w:style>
  <w:style w:type="character" w:styleId="Znakapoznpodarou">
    <w:name w:val="footnote reference"/>
    <w:uiPriority w:val="99"/>
    <w:semiHidden/>
    <w:unhideWhenUsed/>
    <w:rsid w:val="00992962"/>
    <w:rPr>
      <w:vertAlign w:val="superscript"/>
    </w:rPr>
  </w:style>
  <w:style w:type="paragraph" w:styleId="Textbubliny">
    <w:name w:val="Balloon Text"/>
    <w:basedOn w:val="Normln"/>
    <w:link w:val="TextbublinyChar"/>
    <w:uiPriority w:val="99"/>
    <w:semiHidden/>
    <w:unhideWhenUsed/>
    <w:rsid w:val="00992962"/>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92962"/>
    <w:rPr>
      <w:rFonts w:ascii="Segoe UI" w:hAnsi="Segoe UI" w:cs="Segoe UI"/>
      <w:sz w:val="18"/>
      <w:szCs w:val="18"/>
    </w:rPr>
  </w:style>
  <w:style w:type="paragraph" w:styleId="Revize">
    <w:name w:val="Revision"/>
    <w:hidden/>
    <w:uiPriority w:val="99"/>
    <w:semiHidden/>
    <w:rsid w:val="00E21D38"/>
    <w:rPr>
      <w:sz w:val="22"/>
      <w:szCs w:val="22"/>
      <w:lang w:eastAsia="en-US"/>
    </w:rPr>
  </w:style>
  <w:style w:type="paragraph" w:styleId="Zhlav">
    <w:name w:val="header"/>
    <w:basedOn w:val="Normln"/>
    <w:link w:val="ZhlavChar"/>
    <w:uiPriority w:val="99"/>
    <w:unhideWhenUsed/>
    <w:rsid w:val="00A83F9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83F99"/>
  </w:style>
  <w:style w:type="paragraph" w:styleId="Zpat">
    <w:name w:val="footer"/>
    <w:basedOn w:val="Normln"/>
    <w:link w:val="ZpatChar"/>
    <w:uiPriority w:val="99"/>
    <w:unhideWhenUsed/>
    <w:rsid w:val="00A83F99"/>
    <w:pPr>
      <w:tabs>
        <w:tab w:val="center" w:pos="4536"/>
        <w:tab w:val="right" w:pos="9072"/>
      </w:tabs>
      <w:spacing w:after="0" w:line="240" w:lineRule="auto"/>
    </w:pPr>
  </w:style>
  <w:style w:type="character" w:customStyle="1" w:styleId="ZpatChar">
    <w:name w:val="Zápatí Char"/>
    <w:basedOn w:val="Standardnpsmoodstavce"/>
    <w:link w:val="Zpat"/>
    <w:uiPriority w:val="99"/>
    <w:rsid w:val="00A83F99"/>
  </w:style>
  <w:style w:type="paragraph" w:styleId="Odstavecseseznamem">
    <w:name w:val="List Paragraph"/>
    <w:basedOn w:val="Normln"/>
    <w:uiPriority w:val="34"/>
    <w:qFormat/>
    <w:rsid w:val="00FB199D"/>
    <w:pPr>
      <w:ind w:left="708"/>
    </w:pPr>
  </w:style>
  <w:style w:type="paragraph" w:customStyle="1" w:styleId="WW-Zkladntext2">
    <w:name w:val="WW-Základní text 2"/>
    <w:basedOn w:val="Normln"/>
    <w:rsid w:val="00D704F5"/>
    <w:pPr>
      <w:suppressAutoHyphens/>
      <w:spacing w:after="0" w:line="360" w:lineRule="auto"/>
      <w:jc w:val="both"/>
    </w:pPr>
    <w:rPr>
      <w:rFonts w:ascii="Arial" w:eastAsia="Times New Roman" w:hAnsi="Arial"/>
      <w:b/>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DB1305-860A-412C-AD0D-2C215F68C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7DE86142.dotm</Template>
  <TotalTime>0</TotalTime>
  <Pages>4</Pages>
  <Words>931</Words>
  <Characters>5498</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6417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Švarc Igor</dc:creator>
  <cp:keywords/>
  <dc:description/>
  <cp:lastModifiedBy>Tomková Věra</cp:lastModifiedBy>
  <cp:revision>2</cp:revision>
  <cp:lastPrinted>2016-09-29T13:59:00Z</cp:lastPrinted>
  <dcterms:created xsi:type="dcterms:W3CDTF">2016-12-06T14:05:00Z</dcterms:created>
  <dcterms:modified xsi:type="dcterms:W3CDTF">2016-12-06T14:05:00Z</dcterms:modified>
</cp:coreProperties>
</file>