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1" w:type="dxa"/>
        <w:tblInd w:w="64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E61850">
        <w:tc>
          <w:tcPr>
            <w:tcW w:w="9641" w:type="dxa"/>
            <w:shd w:val="clear" w:color="auto" w:fill="auto"/>
          </w:tcPr>
          <w:p w:rsidR="00E61850" w:rsidRDefault="002830F7">
            <w:pPr>
              <w:pStyle w:val="Obsahtabulky"/>
              <w:rPr>
                <w:rFonts w:cs="Mangal"/>
              </w:rPr>
            </w:pPr>
            <w:r>
              <w:rPr>
                <w:rFonts w:cs="Mangal"/>
              </w:rPr>
              <w:t xml:space="preserve">                                  PS160048780</w:t>
            </w:r>
          </w:p>
        </w:tc>
      </w:tr>
    </w:tbl>
    <w:p w:rsidR="00E61850" w:rsidRDefault="00E61850">
      <w:pPr>
        <w:pStyle w:val="Tlotextu"/>
        <w:rPr>
          <w:rFonts w:cs="Mangal"/>
        </w:rPr>
      </w:pPr>
    </w:p>
    <w:tbl>
      <w:tblPr>
        <w:tblW w:w="967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</w:rPr>
              <w:t>Parlament České republiky</w:t>
            </w:r>
          </w:p>
          <w:p w:rsidR="00E61850" w:rsidRDefault="00B74E76">
            <w:pPr>
              <w:jc w:val="center"/>
            </w:pPr>
            <w:r>
              <w:rPr>
                <w:b/>
                <w:i/>
                <w:sz w:val="36"/>
              </w:rPr>
              <w:t>POSLANECKÁ SNĚMOVNA</w:t>
            </w:r>
          </w:p>
          <w:p w:rsidR="00E61850" w:rsidRDefault="000F641B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E61850" w:rsidRDefault="00B74E76">
            <w:pPr>
              <w:jc w:val="center"/>
            </w:pPr>
            <w:r>
              <w:rPr>
                <w:b/>
                <w:i/>
              </w:rPr>
              <w:t>7. volební období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  <w:b/>
                <w:i/>
              </w:rPr>
            </w:pP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Pr="000C11E6" w:rsidRDefault="000C11E6" w:rsidP="000C11E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258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E61850">
            <w:pPr>
              <w:pStyle w:val="Nadpis3"/>
              <w:rPr>
                <w:rFonts w:cs="Mangal"/>
                <w:i/>
              </w:rPr>
            </w:pP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</w:rPr>
              <w:t>ústavně právního výboru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824E6C">
            <w:pPr>
              <w:jc w:val="center"/>
            </w:pPr>
            <w:r>
              <w:rPr>
                <w:b/>
                <w:i/>
              </w:rPr>
              <w:t>z</w:t>
            </w:r>
            <w:r w:rsidR="00D25C89">
              <w:rPr>
                <w:b/>
                <w:i/>
              </w:rPr>
              <w:t xml:space="preserve"> 72</w:t>
            </w:r>
            <w:r w:rsidR="00B74E76">
              <w:rPr>
                <w:b/>
                <w:i/>
              </w:rPr>
              <w:t>. schůze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0F64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dne </w:t>
            </w:r>
            <w:r w:rsidR="00D25C89">
              <w:rPr>
                <w:b/>
                <w:i/>
              </w:rPr>
              <w:t>2</w:t>
            </w:r>
            <w:r>
              <w:rPr>
                <w:b/>
                <w:i/>
              </w:rPr>
              <w:t>2. září 2016</w:t>
            </w:r>
          </w:p>
          <w:p w:rsidR="00BF70E2" w:rsidRDefault="00BF70E2">
            <w:pPr>
              <w:jc w:val="center"/>
            </w:pPr>
          </w:p>
        </w:tc>
      </w:tr>
      <w:tr w:rsidR="00E61850">
        <w:trPr>
          <w:trHeight w:val="1081"/>
        </w:trPr>
        <w:tc>
          <w:tcPr>
            <w:tcW w:w="9670" w:type="dxa"/>
            <w:shd w:val="clear" w:color="auto" w:fill="auto"/>
          </w:tcPr>
          <w:p w:rsidR="00CF3117" w:rsidRPr="00CF3117" w:rsidRDefault="00CF3117" w:rsidP="00CF3117">
            <w:pPr>
              <w:pStyle w:val="western"/>
              <w:jc w:val="center"/>
            </w:pPr>
            <w:r w:rsidRPr="00CF3117">
              <w:t>Vládní návrh zákona, kterým se mění zákon č. 104/2013 Sb., o mezinárodní justiční spolupráci ve věcech trestních, ve znění pozdějších předpisů, a další související zákony (tisk 801)</w:t>
            </w:r>
          </w:p>
          <w:p w:rsidR="00E61850" w:rsidRDefault="00B74E76">
            <w:pPr>
              <w:pStyle w:val="Obsahtabulky"/>
              <w:tabs>
                <w:tab w:val="left" w:pos="4699"/>
              </w:tabs>
              <w:ind w:left="426" w:hanging="426"/>
              <w:jc w:val="both"/>
            </w:pPr>
            <w:r>
              <w:t>________________________________________________________________________________</w:t>
            </w:r>
          </w:p>
        </w:tc>
      </w:tr>
    </w:tbl>
    <w:p w:rsidR="00E61850" w:rsidRDefault="00E61850">
      <w:pPr>
        <w:pStyle w:val="Tlotextu"/>
        <w:ind w:hanging="15"/>
        <w:jc w:val="both"/>
        <w:rPr>
          <w:rFonts w:cs="Mangal"/>
          <w:spacing w:val="-4"/>
        </w:rPr>
      </w:pPr>
    </w:p>
    <w:p w:rsidR="00E61850" w:rsidRDefault="00B74E76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E61850" w:rsidRDefault="00E61850">
      <w:pPr>
        <w:pStyle w:val="Tlotextu"/>
        <w:jc w:val="both"/>
        <w:rPr>
          <w:rFonts w:cs="Mangal"/>
          <w:spacing w:val="-4"/>
        </w:rPr>
      </w:pPr>
    </w:p>
    <w:p w:rsidR="00E61850" w:rsidRDefault="00B74E76">
      <w:pPr>
        <w:pStyle w:val="Tlotextu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</w:t>
      </w:r>
      <w:r w:rsidR="00CF3117">
        <w:rPr>
          <w:spacing w:val="-4"/>
        </w:rPr>
        <w:t xml:space="preserve"> (podle sněmovního tisku 801/2</w:t>
      </w:r>
      <w:r>
        <w:rPr>
          <w:spacing w:val="-4"/>
        </w:rPr>
        <w:t>) v následujícím pořadí:</w:t>
      </w:r>
    </w:p>
    <w:p w:rsidR="00FA459C" w:rsidRPr="00B50C23" w:rsidRDefault="00FA459C" w:rsidP="00824E6C">
      <w:pPr>
        <w:widowControl/>
        <w:suppressAutoHyphens w:val="0"/>
        <w:contextualSpacing/>
        <w:jc w:val="both"/>
        <w:textAlignment w:val="auto"/>
      </w:pPr>
    </w:p>
    <w:p w:rsidR="00FA459C" w:rsidRDefault="00EC101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B50C23">
        <w:t>Návrhy technických úprav podle § 95 odst. 2 JŘ přednesené ve třetím čtení (budou-li v rozpr</w:t>
      </w:r>
      <w:r w:rsidR="009C01B6">
        <w:t>avě ve třetím čtení předneseny)</w:t>
      </w:r>
    </w:p>
    <w:p w:rsidR="009C01B6" w:rsidRPr="00B50C23" w:rsidRDefault="009C01B6" w:rsidP="009C01B6">
      <w:pPr>
        <w:widowControl/>
        <w:suppressAutoHyphens w:val="0"/>
        <w:contextualSpacing/>
        <w:jc w:val="both"/>
        <w:textAlignment w:val="auto"/>
      </w:pPr>
    </w:p>
    <w:p w:rsidR="00EC1016" w:rsidRDefault="00C05FEF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>Návrhy A1 a</w:t>
      </w:r>
      <w:r w:rsidR="00CF3117">
        <w:t>ž A3</w:t>
      </w:r>
      <w:r w:rsidR="00824E6C">
        <w:t xml:space="preserve"> </w:t>
      </w:r>
      <w:r w:rsidR="00EC1016" w:rsidRPr="00FA459C">
        <w:t>společně jedním hlasováním</w:t>
      </w:r>
    </w:p>
    <w:p w:rsidR="00FE0B46" w:rsidRDefault="00FE0B46" w:rsidP="00FE0B46">
      <w:pPr>
        <w:pStyle w:val="Odstavecseseznamem"/>
      </w:pPr>
    </w:p>
    <w:p w:rsidR="00EC1016" w:rsidRPr="00FA459C" w:rsidRDefault="00EC101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FA459C">
        <w:t>Návrh zákona jako celek;</w:t>
      </w:r>
    </w:p>
    <w:p w:rsidR="00E61850" w:rsidRDefault="00E61850">
      <w:pPr>
        <w:pStyle w:val="Tlotextu"/>
        <w:jc w:val="both"/>
        <w:rPr>
          <w:rFonts w:cs="Mangal"/>
        </w:rPr>
      </w:pPr>
    </w:p>
    <w:p w:rsidR="00E61850" w:rsidRDefault="00B74E76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E61850" w:rsidRDefault="00E61850">
      <w:pPr>
        <w:jc w:val="both"/>
        <w:rPr>
          <w:rFonts w:cs="Mangal"/>
        </w:rPr>
      </w:pPr>
    </w:p>
    <w:p w:rsidR="000C11E6" w:rsidRDefault="000C11E6" w:rsidP="000C11E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A1 až A3 – </w:t>
      </w:r>
      <w:r w:rsidRPr="000C11E6">
        <w:rPr>
          <w:b/>
        </w:rPr>
        <w:t>doporučuje</w:t>
      </w:r>
      <w:r>
        <w:t xml:space="preserve"> </w:t>
      </w:r>
    </w:p>
    <w:p w:rsidR="000C11E6" w:rsidRDefault="000C11E6" w:rsidP="000C11E6">
      <w:pPr>
        <w:pStyle w:val="Odstavecseseznamem"/>
      </w:pPr>
    </w:p>
    <w:p w:rsidR="000C11E6" w:rsidRPr="00FA459C" w:rsidRDefault="000C11E6" w:rsidP="000C11E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 w:rsidRPr="00FA459C">
        <w:t>Návrh zákona jako celek</w:t>
      </w:r>
      <w:r>
        <w:t xml:space="preserve"> – </w:t>
      </w:r>
      <w:r w:rsidRPr="000C11E6">
        <w:rPr>
          <w:b/>
        </w:rPr>
        <w:t>doporučuje</w:t>
      </w:r>
      <w:r w:rsidRPr="00FA459C">
        <w:t>;</w:t>
      </w:r>
    </w:p>
    <w:p w:rsidR="00E61850" w:rsidRDefault="00E61850">
      <w:pPr>
        <w:rPr>
          <w:rFonts w:cs="Mangal"/>
        </w:rPr>
      </w:pPr>
    </w:p>
    <w:p w:rsidR="00E61850" w:rsidRDefault="00E61850">
      <w:pPr>
        <w:pStyle w:val="Tlotextu"/>
        <w:ind w:left="720" w:hanging="735"/>
        <w:jc w:val="both"/>
        <w:rPr>
          <w:rFonts w:cs="Mangal"/>
        </w:rPr>
      </w:pPr>
    </w:p>
    <w:p w:rsidR="00E61850" w:rsidRDefault="00B74E76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 95 odst. 2 zákona o jednacím řádu Poslanecké sněmovny,</w:t>
      </w:r>
    </w:p>
    <w:p w:rsidR="00E61850" w:rsidRDefault="00E61850">
      <w:pPr>
        <w:pStyle w:val="Tlotextu"/>
        <w:spacing w:after="0"/>
        <w:rPr>
          <w:rFonts w:cs="Mangal"/>
        </w:rPr>
      </w:pPr>
    </w:p>
    <w:p w:rsidR="00E61850" w:rsidRDefault="00B74E76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E61850" w:rsidRDefault="00E61850">
      <w:pPr>
        <w:ind w:left="720" w:hanging="720"/>
        <w:jc w:val="both"/>
      </w:pPr>
    </w:p>
    <w:p w:rsidR="00E61850" w:rsidRDefault="00E61850">
      <w:pPr>
        <w:ind w:left="720" w:hanging="720"/>
        <w:jc w:val="both"/>
      </w:pPr>
    </w:p>
    <w:p w:rsidR="00E61850" w:rsidRDefault="00B74E76">
      <w:pPr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E61850" w:rsidRDefault="00E61850">
      <w:pPr>
        <w:pStyle w:val="WW-BodyText2"/>
        <w:rPr>
          <w:rFonts w:cs="Mangal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A222B7" w:rsidRDefault="00A222B7">
      <w:pPr>
        <w:pStyle w:val="WW-BodyText2"/>
        <w:rPr>
          <w:rFonts w:cs="Mangal"/>
          <w:sz w:val="20"/>
        </w:rPr>
      </w:pPr>
    </w:p>
    <w:p w:rsidR="00A222B7" w:rsidRDefault="00A222B7">
      <w:pPr>
        <w:pStyle w:val="WW-BodyText2"/>
        <w:rPr>
          <w:rFonts w:cs="Mangal"/>
          <w:sz w:val="20"/>
        </w:rPr>
      </w:pPr>
    </w:p>
    <w:p w:rsidR="00A222B7" w:rsidRDefault="00A222B7">
      <w:pPr>
        <w:pStyle w:val="WW-BodyText2"/>
        <w:rPr>
          <w:rFonts w:cs="Mangal"/>
          <w:sz w:val="20"/>
        </w:rPr>
      </w:pPr>
    </w:p>
    <w:p w:rsidR="00A222B7" w:rsidRDefault="00A222B7">
      <w:pPr>
        <w:pStyle w:val="WW-BodyText2"/>
        <w:rPr>
          <w:rFonts w:cs="Mangal"/>
          <w:sz w:val="20"/>
        </w:rPr>
      </w:pPr>
    </w:p>
    <w:p w:rsidR="00A222B7" w:rsidRDefault="00A222B7">
      <w:pPr>
        <w:pStyle w:val="WW-BodyText2"/>
        <w:rPr>
          <w:rFonts w:cs="Mangal"/>
          <w:sz w:val="20"/>
        </w:rPr>
      </w:pPr>
    </w:p>
    <w:p w:rsidR="00A222B7" w:rsidRDefault="00A222B7">
      <w:pPr>
        <w:pStyle w:val="WW-BodyText2"/>
        <w:rPr>
          <w:rFonts w:cs="Mangal"/>
          <w:sz w:val="20"/>
        </w:rPr>
      </w:pPr>
    </w:p>
    <w:p w:rsidR="00A222B7" w:rsidRDefault="00A222B7">
      <w:pPr>
        <w:pStyle w:val="WW-BodyText2"/>
        <w:rPr>
          <w:rFonts w:cs="Mangal"/>
          <w:sz w:val="20"/>
        </w:rPr>
      </w:pPr>
    </w:p>
    <w:p w:rsidR="00A222B7" w:rsidRDefault="00A222B7">
      <w:pPr>
        <w:pStyle w:val="WW-BodyText2"/>
        <w:rPr>
          <w:rFonts w:cs="Mangal"/>
          <w:sz w:val="20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E61850">
        <w:tc>
          <w:tcPr>
            <w:tcW w:w="5369" w:type="dxa"/>
            <w:shd w:val="clear" w:color="auto" w:fill="auto"/>
          </w:tcPr>
          <w:p w:rsidR="00A222B7" w:rsidRDefault="00A222B7">
            <w:pPr>
              <w:jc w:val="center"/>
              <w:rPr>
                <w:rFonts w:cs="Mangal"/>
              </w:rPr>
            </w:pPr>
          </w:p>
          <w:p w:rsidR="00E61850" w:rsidRDefault="00CF3117">
            <w:pPr>
              <w:jc w:val="center"/>
            </w:pPr>
            <w:r>
              <w:rPr>
                <w:rFonts w:cs="Mangal"/>
              </w:rPr>
              <w:t>Mgr</w:t>
            </w:r>
            <w:r w:rsidR="00D276A9">
              <w:rPr>
                <w:rFonts w:cs="Mangal"/>
              </w:rPr>
              <w:t>.</w:t>
            </w:r>
            <w:r>
              <w:rPr>
                <w:rFonts w:cs="Mangal"/>
              </w:rPr>
              <w:t xml:space="preserve"> Jan  FARSKÝ</w:t>
            </w:r>
            <w:r w:rsidR="002830F7">
              <w:rPr>
                <w:rFonts w:cs="Mangal"/>
              </w:rPr>
              <w:t xml:space="preserve"> v. r.</w:t>
            </w:r>
          </w:p>
          <w:p w:rsidR="00E61850" w:rsidRDefault="00B74E76">
            <w:pPr>
              <w:jc w:val="center"/>
            </w:pPr>
            <w:r>
              <w:t>zpravodaj výboru</w:t>
            </w:r>
          </w:p>
        </w:tc>
        <w:tc>
          <w:tcPr>
            <w:tcW w:w="4750" w:type="dxa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A222B7">
            <w:pPr>
              <w:jc w:val="center"/>
            </w:pPr>
            <w:r>
              <w:t>JUDr. PhDr. Zdeněk  ONDRÁČEK, Ph.D.</w:t>
            </w:r>
            <w:r w:rsidR="002830F7">
              <w:t xml:space="preserve"> v. r.</w:t>
            </w:r>
          </w:p>
          <w:p w:rsidR="00E61850" w:rsidRDefault="00B74E76">
            <w:pPr>
              <w:jc w:val="center"/>
            </w:pPr>
            <w:r>
              <w:t>ověřovatel výboru</w:t>
            </w:r>
          </w:p>
        </w:tc>
      </w:tr>
      <w:tr w:rsidR="00E61850">
        <w:tc>
          <w:tcPr>
            <w:tcW w:w="10119" w:type="dxa"/>
            <w:gridSpan w:val="2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</w:rPr>
            </w:pPr>
          </w:p>
          <w:p w:rsidR="00A222B7" w:rsidRDefault="00A222B7">
            <w:pPr>
              <w:jc w:val="center"/>
              <w:rPr>
                <w:rFonts w:cs="Mangal"/>
              </w:rPr>
            </w:pPr>
          </w:p>
          <w:p w:rsidR="00A222B7" w:rsidRDefault="00A222B7">
            <w:pPr>
              <w:jc w:val="center"/>
              <w:rPr>
                <w:rFonts w:cs="Mangal"/>
              </w:rPr>
            </w:pPr>
          </w:p>
          <w:p w:rsidR="00A222B7" w:rsidRDefault="00A222B7">
            <w:pPr>
              <w:jc w:val="center"/>
              <w:rPr>
                <w:rFonts w:cs="Mangal"/>
              </w:rPr>
            </w:pPr>
          </w:p>
          <w:p w:rsidR="00A222B7" w:rsidRDefault="00A222B7">
            <w:pPr>
              <w:jc w:val="center"/>
              <w:rPr>
                <w:rFonts w:cs="Mangal"/>
              </w:rPr>
            </w:pPr>
          </w:p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B74E76">
            <w:pPr>
              <w:jc w:val="center"/>
            </w:pPr>
            <w:r>
              <w:t>JUDr. Jeroným  TEJC</w:t>
            </w:r>
            <w:r w:rsidR="002830F7">
              <w:t xml:space="preserve"> v. r.</w:t>
            </w:r>
            <w:bookmarkStart w:id="0" w:name="_GoBack"/>
            <w:bookmarkEnd w:id="0"/>
            <w:r>
              <w:t xml:space="preserve"> </w:t>
            </w:r>
          </w:p>
          <w:p w:rsidR="00E61850" w:rsidRDefault="00B74E76">
            <w:pPr>
              <w:jc w:val="center"/>
            </w:pPr>
            <w:r>
              <w:t>předseda výboru</w:t>
            </w:r>
          </w:p>
        </w:tc>
      </w:tr>
    </w:tbl>
    <w:p w:rsidR="00E61850" w:rsidRDefault="00E61850">
      <w:pPr>
        <w:ind w:left="1428"/>
        <w:jc w:val="both"/>
        <w:rPr>
          <w:rFonts w:cs="Mangal"/>
        </w:rPr>
      </w:pPr>
    </w:p>
    <w:sectPr w:rsidR="00E61850" w:rsidSect="00A222B7">
      <w:footerReference w:type="default" r:id="rId7"/>
      <w:pgSz w:w="11906" w:h="16838"/>
      <w:pgMar w:top="1134" w:right="1134" w:bottom="1134" w:left="1134" w:header="708" w:footer="708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FFB" w:rsidRDefault="00B74E76">
      <w:r>
        <w:separator/>
      </w:r>
    </w:p>
  </w:endnote>
  <w:endnote w:type="continuationSeparator" w:id="0">
    <w:p w:rsidR="00A62FFB" w:rsidRDefault="00B7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850" w:rsidRDefault="00B74E76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2830F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FFB" w:rsidRDefault="00B74E76">
      <w:r>
        <w:separator/>
      </w:r>
    </w:p>
  </w:footnote>
  <w:footnote w:type="continuationSeparator" w:id="0">
    <w:p w:rsidR="00A62FFB" w:rsidRDefault="00B74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2186"/>
    <w:multiLevelType w:val="multilevel"/>
    <w:tmpl w:val="AE185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D7FA8"/>
    <w:multiLevelType w:val="hybridMultilevel"/>
    <w:tmpl w:val="84AAF3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73A46"/>
    <w:multiLevelType w:val="multilevel"/>
    <w:tmpl w:val="9E00F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94E7B"/>
    <w:multiLevelType w:val="hybridMultilevel"/>
    <w:tmpl w:val="96966E3C"/>
    <w:lvl w:ilvl="0" w:tplc="D346C9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BA5242"/>
    <w:multiLevelType w:val="multilevel"/>
    <w:tmpl w:val="EA92A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3624F2"/>
    <w:multiLevelType w:val="hybridMultilevel"/>
    <w:tmpl w:val="19400D60"/>
    <w:lvl w:ilvl="0" w:tplc="1A82359C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6414165"/>
    <w:multiLevelType w:val="multilevel"/>
    <w:tmpl w:val="27FA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5A5560"/>
    <w:multiLevelType w:val="hybridMultilevel"/>
    <w:tmpl w:val="16A2BD64"/>
    <w:lvl w:ilvl="0" w:tplc="B41AFE8E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8FF01F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81C32"/>
    <w:multiLevelType w:val="hybridMultilevel"/>
    <w:tmpl w:val="C49AE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CA582A"/>
    <w:multiLevelType w:val="hybridMultilevel"/>
    <w:tmpl w:val="899CC228"/>
    <w:lvl w:ilvl="0" w:tplc="8D266BF2">
      <w:start w:val="10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46457F91"/>
    <w:multiLevelType w:val="hybridMultilevel"/>
    <w:tmpl w:val="9A6C9646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41676"/>
    <w:multiLevelType w:val="hybridMultilevel"/>
    <w:tmpl w:val="6C34A52C"/>
    <w:lvl w:ilvl="0" w:tplc="EDDEFA86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E874750"/>
    <w:multiLevelType w:val="multilevel"/>
    <w:tmpl w:val="144AD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7E02D0"/>
    <w:multiLevelType w:val="multilevel"/>
    <w:tmpl w:val="2836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AA3596"/>
    <w:multiLevelType w:val="hybridMultilevel"/>
    <w:tmpl w:val="7CCE4F14"/>
    <w:lvl w:ilvl="0" w:tplc="7BDAD65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5D42104"/>
    <w:multiLevelType w:val="multilevel"/>
    <w:tmpl w:val="A14EA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2"/>
  </w:num>
  <w:num w:numId="5">
    <w:abstractNumId w:val="11"/>
  </w:num>
  <w:num w:numId="6">
    <w:abstractNumId w:val="7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1"/>
  </w:num>
  <w:num w:numId="12">
    <w:abstractNumId w:val="16"/>
  </w:num>
  <w:num w:numId="13">
    <w:abstractNumId w:val="15"/>
  </w:num>
  <w:num w:numId="14">
    <w:abstractNumId w:val="0"/>
  </w:num>
  <w:num w:numId="15">
    <w:abstractNumId w:val="13"/>
  </w:num>
  <w:num w:numId="16">
    <w:abstractNumId w:val="5"/>
  </w:num>
  <w:num w:numId="17">
    <w:abstractNumId w:val="6"/>
  </w:num>
  <w:num w:numId="18">
    <w:abstractNumId w:val="17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1850"/>
    <w:rsid w:val="000A33C7"/>
    <w:rsid w:val="000C11E6"/>
    <w:rsid w:val="000F641B"/>
    <w:rsid w:val="002830F7"/>
    <w:rsid w:val="004075B1"/>
    <w:rsid w:val="004307D2"/>
    <w:rsid w:val="00443C2E"/>
    <w:rsid w:val="00455900"/>
    <w:rsid w:val="00695E88"/>
    <w:rsid w:val="00824E6C"/>
    <w:rsid w:val="00831922"/>
    <w:rsid w:val="00982A1F"/>
    <w:rsid w:val="009C01B6"/>
    <w:rsid w:val="00A222B7"/>
    <w:rsid w:val="00A2233C"/>
    <w:rsid w:val="00A62FFB"/>
    <w:rsid w:val="00B74E76"/>
    <w:rsid w:val="00B95D43"/>
    <w:rsid w:val="00BF70E2"/>
    <w:rsid w:val="00C05FEF"/>
    <w:rsid w:val="00C90E61"/>
    <w:rsid w:val="00CC652A"/>
    <w:rsid w:val="00CF0D38"/>
    <w:rsid w:val="00CF3117"/>
    <w:rsid w:val="00D25C89"/>
    <w:rsid w:val="00D276A9"/>
    <w:rsid w:val="00D53C05"/>
    <w:rsid w:val="00D647D6"/>
    <w:rsid w:val="00E61850"/>
    <w:rsid w:val="00E851F1"/>
    <w:rsid w:val="00EC1016"/>
    <w:rsid w:val="00FA459C"/>
    <w:rsid w:val="00FE0B46"/>
    <w:rsid w:val="00F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9A503A-FE7B-4CF8-838C-3180AA8A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  <w:textAlignment w:val="baseline"/>
    </w:pPr>
    <w:rPr>
      <w:rFonts w:cs="Times New Roman"/>
      <w:sz w:val="24"/>
    </w:rPr>
  </w:style>
  <w:style w:type="paragraph" w:styleId="Nadpis1">
    <w:name w:val="heading 1"/>
    <w:basedOn w:val="Nadpis"/>
    <w:pPr>
      <w:outlineLvl w:val="0"/>
    </w:pPr>
    <w:rPr>
      <w:b/>
      <w:bCs/>
    </w:rPr>
  </w:style>
  <w:style w:type="paragraph" w:styleId="Nadpis2">
    <w:name w:val="heading 2"/>
    <w:basedOn w:val="Nadpis"/>
    <w:pPr>
      <w:outlineLvl w:val="1"/>
    </w:pPr>
    <w:rPr>
      <w:b/>
      <w:bCs/>
      <w:i/>
      <w:iCs/>
    </w:rPr>
  </w:style>
  <w:style w:type="paragraph" w:styleId="Nadpis3">
    <w:name w:val="heading 3"/>
    <w:basedOn w:val="Nadpis"/>
    <w:pPr>
      <w:tabs>
        <w:tab w:val="left" w:pos="360"/>
      </w:tabs>
      <w:spacing w:line="360" w:lineRule="auto"/>
      <w:jc w:val="both"/>
      <w:outlineLvl w:val="2"/>
    </w:pPr>
    <w:rPr>
      <w:rFonts w:ascii="Times New Roman" w:eastAsia="SimSun" w:hAnsi="Times New Roman" w:cs="Times New Roman"/>
      <w:b/>
      <w:spacing w:val="54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mbria" w:eastAsia="Times New Roman" w:hAnsi="Cambria" w:cs="Cambria"/>
      <w:b/>
      <w:bCs/>
      <w:sz w:val="29"/>
      <w:szCs w:val="29"/>
      <w:lang w:bidi="hi-IN"/>
    </w:rPr>
  </w:style>
  <w:style w:type="character" w:customStyle="1" w:styleId="Nadpis2Char">
    <w:name w:val="Nadpis 2 Char"/>
    <w:basedOn w:val="Standardnpsmoodstavce"/>
    <w:rPr>
      <w:rFonts w:ascii="Cambria" w:eastAsia="Times New Roman" w:hAnsi="Cambria" w:cs="Cambria"/>
      <w:b/>
      <w:bCs/>
      <w:i/>
      <w:iCs/>
      <w:sz w:val="25"/>
      <w:szCs w:val="25"/>
      <w:lang w:bidi="hi-IN"/>
    </w:rPr>
  </w:style>
  <w:style w:type="character" w:customStyle="1" w:styleId="Nadpis3Char">
    <w:name w:val="Nadpis 3 Char"/>
    <w:basedOn w:val="Standardnpsmoodstavce"/>
    <w:rPr>
      <w:rFonts w:ascii="Cambria" w:eastAsia="Times New Roman" w:hAnsi="Cambria" w:cs="Cambria"/>
      <w:b/>
      <w:bCs/>
      <w:sz w:val="23"/>
      <w:szCs w:val="23"/>
      <w:lang w:bidi="hi-IN"/>
    </w:rPr>
  </w:style>
  <w:style w:type="character" w:customStyle="1" w:styleId="Zkladntext3Char">
    <w:name w:val="Základní text 3 Char"/>
    <w:basedOn w:val="Standardnpsmoodstavce"/>
    <w:rPr>
      <w:rFonts w:cs="Mangal"/>
      <w:sz w:val="14"/>
      <w:szCs w:val="14"/>
      <w:lang w:bidi="hi-IN"/>
    </w:rPr>
  </w:style>
  <w:style w:type="character" w:customStyle="1" w:styleId="NzevChar">
    <w:name w:val="Název Char"/>
    <w:basedOn w:val="Standardnpsmoodstavce"/>
    <w:rPr>
      <w:rFonts w:ascii="Cambria" w:eastAsia="Times New Roman" w:hAnsi="Cambria" w:cs="Cambria"/>
      <w:b/>
      <w:bCs/>
      <w:sz w:val="29"/>
      <w:szCs w:val="29"/>
      <w:lang w:bidi="hi-IN"/>
    </w:rPr>
  </w:style>
  <w:style w:type="character" w:customStyle="1" w:styleId="PodtitulChar">
    <w:name w:val="Podtitul Char"/>
    <w:basedOn w:val="Standardnpsmoodstavce"/>
    <w:rPr>
      <w:rFonts w:ascii="Cambria" w:eastAsia="Times New Roman" w:hAnsi="Cambria" w:cs="Cambria"/>
      <w:sz w:val="21"/>
      <w:szCs w:val="21"/>
      <w:lang w:bidi="hi-IN"/>
    </w:rPr>
  </w:style>
  <w:style w:type="character" w:customStyle="1" w:styleId="ZpatChar">
    <w:name w:val="Zápatí Char"/>
    <w:basedOn w:val="Standardnpsmoodstavce"/>
    <w:rPr>
      <w:rFonts w:cs="Mangal"/>
      <w:sz w:val="21"/>
      <w:szCs w:val="21"/>
      <w:lang w:bidi="hi-IN"/>
    </w:rPr>
  </w:style>
  <w:style w:type="character" w:customStyle="1" w:styleId="WW8Num10z0">
    <w:name w:val="WW8Num10z0"/>
    <w:rPr>
      <w:b/>
    </w:rPr>
  </w:style>
  <w:style w:type="character" w:customStyle="1" w:styleId="Internetovodkaz">
    <w:name w:val="Internetový odkaz"/>
    <w:basedOn w:val="Standardnpsmoodstavce"/>
    <w:rPr>
      <w:rFonts w:cs="Times New Roman"/>
      <w:color w:val="0000FF"/>
      <w:u w:val="single" w:color="000000"/>
    </w:rPr>
  </w:style>
  <w:style w:type="character" w:customStyle="1" w:styleId="ZhlavChar">
    <w:name w:val="Záhlaví Char"/>
    <w:basedOn w:val="Standardnpsmoodstavce"/>
    <w:rPr>
      <w:rFonts w:cs="Times New Roman"/>
      <w:sz w:val="21"/>
      <w:szCs w:val="21"/>
    </w:rPr>
  </w:style>
  <w:style w:type="character" w:styleId="Odkaznakoment">
    <w:name w:val="annotation reference"/>
    <w:basedOn w:val="Standardnpsmoodstavce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rPr>
      <w:rFonts w:cs="Times New Roman"/>
      <w:sz w:val="18"/>
      <w:szCs w:val="18"/>
    </w:rPr>
  </w:style>
  <w:style w:type="character" w:customStyle="1" w:styleId="PedmtkomenteChar">
    <w:name w:val="Předmět komentáře Char"/>
    <w:basedOn w:val="TextkomenteChar"/>
    <w:rPr>
      <w:rFonts w:cs="Times New Roman"/>
      <w:b/>
      <w:bCs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Tahoma" w:hAnsi="Tahoma" w:cs="Times New Roman"/>
      <w:sz w:val="14"/>
      <w:szCs w:val="14"/>
    </w:rPr>
  </w:style>
  <w:style w:type="character" w:customStyle="1" w:styleId="ListLabel1">
    <w:name w:val="ListLabel 1"/>
    <w:rPr>
      <w:rFonts w:cs="Times New Roman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lotextu">
    <w:name w:val="Tělo textu"/>
    <w:basedOn w:val="Normln"/>
    <w:pPr>
      <w:spacing w:after="12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Titulek">
    <w:name w:val="caption"/>
    <w:basedOn w:val="Normln"/>
    <w:pPr>
      <w:spacing w:before="120" w:after="120"/>
    </w:pPr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customStyle="1" w:styleId="Default">
    <w:name w:val="Default"/>
    <w:pPr>
      <w:suppressAutoHyphens/>
      <w:textAlignment w:val="baseline"/>
    </w:pPr>
    <w:rPr>
      <w:rFonts w:cs="Times New Roman"/>
      <w:color w:val="000000"/>
      <w:sz w:val="24"/>
      <w:lang w:bidi="ar-S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cs="Times New Roman"/>
      <w:sz w:val="24"/>
    </w:rPr>
  </w:style>
  <w:style w:type="paragraph" w:customStyle="1" w:styleId="WW-BodyText2">
    <w:name w:val="WW-Body Text 2"/>
    <w:basedOn w:val="Normln"/>
    <w:pPr>
      <w:jc w:val="both"/>
    </w:pPr>
  </w:style>
  <w:style w:type="paragraph" w:styleId="Zkladntext3">
    <w:name w:val="Body Text 3"/>
    <w:basedOn w:val="Normln"/>
    <w:pPr>
      <w:spacing w:line="240" w:lineRule="atLeast"/>
      <w:jc w:val="both"/>
    </w:pPr>
    <w:rPr>
      <w:sz w:val="20"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pPr>
      <w:jc w:val="center"/>
    </w:pPr>
    <w:rPr>
      <w:i/>
      <w:iCs/>
    </w:rPr>
  </w:style>
  <w:style w:type="paragraph" w:customStyle="1" w:styleId="Obsahtabulky">
    <w:name w:val="Obsah tabulky"/>
    <w:basedOn w:val="Normln"/>
  </w:style>
  <w:style w:type="paragraph" w:styleId="Zpat">
    <w:name w:val="footer"/>
    <w:basedOn w:val="Normln"/>
    <w:pPr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1"/>
    </w:rPr>
  </w:style>
  <w:style w:type="paragraph" w:styleId="Textkomente">
    <w:name w:val="annotation text"/>
    <w:basedOn w:val="Normln"/>
    <w:rPr>
      <w:sz w:val="20"/>
      <w:szCs w:val="18"/>
    </w:rPr>
  </w:style>
  <w:style w:type="paragraph" w:styleId="Pedmtkomente">
    <w:name w:val="annotation subject"/>
    <w:basedOn w:val="Textkomente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4"/>
    </w:rPr>
  </w:style>
  <w:style w:type="paragraph" w:styleId="Revize">
    <w:name w:val="Revision"/>
    <w:pPr>
      <w:suppressAutoHyphens/>
    </w:pPr>
    <w:rPr>
      <w:rFonts w:cs="Times New Roman"/>
      <w:sz w:val="24"/>
      <w:szCs w:val="21"/>
    </w:rPr>
  </w:style>
  <w:style w:type="paragraph" w:customStyle="1" w:styleId="western">
    <w:name w:val="western"/>
    <w:basedOn w:val="Normln"/>
    <w:rsid w:val="00BF70E2"/>
    <w:pPr>
      <w:widowControl/>
      <w:suppressAutoHyphens w:val="0"/>
      <w:spacing w:before="100" w:beforeAutospacing="1" w:after="119"/>
      <w:textAlignment w:val="auto"/>
    </w:pPr>
    <w:rPr>
      <w:rFonts w:eastAsia="Times New Roman"/>
      <w:color w:val="00000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242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Palmai Irena</cp:lastModifiedBy>
  <cp:revision>32</cp:revision>
  <dcterms:created xsi:type="dcterms:W3CDTF">2015-08-25T19:13:00Z</dcterms:created>
  <dcterms:modified xsi:type="dcterms:W3CDTF">2016-09-29T10:44:00Z</dcterms:modified>
  <dc:language>cs-CZ</dc:language>
</cp:coreProperties>
</file>