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609" w:rsidRDefault="00894609">
      <w:pPr>
        <w:pStyle w:val="western"/>
      </w:pPr>
    </w:p>
    <w:p w:rsidR="00894609" w:rsidRDefault="00894609">
      <w:pPr>
        <w:pStyle w:val="western"/>
      </w:pPr>
    </w:p>
    <w:p w:rsidR="0067564B" w:rsidRDefault="00460D92">
      <w:pPr>
        <w:pStyle w:val="western"/>
      </w:pPr>
      <w:r>
        <w:t xml:space="preserve">Zpráva o peticích přijatých Poslaneckou sněmovnou Parlamentu ČR, jejich obsahu a způsobu vyřízení za období od </w:t>
      </w:r>
      <w:r w:rsidR="00440E4A">
        <w:t>1. 1. 2016</w:t>
      </w:r>
      <w:r>
        <w:t xml:space="preserve"> do </w:t>
      </w:r>
      <w:r w:rsidR="00440E4A">
        <w:t>30. 6. 2016</w:t>
      </w:r>
    </w:p>
    <w:p w:rsidR="0067564B" w:rsidRDefault="0067564B">
      <w:pPr>
        <w:pStyle w:val="western"/>
      </w:pPr>
    </w:p>
    <w:p w:rsidR="0067564B" w:rsidRDefault="00460D92">
      <w:pPr>
        <w:pStyle w:val="Normlnweb"/>
        <w:jc w:val="both"/>
      </w:pPr>
      <w:r>
        <w:t xml:space="preserve">Poslanecké sněmovně Parlamentu ČR bylo v průběhu prvního pololetí roku 2016 doručeno 10 petic. Na 10 888 arších podpořilo žádosti ve věcech veřejného nebo jiného </w:t>
      </w:r>
      <w:proofErr w:type="gramStart"/>
      <w:r>
        <w:t xml:space="preserve">společenského </w:t>
      </w:r>
      <w:r w:rsidR="008F361D">
        <w:t xml:space="preserve">  </w:t>
      </w:r>
      <w:r>
        <w:t>zájmu</w:t>
      </w:r>
      <w:proofErr w:type="gramEnd"/>
      <w:r>
        <w:t xml:space="preserve"> celkem 160 347 petentů, což je v porovnání s předchozím sledovaným obdobím nárůst </w:t>
      </w:r>
      <w:r w:rsidR="008F361D">
        <w:t xml:space="preserve">                 </w:t>
      </w:r>
      <w:r>
        <w:t>o 117</w:t>
      </w:r>
      <w:r w:rsidR="008F361D">
        <w:t xml:space="preserve"> </w:t>
      </w:r>
      <w:r>
        <w:t>%.</w:t>
      </w:r>
    </w:p>
    <w:p w:rsidR="0067564B" w:rsidRDefault="00460D92">
      <w:pPr>
        <w:pStyle w:val="Normlnweb"/>
        <w:jc w:val="both"/>
      </w:pPr>
      <w:r>
        <w:t>Z hlediska počtu podpisů největší pozornost veřejnosti ve sledovaném období vyvolala petice, ve které 104 364 signatářů nesouhlasilo se záměrem Ministerstva zdravotnictví ČR zrušit základní atestační obor praktické lékařství pro děti a dorost. Celkem 37 723 podpisů bylo nashromážděno pod dvěma peticemi, které se týkaly kontroly držení střelných zbraní.</w:t>
      </w:r>
      <w:r w:rsidR="00894609">
        <w:t xml:space="preserve"> </w:t>
      </w:r>
    </w:p>
    <w:p w:rsidR="0067564B" w:rsidRDefault="00460D92">
      <w:pPr>
        <w:pStyle w:val="Normlnweb"/>
        <w:jc w:val="both"/>
      </w:pPr>
      <w:r>
        <w:t>Při vyřizování petic se postupuje dle zákona č 85/1990 Sb., o právu petičním, zákona č. 90/1995 Sb., o jednacím řádu Poslane</w:t>
      </w:r>
      <w:r w:rsidR="000B4851">
        <w:t>cké sněmovny v platném znění a z</w:t>
      </w:r>
      <w:r>
        <w:t xml:space="preserve">ásad petičního výboru pro vyřizování peticí doručených Poslanecké sněmovně a jejím orgánům. Petiční výbor, kterému jsou vždy doručeny všechny petice adresované Poslanecké sněmovně, posoudí, zda petice obsahuje veškeré náležitosti stanovené zákonem o právu petičním a rozhoduje o postupu vyřízení došlé petice. </w:t>
      </w:r>
    </w:p>
    <w:p w:rsidR="0067564B" w:rsidRDefault="00460D92">
      <w:pPr>
        <w:pStyle w:val="Normlnweb"/>
        <w:jc w:val="both"/>
      </w:pPr>
      <w:r>
        <w:t xml:space="preserve">K peticím s více než 10 000 podpisy, případně k petici se závažným společenským tématem, je vždy uspořádáno veřejné slyšení, na které jsou přizváni zástupci petentů a v některých případech i zástupci příslušného ministerstva. </w:t>
      </w:r>
      <w:r w:rsidR="0091227C">
        <w:t>K propagaci petic přispívají i</w:t>
      </w:r>
      <w:r w:rsidR="00894609">
        <w:t>nform</w:t>
      </w:r>
      <w:r w:rsidR="0091227C">
        <w:t>ace o peticích na internetu</w:t>
      </w:r>
      <w:bookmarkStart w:id="0" w:name="_GoBack"/>
      <w:bookmarkEnd w:id="0"/>
      <w:r w:rsidR="00894609">
        <w:t xml:space="preserve">. </w:t>
      </w:r>
      <w:r>
        <w:t>V tomto sledovaném ob</w:t>
      </w:r>
      <w:r w:rsidR="00440E4A">
        <w:t>dobí byla uspořádána dvě veřejná</w:t>
      </w:r>
      <w:r>
        <w:t xml:space="preserve"> slyšení,</w:t>
      </w:r>
      <w:r w:rsidR="00440E4A">
        <w:t xml:space="preserve"> a to k</w:t>
      </w:r>
      <w:r>
        <w:t xml:space="preserve"> petici za zachování oboru praktický lékař pro děti a dorost a petici proti regulaci soukromých zbraní a sebeobranných prostředků ze strany Evropské unie. </w:t>
      </w:r>
    </w:p>
    <w:p w:rsidR="0067564B" w:rsidRDefault="00460D92">
      <w:pPr>
        <w:pStyle w:val="Normlnweb"/>
        <w:jc w:val="both"/>
      </w:pPr>
      <w:r>
        <w:t xml:space="preserve">Petiční </w:t>
      </w:r>
      <w:r w:rsidR="00440E4A">
        <w:t>výbor rozhoduje</w:t>
      </w:r>
      <w:r>
        <w:t xml:space="preserve"> o postoupení došlé petice k vyřízení nebo využití výboru, který se danou problematikou zabývá. Některé petice požadující změnu či doplnění zákona jsou postoupeny všem parlamentním klubům Poslanecké sněmovny, jako připomínky a </w:t>
      </w:r>
      <w:r w:rsidR="00440E4A">
        <w:t>podněty k práci</w:t>
      </w:r>
      <w:r>
        <w:t xml:space="preserve"> poslanců. Petice jsou také </w:t>
      </w:r>
      <w:r w:rsidR="00440E4A">
        <w:t>postupovány</w:t>
      </w:r>
      <w:r>
        <w:t xml:space="preserve"> příslušnému ministerstvu, které zváží zapracování námětu do vládní předlohy zákona nebo vyhlášky. O některých významnějších a početnějších peticích jsou poslanci informováni přímo na zasedání Sněmovny.</w:t>
      </w:r>
    </w:p>
    <w:p w:rsidR="0067564B" w:rsidRDefault="00460D92" w:rsidP="00440E4A">
      <w:pPr>
        <w:pStyle w:val="western"/>
        <w:jc w:val="both"/>
        <w:rPr>
          <w:b w:val="0"/>
          <w:bCs w:val="0"/>
        </w:rPr>
      </w:pPr>
      <w:r>
        <w:rPr>
          <w:b w:val="0"/>
          <w:bCs w:val="0"/>
        </w:rPr>
        <w:t>Program evidence petic byl vypracován v informačním systému Poslanecké sněmovny Parlamentu a je k dispozici všem poslancům a výborům Parlamentu. Evidence je realizována v prostředí Lotus Notes s uvedením, kdo petici podal, kdy byla doručena, čeho se týkala, jak, kdy a kým byla projednána a vyřízena. Program lze využít nejen pro evidenci petic, ale i ke sledování pohybu jednotlivých dokumentů, stavu zpracování, k dotazům na jednotlivé dokumenty a selekci dokumentů dle různých klíčů. V informačním systému jsou též přehledně řazené měsíční a pololetní zprávy tak, jak jsou projednávány petičním výborem.</w:t>
      </w:r>
    </w:p>
    <w:p w:rsidR="0067564B" w:rsidRDefault="0067564B">
      <w:pPr>
        <w:pStyle w:val="western"/>
        <w:ind w:firstLine="709"/>
        <w:jc w:val="both"/>
        <w:rPr>
          <w:b w:val="0"/>
          <w:bCs w:val="0"/>
        </w:rPr>
      </w:pPr>
    </w:p>
    <w:p w:rsidR="0067564B" w:rsidRDefault="00460D92">
      <w:pPr>
        <w:pStyle w:val="Normlnweb"/>
        <w:jc w:val="both"/>
      </w:pPr>
      <w:r>
        <w:lastRenderedPageBreak/>
        <w:t xml:space="preserve">Obsah petic je zachycen v tabulce, ve které se zároveň uvádí počet peticí a podpisů. V tomto přehledu jsou petice tříděny podle klasifikačních znaků přebíraných v tezauru </w:t>
      </w:r>
      <w:proofErr w:type="spellStart"/>
      <w:r>
        <w:t>Eurovoc</w:t>
      </w:r>
      <w:proofErr w:type="spellEnd"/>
      <w:r>
        <w:t>, které vyjadřují hlavní téma petice. Každý klasifikační znak obsahuje číslo, které slouží pro jeho přesnou identifikaci a systematické členění seznamu petic.</w:t>
      </w:r>
    </w:p>
    <w:p w:rsidR="0067564B" w:rsidRDefault="0067564B" w:rsidP="000B4851">
      <w:pPr>
        <w:pStyle w:val="Normlnweb"/>
        <w:jc w:val="both"/>
      </w:pPr>
    </w:p>
    <w:p w:rsidR="0067564B" w:rsidRDefault="00460D92">
      <w:pPr>
        <w:jc w:val="center"/>
        <w:rPr>
          <w:u w:val="single"/>
        </w:rPr>
      </w:pPr>
      <w:r>
        <w:rPr>
          <w:u w:val="single"/>
        </w:rPr>
        <w:t>Tematické zaměření jednotlivých petic a jejich vyřízení</w:t>
      </w:r>
    </w:p>
    <w:p w:rsidR="0067564B" w:rsidRDefault="0067564B">
      <w:pPr>
        <w:jc w:val="center"/>
        <w:rPr>
          <w:u w:val="single"/>
        </w:rPr>
      </w:pPr>
    </w:p>
    <w:p w:rsidR="0067564B" w:rsidRDefault="0067564B">
      <w:pPr>
        <w:jc w:val="center"/>
        <w:rPr>
          <w:u w:val="single"/>
        </w:rPr>
      </w:pPr>
    </w:p>
    <w:p w:rsidR="0067564B" w:rsidRDefault="00460D92">
      <w:pPr>
        <w:jc w:val="both"/>
      </w:pPr>
      <w:r>
        <w:t xml:space="preserve">Dvě petice se vztahovaly k rezortu zdravotnictví. V první petici, která byla zorganizována Iniciativou za zachování oboru praktické dětské lékařství (Centrum praktických lékařů, Sdružení praktických lékařů pro děti a dorost České republiky a Odborná společnost praktických dětských lékařů ČLS JEP - 104 364 podpisy), byl vyjádřen nesouhlas s legislativním záměrem Ministerstva zdravotnictví zrušit základní atestační obor praktické lékařství pro děti a dorost. </w:t>
      </w:r>
    </w:p>
    <w:p w:rsidR="0067564B" w:rsidRDefault="0067564B">
      <w:pPr>
        <w:jc w:val="both"/>
      </w:pPr>
    </w:p>
    <w:p w:rsidR="0067564B" w:rsidRDefault="00460D92">
      <w:pPr>
        <w:jc w:val="both"/>
      </w:pPr>
      <w:r>
        <w:t xml:space="preserve">Dne 26. dubna 2016 bylo uspořádáno veřejné slyšení za účasti petentů a zástupců Ministerstva zdravotnictví ČR. Petenti poukazovali na absenci kritické analýzy dopadů novely zákona č. 95/2004 Sb., o podmínkách získávání odborné způsobilosti a specializované způsobilosti k výkonu zdravotnického povolání lékaře, zubního lékaře a farmaceuta, ve znění pozdějších předpisů (sněmovní tisk 723). </w:t>
      </w:r>
      <w:r w:rsidR="00440E4A">
        <w:t>Podle názoru</w:t>
      </w:r>
      <w:r>
        <w:t xml:space="preserve"> petentů nebyly dostatečně analyzovány výhody či nevýhody zrušení oboru praktické lékařství pro děti a dorost. Petenti se obávali, že se změnou ve vzdělávání dojde k významnému zhoršení dostupnosti a kvality poskytovaných zdravotních služeb pro dětskou a dorostovou </w:t>
      </w:r>
      <w:r w:rsidR="00440E4A">
        <w:t>populaci</w:t>
      </w:r>
      <w:r>
        <w:t xml:space="preserve">. Zástupce ministerstva zdravotnictví zdůraznil, že změny byly konzultovány resp. navrhovány společně s Českou lékařskou komorou, lékařskými fakultami jednotlivých univerzit a Českou konfederací rektorů. Ministerstvo zdravotnictví chce systém zjednodušit a tím ho přiblížit Evropě, v žádném případě se nejedná o zrušení dětských lékařů v terénu, jedná se o sloučení oborů. V rámci prvního čtení sněmovního tisku 723 na </w:t>
      </w:r>
      <w:r w:rsidR="00440E4A">
        <w:t>44. schůzi</w:t>
      </w:r>
      <w:r>
        <w:t xml:space="preserve"> Poslanecké sněmovny dne 3. května 2016 na petici reagovalo několik poslanců </w:t>
      </w:r>
      <w:r w:rsidR="00440E4A">
        <w:t>včetně zpravodaje</w:t>
      </w:r>
      <w:r>
        <w:t xml:space="preserve"> </w:t>
      </w:r>
      <w:r w:rsidR="00440E4A">
        <w:t>tisku MUDr.</w:t>
      </w:r>
      <w:r>
        <w:t xml:space="preserve"> Davida Kasala. </w:t>
      </w:r>
    </w:p>
    <w:p w:rsidR="0067564B" w:rsidRDefault="0067564B">
      <w:pPr>
        <w:jc w:val="both"/>
      </w:pPr>
    </w:p>
    <w:p w:rsidR="0067564B" w:rsidRDefault="00460D92">
      <w:pPr>
        <w:jc w:val="both"/>
      </w:pPr>
      <w:r>
        <w:t>Druhá petice ke zdravotnictví se týkala zachování oboru geriatrie v seznamu základních oborů specializačního vzdělávání lékařů (459 podpisů). I tato petice týkala sněmovního tisku 723 (novela zákona č. 95/2004 Sb., o podmínkách získávání a uznávání odborné způsobilosti a specializované způsobilosti k výkonu zdravotnického povolání lékaře, zubního lékaře a farmaceuta). Peticí se zabýval výbor pro zdravotnictví jako výbor garanční.</w:t>
      </w:r>
    </w:p>
    <w:p w:rsidR="0067564B" w:rsidRDefault="0067564B">
      <w:pPr>
        <w:jc w:val="both"/>
      </w:pPr>
    </w:p>
    <w:p w:rsidR="0067564B" w:rsidRDefault="00460D92">
      <w:pPr>
        <w:jc w:val="both"/>
      </w:pPr>
      <w:r>
        <w:t xml:space="preserve">Dvě petice byly podány k záměru novelizovat směrnici Evropské unie o střelných zbraních. Nesouhlasné stanovisko s regulací podmínek držení střelných zbraní a střeliva vyjádřilo v těchto dvou peticích celkem 37 723 petentů. Petiční výbor uspořádal k petici veřejné projednávání za přítomnosti zástupců petentů, ministerstev obrany a </w:t>
      </w:r>
      <w:r w:rsidR="00440E4A">
        <w:t>vnitra, Evropské</w:t>
      </w:r>
      <w:r>
        <w:t xml:space="preserve"> komise, </w:t>
      </w:r>
      <w:r w:rsidR="00440E4A">
        <w:t>dalších odborníků</w:t>
      </w:r>
      <w:r>
        <w:t xml:space="preserve"> a zástupců veřejnosti. Podle názoru exekutivy, zákonodárného sboru a veřejnosti zastoupené různými typy organizací je záměr Evropské komise omezit možnost nabývání a držení zbraní, které jsou drženy a užívány legálně v souladu s vnitrostátním právem, nevhodný. Návrh se vztahuje jen na legálně držené zbraně, zasahuje do práva občanů a neřeší omezení případných teroristických útoků. Předsedkyně výboru připomněla usnesení Poslanecké sněmovny č. 1190 ze 44. schůze 20. dubna 2016, kterým poslanci jasně vyjádřili nesouhlas se záměrem Evropské komise a odmítli </w:t>
      </w:r>
      <w:r w:rsidR="00440E4A">
        <w:t>zasahování</w:t>
      </w:r>
      <w:r>
        <w:t xml:space="preserve"> do funkčního systému kontroly, evidence, nabývání a držení zbra</w:t>
      </w:r>
      <w:r w:rsidR="008C0064">
        <w:t xml:space="preserve">ní a střeliva právním řádem ČR. </w:t>
      </w:r>
      <w:r>
        <w:t xml:space="preserve">Stenografický záznam a nahrávka z jednání byla petičním výborem postoupena všem českým europoslancům. </w:t>
      </w:r>
    </w:p>
    <w:p w:rsidR="0067564B" w:rsidRDefault="0067564B">
      <w:pPr>
        <w:jc w:val="both"/>
      </w:pPr>
    </w:p>
    <w:p w:rsidR="0067564B" w:rsidRDefault="00460D92">
      <w:pPr>
        <w:jc w:val="both"/>
      </w:pPr>
      <w:r>
        <w:t xml:space="preserve">Unie soukromých bezpečnostních služeb České republiky ve své petici (131 </w:t>
      </w:r>
      <w:r w:rsidR="00440E4A">
        <w:t>podpisů) podpořila</w:t>
      </w:r>
      <w:r>
        <w:t xml:space="preserve"> vládní návrh zákona o bezpečnostních službách. Sněmovní tisk 495 byl Poslanecké sněmovně předložen v květnu 2015. Podle vyjádření petentů tento návrh zákona splňuje požadavky zaměstnavatelů i zákonodárců, kteří se během sedmi let podíleli na jeho přípravě.</w:t>
      </w:r>
    </w:p>
    <w:p w:rsidR="0067564B" w:rsidRDefault="00460D92">
      <w:pPr>
        <w:ind w:firstLine="708"/>
        <w:jc w:val="both"/>
      </w:pPr>
      <w:r>
        <w:t xml:space="preserve"> </w:t>
      </w:r>
    </w:p>
    <w:p w:rsidR="0067564B" w:rsidRDefault="00460D92">
      <w:pPr>
        <w:jc w:val="both"/>
      </w:pPr>
      <w:r>
        <w:t xml:space="preserve">V oblasti ochrany životního prostředí byly zaevidovány dvě petice. Navazovaly na petice č. 17 a 23 z roku 2014. Celkem 12 466 petentů znovu otevřelo téma Národního parku Šumava. Petenti opakovaně apelovali na zákonodárce, aby jasnými pravidly stanovenými v zákoně zajistili ochranu divoké přírody v Národním parku Šumava alespoň na </w:t>
      </w:r>
      <w:r w:rsidR="00440E4A">
        <w:t>50 procentech</w:t>
      </w:r>
      <w:r>
        <w:t xml:space="preserve"> rozlohy parku. Výbor pro životní prostředí se těmito peticemi zabýval na své 33. schůzi. K tomuto tématu uspořádal petiční výbor veřejné slyšení v září 2014.</w:t>
      </w:r>
    </w:p>
    <w:p w:rsidR="0067564B" w:rsidRDefault="0067564B">
      <w:pPr>
        <w:jc w:val="both"/>
      </w:pPr>
    </w:p>
    <w:p w:rsidR="0067564B" w:rsidRDefault="00460D92">
      <w:pPr>
        <w:jc w:val="both"/>
      </w:pPr>
      <w:r>
        <w:t>Petičnímu výboru byla doručena petice „Za důstojné bydlení“, kterou podepsalo 3 996 občanů. Petenti požadovali zlepšení fungování společenství vlastníků bytových jednotek. Navrhovali důslednou kontrolu pronajímatelů prostřednictvím příslušných úřadů práce. Petice byla předána k vyřízení výboru pro veřejnou správu a regionální rozvoj. Podnět byl rovněž předán ústavně právnímu výboru Poslanecké sněmovny, který v současné době připravuje návrh změny občanského zákoníku, jehož jedním z cílů je i řešení problému této petice.</w:t>
      </w:r>
    </w:p>
    <w:p w:rsidR="0067564B" w:rsidRDefault="0067564B">
      <w:pPr>
        <w:jc w:val="both"/>
      </w:pPr>
    </w:p>
    <w:p w:rsidR="0067564B" w:rsidRDefault="00460D92">
      <w:pPr>
        <w:jc w:val="both"/>
      </w:pPr>
      <w:r>
        <w:t>Petice s požadavkem na zachování exekutorského tarifu (1 207 podpisů) byla předána ústavně právnímu výboru Poslanecké sněmovny. Zaměstnanci exekutorských úřadů vyjádřili obavy, že nabytím účinnosti vyhlášky o snížení exekutorského tarifu dojde k propouštění zaměstnanců, nebudou se vyplácet pohyblivé složky mezd a postupně dojde k likvidaci zaměstnanců exekutorských úřadů. Problematika právní úpravy exekuční činnosti je jedním ze základních témat, kterým se ústavně právní výbor zabývá a věnuje mu pozornost nejen při projednávání všech návrhů na změnu zákonodárné právní úpravy, ale též například i pořádáním seminářů na dané téma. Sleduje vývoj a směřování dalších iniciativ a záměrů ministerstva spravedlnosti s danou oblastí související. Petentům bylo doporučeno obrátit se na Ministerstvo spravedlnosti, které je odpovědné za přípravu předmětného návrhu s tím, že poslanci ústavně právního výboru budou věc dál sledovat.</w:t>
      </w:r>
    </w:p>
    <w:p w:rsidR="0067564B" w:rsidRDefault="0067564B">
      <w:pPr>
        <w:jc w:val="both"/>
      </w:pPr>
    </w:p>
    <w:p w:rsidR="0067564B" w:rsidRDefault="00460D92">
      <w:pPr>
        <w:jc w:val="both"/>
      </w:pPr>
      <w:r>
        <w:t>Na petiční výbor se obrátila Asociace speciálních pedagogů ČR Karlovarského kraje s peticí, ve které požaduje odložení účinnosti novely § 16 a § 19 školského zákona do doby schválení novel všech prováděcích vyhlášek a poskytnutí dostatečného časového prostoru školám na vypracování úprav ve školních vzdělávacích programech podle upraveného Rámcového vzdělávacího programu pro základní vzdělávání a jeho pozvolné zavedení do praxe. Petice byla předána výboru pro vědu, vzdělání, kulturu, mládež a tělovýchovu, jehož poslanci byli s obsahem petice seznámeni na 21. schůzi tohoto výboru. Ostatní poslanci byli s peticí seznámeni prostřednictvím předsedů poslaneckých klubů, kterým byla petice rovněž postoupena.</w:t>
      </w:r>
    </w:p>
    <w:p w:rsidR="0067564B" w:rsidRDefault="0067564B">
      <w:pPr>
        <w:jc w:val="both"/>
      </w:pPr>
    </w:p>
    <w:p w:rsidR="008C0064" w:rsidRDefault="00460D92">
      <w:pPr>
        <w:jc w:val="both"/>
      </w:pPr>
      <w:r>
        <w:t>Sněmovní tisk č. 288 (školský zákon) byl v únoru 2015 schválen na 25. schůzi Poslanecké sněmovny a vyhlášen v dubnu 2015 ve Sbírce zákonů v částce 37 pod číslem zákona 82/2015 Sb. O principu tzv. inkluze proběhla diskuze nejen odborné veřejnosti a to s převážně negativními stanovisky. Předložený poslanecký návrh zákona (sněmovní tisk č. 818) navrhuje posunutí účinnosti tzv. inkluze o jeden rok, aby byl vytvořen časový prostor k přípravě škol pro její za</w:t>
      </w:r>
      <w:r w:rsidR="008C0064">
        <w:t xml:space="preserve">vedení do praxe. </w:t>
      </w:r>
    </w:p>
    <w:p w:rsidR="0067564B" w:rsidRDefault="0067564B">
      <w:pPr>
        <w:jc w:val="both"/>
      </w:pPr>
    </w:p>
    <w:sectPr w:rsidR="0067564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1630" w:rsidRDefault="00181630">
      <w:r>
        <w:separator/>
      </w:r>
    </w:p>
  </w:endnote>
  <w:endnote w:type="continuationSeparator" w:id="0">
    <w:p w:rsidR="00181630" w:rsidRDefault="00181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564B" w:rsidRDefault="0067564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1630" w:rsidRDefault="00181630">
      <w:r>
        <w:separator/>
      </w:r>
    </w:p>
  </w:footnote>
  <w:footnote w:type="continuationSeparator" w:id="0">
    <w:p w:rsidR="00181630" w:rsidRDefault="001816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564B" w:rsidRDefault="0067564B">
    <w:pPr>
      <w:pStyle w:val="Zhlav"/>
    </w:pPr>
  </w:p>
  <w:p w:rsidR="0067564B" w:rsidRDefault="0067564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64B"/>
    <w:rsid w:val="000B4851"/>
    <w:rsid w:val="00114FFF"/>
    <w:rsid w:val="00181630"/>
    <w:rsid w:val="001E713B"/>
    <w:rsid w:val="0024719E"/>
    <w:rsid w:val="00260018"/>
    <w:rsid w:val="00261B4E"/>
    <w:rsid w:val="00440E4A"/>
    <w:rsid w:val="00460D92"/>
    <w:rsid w:val="00565B09"/>
    <w:rsid w:val="00584BB7"/>
    <w:rsid w:val="006343A2"/>
    <w:rsid w:val="0067564B"/>
    <w:rsid w:val="00894609"/>
    <w:rsid w:val="008C0064"/>
    <w:rsid w:val="008F361D"/>
    <w:rsid w:val="0091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E7ADE3-B55E-42AB-83F6-007BE1B3A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color w:val="00000A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5EEB"/>
    <w:rPr>
      <w:rFonts w:ascii="Segoe UI" w:hAnsi="Segoe UI" w:cs="Segoe UI"/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rsid w:val="008933D6"/>
  </w:style>
  <w:style w:type="character" w:customStyle="1" w:styleId="ZpatChar">
    <w:name w:val="Zápatí Char"/>
    <w:basedOn w:val="Standardnpsmoodstavce"/>
    <w:link w:val="Zpat"/>
    <w:uiPriority w:val="99"/>
    <w:rsid w:val="008933D6"/>
  </w:style>
  <w:style w:type="character" w:customStyle="1" w:styleId="Internetovodkaz">
    <w:name w:val="Internetový odkaz"/>
    <w:rPr>
      <w:color w:val="000080"/>
      <w:u w:val="single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Normlnweb">
    <w:name w:val="Normal (Web)"/>
    <w:basedOn w:val="Normln"/>
    <w:uiPriority w:val="99"/>
    <w:semiHidden/>
    <w:unhideWhenUsed/>
    <w:rsid w:val="005751A4"/>
    <w:pPr>
      <w:spacing w:before="280"/>
      <w:jc w:val="center"/>
    </w:pPr>
    <w:rPr>
      <w:rFonts w:eastAsia="Times New Roman" w:cs="Times New Roman"/>
      <w:color w:val="000000"/>
      <w:szCs w:val="24"/>
      <w:lang w:eastAsia="cs-CZ"/>
    </w:rPr>
  </w:style>
  <w:style w:type="paragraph" w:customStyle="1" w:styleId="western">
    <w:name w:val="western"/>
    <w:basedOn w:val="Normln"/>
    <w:rsid w:val="005751A4"/>
    <w:pPr>
      <w:spacing w:before="280"/>
      <w:jc w:val="center"/>
    </w:pPr>
    <w:rPr>
      <w:rFonts w:eastAsia="Times New Roman" w:cs="Times New Roman"/>
      <w:b/>
      <w:bCs/>
      <w:color w:val="00000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5EE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8933D6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unhideWhenUsed/>
    <w:rsid w:val="008933D6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00B3A-5B5E-450E-A610-63D74E03F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1456</Words>
  <Characters>8597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Zanova Lada</dc:creator>
  <cp:lastModifiedBy>Krickova Dana</cp:lastModifiedBy>
  <cp:revision>7</cp:revision>
  <cp:lastPrinted>2016-09-21T12:51:00Z</cp:lastPrinted>
  <dcterms:created xsi:type="dcterms:W3CDTF">2016-09-13T12:49:00Z</dcterms:created>
  <dcterms:modified xsi:type="dcterms:W3CDTF">2016-09-21T12:54:00Z</dcterms:modified>
  <dc:language>cs-CZ</dc:language>
</cp:coreProperties>
</file>