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144D47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42459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424597">
        <w:rPr>
          <w:rFonts w:ascii="Times New Roman" w:hAnsi="Times New Roman"/>
          <w:b/>
          <w:i/>
          <w:sz w:val="36"/>
        </w:rPr>
        <w:t>7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7. volební období</w:t>
      </w:r>
    </w:p>
    <w:p w:rsidR="00144D47" w:rsidRP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35D10" w:rsidRDefault="00C44019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222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E35D10" w:rsidRPr="00570312" w:rsidRDefault="0042459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ze 40</w:t>
      </w:r>
      <w:r w:rsidR="00E35D10" w:rsidRPr="00570312">
        <w:rPr>
          <w:rFonts w:ascii="Times New Roman" w:hAnsi="Times New Roman"/>
          <w:b/>
          <w:i/>
          <w:sz w:val="24"/>
          <w:szCs w:val="24"/>
        </w:rPr>
        <w:t>. schůze ze dne</w:t>
      </w:r>
      <w:r>
        <w:rPr>
          <w:rFonts w:ascii="Times New Roman" w:hAnsi="Times New Roman"/>
          <w:b/>
          <w:i/>
          <w:sz w:val="24"/>
          <w:szCs w:val="24"/>
        </w:rPr>
        <w:t xml:space="preserve"> 31. května 2017</w:t>
      </w:r>
      <w:r w:rsidR="00E35D10" w:rsidRPr="00570312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A941CD" w:rsidRDefault="00594913" w:rsidP="00A941CD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 věci </w:t>
      </w:r>
      <w:r w:rsidR="00E95AC8">
        <w:rPr>
          <w:rFonts w:ascii="Times New Roman" w:hAnsi="Times New Roman"/>
          <w:sz w:val="24"/>
          <w:szCs w:val="24"/>
        </w:rPr>
        <w:t xml:space="preserve">Závěrečného účtu za rok </w:t>
      </w:r>
      <w:r w:rsidR="00A14AD4">
        <w:rPr>
          <w:rFonts w:ascii="Times New Roman" w:hAnsi="Times New Roman"/>
          <w:sz w:val="24"/>
          <w:szCs w:val="24"/>
        </w:rPr>
        <w:t xml:space="preserve">2016, </w:t>
      </w:r>
      <w:r w:rsidR="00A941CD">
        <w:rPr>
          <w:rFonts w:ascii="Times New Roman" w:hAnsi="Times New Roman"/>
          <w:sz w:val="24"/>
          <w:szCs w:val="24"/>
        </w:rPr>
        <w:t>kapitola 321 - Grantová agentura ČR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666F04" w:rsidRDefault="00144D47" w:rsidP="00666F04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>
        <w:rPr>
          <w:rFonts w:ascii="Times New Roman" w:hAnsi="Times New Roman"/>
          <w:sz w:val="24"/>
          <w:szCs w:val="24"/>
        </w:rPr>
        <w:t xml:space="preserve">po odůvodnění </w:t>
      </w:r>
      <w:r w:rsidR="00AE3B94">
        <w:rPr>
          <w:rFonts w:ascii="Times New Roman" w:hAnsi="Times New Roman"/>
          <w:sz w:val="24"/>
          <w:szCs w:val="24"/>
        </w:rPr>
        <w:t>místo</w:t>
      </w:r>
      <w:r w:rsidR="00A941CD">
        <w:rPr>
          <w:rFonts w:ascii="Times New Roman" w:hAnsi="Times New Roman"/>
          <w:sz w:val="24"/>
          <w:szCs w:val="24"/>
        </w:rPr>
        <w:t>předsed</w:t>
      </w:r>
      <w:r w:rsidR="00C91DDF">
        <w:rPr>
          <w:rFonts w:ascii="Times New Roman" w:hAnsi="Times New Roman"/>
          <w:sz w:val="24"/>
          <w:szCs w:val="24"/>
        </w:rPr>
        <w:t>kyně</w:t>
      </w:r>
      <w:r w:rsidR="00A941CD">
        <w:rPr>
          <w:rFonts w:ascii="Times New Roman" w:hAnsi="Times New Roman"/>
          <w:sz w:val="24"/>
          <w:szCs w:val="24"/>
        </w:rPr>
        <w:t xml:space="preserve"> Grantové agentury ČR </w:t>
      </w:r>
      <w:r w:rsidR="00EA39A2">
        <w:rPr>
          <w:rFonts w:ascii="Times New Roman" w:hAnsi="Times New Roman"/>
          <w:sz w:val="24"/>
          <w:szCs w:val="24"/>
        </w:rPr>
        <w:t xml:space="preserve">S. </w:t>
      </w:r>
      <w:r w:rsidR="00AE3B94">
        <w:rPr>
          <w:rFonts w:ascii="Times New Roman" w:hAnsi="Times New Roman"/>
          <w:sz w:val="24"/>
          <w:szCs w:val="24"/>
        </w:rPr>
        <w:t>Hronov</w:t>
      </w:r>
      <w:r w:rsidR="00EA39A2">
        <w:rPr>
          <w:rFonts w:ascii="Times New Roman" w:hAnsi="Times New Roman"/>
          <w:sz w:val="24"/>
          <w:szCs w:val="24"/>
        </w:rPr>
        <w:t>é</w:t>
      </w:r>
      <w:r w:rsidR="00A941CD">
        <w:rPr>
          <w:rFonts w:ascii="Times New Roman" w:hAnsi="Times New Roman"/>
          <w:sz w:val="24"/>
          <w:szCs w:val="24"/>
        </w:rPr>
        <w:t>, zpravodajské zprávě posl. M. Grebeníčka a po rozpravě</w:t>
      </w:r>
    </w:p>
    <w:p w:rsidR="00557B63" w:rsidRDefault="00557B63" w:rsidP="008C1A8B">
      <w:pPr>
        <w:spacing w:before="120" w:line="257" w:lineRule="auto"/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557B63" w:rsidRDefault="00557B63" w:rsidP="008C1A8B">
      <w:pPr>
        <w:spacing w:before="120" w:line="257" w:lineRule="auto"/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191DCE">
        <w:rPr>
          <w:rFonts w:ascii="Times New Roman" w:hAnsi="Times New Roman"/>
          <w:spacing w:val="20"/>
          <w:sz w:val="24"/>
          <w:szCs w:val="24"/>
        </w:rPr>
        <w:t xml:space="preserve">I. </w:t>
      </w:r>
      <w:r w:rsidR="00191DCE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191DCE">
        <w:rPr>
          <w:rFonts w:ascii="Times New Roman" w:hAnsi="Times New Roman"/>
          <w:spacing w:val="2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Poslanecké sněmovně vzít výše uvedený návrh </w:t>
      </w:r>
      <w:r w:rsidR="00191DCE">
        <w:rPr>
          <w:rFonts w:ascii="Times New Roman" w:hAnsi="Times New Roman"/>
          <w:sz w:val="24"/>
          <w:szCs w:val="24"/>
        </w:rPr>
        <w:t xml:space="preserve">Závěrečného účtu za rok 2016, kapitola </w:t>
      </w:r>
      <w:r w:rsidR="00E60AAB">
        <w:rPr>
          <w:rFonts w:ascii="Times New Roman" w:hAnsi="Times New Roman"/>
          <w:sz w:val="24"/>
          <w:szCs w:val="24"/>
        </w:rPr>
        <w:t>321</w:t>
      </w:r>
      <w:bookmarkStart w:id="0" w:name="_GoBack"/>
      <w:bookmarkEnd w:id="0"/>
      <w:r w:rsidR="00A941CD">
        <w:rPr>
          <w:rFonts w:ascii="Times New Roman" w:hAnsi="Times New Roman"/>
          <w:sz w:val="24"/>
          <w:szCs w:val="24"/>
        </w:rPr>
        <w:t xml:space="preserve"> - Grantová agentura ČR </w:t>
      </w:r>
      <w:r>
        <w:rPr>
          <w:rFonts w:ascii="Times New Roman" w:hAnsi="Times New Roman"/>
          <w:sz w:val="24"/>
          <w:szCs w:val="24"/>
        </w:rPr>
        <w:t>na vědomí</w:t>
      </w:r>
      <w:r w:rsidR="00191DCE">
        <w:rPr>
          <w:rFonts w:ascii="Times New Roman" w:hAnsi="Times New Roman"/>
          <w:sz w:val="24"/>
          <w:szCs w:val="24"/>
        </w:rPr>
        <w:t>;</w:t>
      </w:r>
    </w:p>
    <w:p w:rsidR="00594913" w:rsidRDefault="00594913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594913" w:rsidRDefault="00385D73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0"/>
          <w:sz w:val="24"/>
          <w:szCs w:val="24"/>
        </w:rPr>
        <w:t>I</w:t>
      </w:r>
      <w:r w:rsidR="00594913" w:rsidRPr="00594913">
        <w:rPr>
          <w:rFonts w:ascii="Times New Roman" w:hAnsi="Times New Roman"/>
          <w:spacing w:val="20"/>
          <w:sz w:val="24"/>
          <w:szCs w:val="24"/>
        </w:rPr>
        <w:t>I. pověřuje</w:t>
      </w:r>
      <w:r w:rsidR="00EE1562">
        <w:rPr>
          <w:rFonts w:ascii="Times New Roman" w:hAnsi="Times New Roman"/>
          <w:sz w:val="24"/>
          <w:szCs w:val="24"/>
        </w:rPr>
        <w:t xml:space="preserve"> </w:t>
      </w:r>
      <w:r w:rsidR="00EE1562">
        <w:rPr>
          <w:rFonts w:ascii="Times New Roman" w:hAnsi="Times New Roman"/>
          <w:sz w:val="24"/>
          <w:szCs w:val="24"/>
        </w:rPr>
        <w:tab/>
        <w:t>zpravodaj</w:t>
      </w:r>
      <w:r w:rsidR="00840C71">
        <w:rPr>
          <w:rFonts w:ascii="Times New Roman" w:hAnsi="Times New Roman"/>
          <w:sz w:val="24"/>
          <w:szCs w:val="24"/>
        </w:rPr>
        <w:t>e</w:t>
      </w:r>
      <w:r w:rsidR="00594913">
        <w:rPr>
          <w:rFonts w:ascii="Times New Roman" w:hAnsi="Times New Roman"/>
          <w:sz w:val="24"/>
          <w:szCs w:val="24"/>
        </w:rPr>
        <w:t xml:space="preserve"> výboru posl.</w:t>
      </w:r>
      <w:r w:rsidR="00A14AD4">
        <w:rPr>
          <w:rFonts w:ascii="Times New Roman" w:hAnsi="Times New Roman"/>
          <w:sz w:val="24"/>
          <w:szCs w:val="24"/>
        </w:rPr>
        <w:t xml:space="preserve"> </w:t>
      </w:r>
      <w:r w:rsidR="00A941CD">
        <w:rPr>
          <w:rFonts w:ascii="Times New Roman" w:hAnsi="Times New Roman"/>
          <w:sz w:val="24"/>
          <w:szCs w:val="24"/>
        </w:rPr>
        <w:t>M. Grebeníčka</w:t>
      </w:r>
      <w:r w:rsidR="00594913">
        <w:rPr>
          <w:rFonts w:ascii="Times New Roman" w:hAnsi="Times New Roman"/>
          <w:sz w:val="24"/>
          <w:szCs w:val="24"/>
        </w:rPr>
        <w:t>, aby toto usnesení tlumočil na jednání rozpočtového výboru Poslanecké sněmovny za účasti zpravodajů ostatních výborů.</w:t>
      </w:r>
    </w:p>
    <w:p w:rsidR="00594913" w:rsidRDefault="00594913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41558D" w:rsidRDefault="0041558D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594913" w:rsidRDefault="00A941CD" w:rsidP="00A14AD4">
      <w:pPr>
        <w:tabs>
          <w:tab w:val="left" w:pos="2676"/>
        </w:tabs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Miroslav Grebeníček</w:t>
      </w:r>
      <w:r w:rsidR="00A14AD4">
        <w:rPr>
          <w:rFonts w:ascii="Times New Roman" w:hAnsi="Times New Roman"/>
          <w:sz w:val="24"/>
          <w:szCs w:val="24"/>
        </w:rPr>
        <w:t>, v. r.</w:t>
      </w:r>
    </w:p>
    <w:p w:rsidR="0024123F" w:rsidRDefault="0024123F" w:rsidP="00A14AD4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D0D56" w:rsidRDefault="00AD0D56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57B63" w:rsidRDefault="00557B6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57B63" w:rsidRDefault="00557B63" w:rsidP="00557B6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57B63" w:rsidRDefault="00557B63" w:rsidP="00557B6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557B63" w:rsidTr="0059038F">
        <w:tc>
          <w:tcPr>
            <w:tcW w:w="4253" w:type="dxa"/>
            <w:shd w:val="clear" w:color="auto" w:fill="auto"/>
          </w:tcPr>
          <w:p w:rsidR="00557B63" w:rsidRDefault="00A14AD4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Marta Semelová</w:t>
            </w:r>
            <w:r w:rsidR="00557B63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ověřovatelka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557B63" w:rsidRDefault="00557B63" w:rsidP="00590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557B63" w:rsidRDefault="00C163B2" w:rsidP="00590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Jiří Zlatuška</w:t>
            </w:r>
            <w:r w:rsidR="00557B63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557B63" w:rsidRDefault="00557B63" w:rsidP="00590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557B63" w:rsidRDefault="00557B63" w:rsidP="0059038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D4260" w:rsidRDefault="00DD4260">
      <w:pPr>
        <w:ind w:left="1701" w:hanging="1701"/>
        <w:jc w:val="both"/>
      </w:pPr>
    </w:p>
    <w:sectPr w:rsidR="00DD42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20E0E"/>
    <w:rsid w:val="000543AC"/>
    <w:rsid w:val="0008500A"/>
    <w:rsid w:val="00144D47"/>
    <w:rsid w:val="00191DCE"/>
    <w:rsid w:val="001942C1"/>
    <w:rsid w:val="001B4029"/>
    <w:rsid w:val="001E509F"/>
    <w:rsid w:val="00225431"/>
    <w:rsid w:val="0024123F"/>
    <w:rsid w:val="00300FEA"/>
    <w:rsid w:val="00305225"/>
    <w:rsid w:val="00385D73"/>
    <w:rsid w:val="003D66D1"/>
    <w:rsid w:val="0040367A"/>
    <w:rsid w:val="00405733"/>
    <w:rsid w:val="0041558D"/>
    <w:rsid w:val="00424597"/>
    <w:rsid w:val="00456A0F"/>
    <w:rsid w:val="00472B51"/>
    <w:rsid w:val="004D1B8E"/>
    <w:rsid w:val="004E5CE4"/>
    <w:rsid w:val="004F5981"/>
    <w:rsid w:val="00552725"/>
    <w:rsid w:val="00557B63"/>
    <w:rsid w:val="00570312"/>
    <w:rsid w:val="00594913"/>
    <w:rsid w:val="0061304F"/>
    <w:rsid w:val="00666F04"/>
    <w:rsid w:val="00687BE5"/>
    <w:rsid w:val="00693CC3"/>
    <w:rsid w:val="006D233E"/>
    <w:rsid w:val="00702900"/>
    <w:rsid w:val="00787742"/>
    <w:rsid w:val="007B7503"/>
    <w:rsid w:val="007F0C7E"/>
    <w:rsid w:val="00803614"/>
    <w:rsid w:val="00840C71"/>
    <w:rsid w:val="0087358B"/>
    <w:rsid w:val="0088150C"/>
    <w:rsid w:val="008B2DB9"/>
    <w:rsid w:val="008C1A8B"/>
    <w:rsid w:val="008E7F97"/>
    <w:rsid w:val="008F48D0"/>
    <w:rsid w:val="0095694E"/>
    <w:rsid w:val="009677F2"/>
    <w:rsid w:val="0097096E"/>
    <w:rsid w:val="009759BF"/>
    <w:rsid w:val="0099004A"/>
    <w:rsid w:val="009C65A5"/>
    <w:rsid w:val="00A14AD4"/>
    <w:rsid w:val="00A57BA2"/>
    <w:rsid w:val="00A941CD"/>
    <w:rsid w:val="00A95283"/>
    <w:rsid w:val="00AD0D56"/>
    <w:rsid w:val="00AE3B94"/>
    <w:rsid w:val="00B0303C"/>
    <w:rsid w:val="00B04B42"/>
    <w:rsid w:val="00B732E2"/>
    <w:rsid w:val="00B80985"/>
    <w:rsid w:val="00B82CB9"/>
    <w:rsid w:val="00BA6F03"/>
    <w:rsid w:val="00BB5896"/>
    <w:rsid w:val="00C0628F"/>
    <w:rsid w:val="00C06C23"/>
    <w:rsid w:val="00C163B2"/>
    <w:rsid w:val="00C171DC"/>
    <w:rsid w:val="00C2106D"/>
    <w:rsid w:val="00C44019"/>
    <w:rsid w:val="00C5515E"/>
    <w:rsid w:val="00C616B0"/>
    <w:rsid w:val="00C91DDF"/>
    <w:rsid w:val="00CB588B"/>
    <w:rsid w:val="00CC0B0D"/>
    <w:rsid w:val="00CC3B9D"/>
    <w:rsid w:val="00D328A0"/>
    <w:rsid w:val="00D43971"/>
    <w:rsid w:val="00DA6912"/>
    <w:rsid w:val="00DD4260"/>
    <w:rsid w:val="00DF31B0"/>
    <w:rsid w:val="00E35D10"/>
    <w:rsid w:val="00E60AAB"/>
    <w:rsid w:val="00E623C9"/>
    <w:rsid w:val="00E92ADF"/>
    <w:rsid w:val="00E95AC8"/>
    <w:rsid w:val="00EA39A2"/>
    <w:rsid w:val="00EB54E2"/>
    <w:rsid w:val="00EB70B6"/>
    <w:rsid w:val="00EE1562"/>
    <w:rsid w:val="00F07815"/>
    <w:rsid w:val="00F32638"/>
    <w:rsid w:val="00F76F21"/>
    <w:rsid w:val="00F97C22"/>
    <w:rsid w:val="00FB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3FD27-7AF2-499F-AA40-BEA2AC4DC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Civinova Eva</cp:lastModifiedBy>
  <cp:revision>5</cp:revision>
  <cp:lastPrinted>2017-05-26T11:09:00Z</cp:lastPrinted>
  <dcterms:created xsi:type="dcterms:W3CDTF">2017-05-29T10:24:00Z</dcterms:created>
  <dcterms:modified xsi:type="dcterms:W3CDTF">2017-05-30T07:48:00Z</dcterms:modified>
</cp:coreProperties>
</file>