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E61850">
        <w:tc>
          <w:tcPr>
            <w:tcW w:w="9641" w:type="dxa"/>
            <w:shd w:val="clear" w:color="auto" w:fill="auto"/>
          </w:tcPr>
          <w:p w:rsidR="003B6CDE" w:rsidRDefault="001D069C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      </w:t>
            </w:r>
            <w:r w:rsidR="003B6CDE">
              <w:rPr>
                <w:rFonts w:cs="Mangal"/>
              </w:rPr>
              <w:t xml:space="preserve">                 PS160048822</w:t>
            </w:r>
            <w:r>
              <w:rPr>
                <w:rFonts w:cs="Mangal"/>
              </w:rPr>
              <w:t xml:space="preserve">                </w:t>
            </w:r>
          </w:p>
          <w:p w:rsidR="006D0125" w:rsidRDefault="001D069C">
            <w:pPr>
              <w:pStyle w:val="Obsahtabulky"/>
              <w:rPr>
                <w:rFonts w:cs="Mangal"/>
              </w:rPr>
            </w:pPr>
            <w:r>
              <w:rPr>
                <w:rFonts w:cs="Mangal"/>
              </w:rPr>
              <w:t xml:space="preserve"> </w:t>
            </w:r>
            <w:r w:rsidR="003B6CDE">
              <w:rPr>
                <w:rFonts w:cs="Mangal"/>
              </w:rPr>
              <w:t xml:space="preserve">                       </w:t>
            </w:r>
            <w:bookmarkStart w:id="0" w:name="_GoBack"/>
            <w:bookmarkEnd w:id="0"/>
            <w:r w:rsidR="006D0125">
              <w:rPr>
                <w:rFonts w:cs="Mangal"/>
              </w:rPr>
              <w:t>Příloha č. 1</w:t>
            </w:r>
            <w:r w:rsidR="002E3CCE">
              <w:rPr>
                <w:rFonts w:cs="Mangal"/>
              </w:rPr>
              <w:t xml:space="preserve">     </w:t>
            </w:r>
          </w:p>
          <w:p w:rsidR="00E61850" w:rsidRDefault="002E3CCE" w:rsidP="006D0125">
            <w:pPr>
              <w:pStyle w:val="Obsahtabulky"/>
              <w:ind w:left="1462"/>
              <w:rPr>
                <w:rFonts w:cs="Mangal"/>
              </w:rPr>
            </w:pPr>
            <w:r>
              <w:rPr>
                <w:rFonts w:cs="Mangal"/>
              </w:rPr>
              <w:t>PS160047264</w:t>
            </w:r>
          </w:p>
        </w:tc>
      </w:tr>
    </w:tbl>
    <w:p w:rsidR="00E61850" w:rsidRDefault="00E61850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E61850" w:rsidRDefault="000F641B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E61850" w:rsidRDefault="00B74E76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Pr="002B722A" w:rsidRDefault="00E61850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E61850" w:rsidRPr="002B722A">
        <w:tc>
          <w:tcPr>
            <w:tcW w:w="9670" w:type="dxa"/>
            <w:shd w:val="clear" w:color="auto" w:fill="auto"/>
          </w:tcPr>
          <w:p w:rsidR="00E61850" w:rsidRPr="002B722A" w:rsidRDefault="002B722A" w:rsidP="002B722A">
            <w:pPr>
              <w:jc w:val="center"/>
              <w:rPr>
                <w:b/>
                <w:i/>
              </w:rPr>
            </w:pPr>
            <w:r w:rsidRPr="002B722A">
              <w:rPr>
                <w:b/>
                <w:i/>
              </w:rPr>
              <w:t>254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E61850">
            <w:pPr>
              <w:pStyle w:val="Nadpis3"/>
              <w:rPr>
                <w:rFonts w:cs="Mangal"/>
                <w:i/>
              </w:rPr>
            </w:pP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B74E76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824E6C">
            <w:pPr>
              <w:jc w:val="center"/>
            </w:pPr>
            <w:r>
              <w:rPr>
                <w:b/>
                <w:i/>
              </w:rPr>
              <w:t>z</w:t>
            </w:r>
            <w:r w:rsidR="00D25C89">
              <w:rPr>
                <w:b/>
                <w:i/>
              </w:rPr>
              <w:t xml:space="preserve"> 72</w:t>
            </w:r>
            <w:r w:rsidR="00B74E76">
              <w:rPr>
                <w:b/>
                <w:i/>
              </w:rPr>
              <w:t>. schůze</w:t>
            </w:r>
          </w:p>
        </w:tc>
      </w:tr>
      <w:tr w:rsidR="00E61850">
        <w:tc>
          <w:tcPr>
            <w:tcW w:w="9670" w:type="dxa"/>
            <w:shd w:val="clear" w:color="auto" w:fill="auto"/>
          </w:tcPr>
          <w:p w:rsidR="00E61850" w:rsidRDefault="000F641B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</w:t>
            </w:r>
            <w:r w:rsidR="00D25C89">
              <w:rPr>
                <w:b/>
                <w:i/>
              </w:rPr>
              <w:t>2</w:t>
            </w:r>
            <w:r>
              <w:rPr>
                <w:b/>
                <w:i/>
              </w:rPr>
              <w:t>2. září 2016</w:t>
            </w:r>
          </w:p>
          <w:p w:rsidR="00BF70E2" w:rsidRDefault="00BF70E2">
            <w:pPr>
              <w:jc w:val="center"/>
            </w:pPr>
          </w:p>
        </w:tc>
      </w:tr>
      <w:tr w:rsidR="00E61850">
        <w:trPr>
          <w:trHeight w:val="1081"/>
        </w:trPr>
        <w:tc>
          <w:tcPr>
            <w:tcW w:w="9670" w:type="dxa"/>
            <w:shd w:val="clear" w:color="auto" w:fill="auto"/>
          </w:tcPr>
          <w:p w:rsidR="00FE0B46" w:rsidRPr="00FE0B46" w:rsidRDefault="00FE0B46" w:rsidP="00FE0B46">
            <w:pPr>
              <w:pStyle w:val="western"/>
              <w:jc w:val="center"/>
            </w:pPr>
            <w:r w:rsidRPr="00FE0B46">
              <w:t>Vládní návrh zákona, kterým se mění zákon č. 45/2013 Sb., o obětech trestných činů a o změně některých zákonů (zákon o obětech trestných činů), ve znění zákona č. 77/2015 Sb., a další související zákony (tisk 658)</w:t>
            </w:r>
          </w:p>
          <w:p w:rsidR="00E61850" w:rsidRDefault="00B74E76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E61850" w:rsidRDefault="00E61850">
      <w:pPr>
        <w:pStyle w:val="Tlotextu"/>
        <w:ind w:hanging="15"/>
        <w:jc w:val="both"/>
        <w:rPr>
          <w:rFonts w:cs="Mangal"/>
          <w:spacing w:val="-4"/>
        </w:rPr>
      </w:pPr>
    </w:p>
    <w:p w:rsidR="00E61850" w:rsidRDefault="00B74E76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61850" w:rsidRDefault="00E61850">
      <w:pPr>
        <w:pStyle w:val="Tlotextu"/>
        <w:jc w:val="both"/>
        <w:rPr>
          <w:rFonts w:cs="Mangal"/>
          <w:spacing w:val="-4"/>
        </w:rPr>
      </w:pPr>
    </w:p>
    <w:p w:rsidR="00E61850" w:rsidRDefault="00B74E76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</w:t>
      </w:r>
      <w:r w:rsidR="00FE0B46">
        <w:rPr>
          <w:spacing w:val="-4"/>
        </w:rPr>
        <w:t xml:space="preserve"> (podle sněmovního tisku 658</w:t>
      </w:r>
      <w:r w:rsidR="00C05FEF">
        <w:rPr>
          <w:spacing w:val="-4"/>
        </w:rPr>
        <w:t>/2</w:t>
      </w:r>
      <w:r>
        <w:rPr>
          <w:spacing w:val="-4"/>
        </w:rPr>
        <w:t>) v následujícím pořadí:</w:t>
      </w:r>
    </w:p>
    <w:p w:rsidR="00FA459C" w:rsidRPr="00B50C23" w:rsidRDefault="00FA459C" w:rsidP="00824E6C">
      <w:pPr>
        <w:widowControl/>
        <w:suppressAutoHyphens w:val="0"/>
        <w:contextualSpacing/>
        <w:jc w:val="both"/>
        <w:textAlignment w:val="auto"/>
      </w:pPr>
    </w:p>
    <w:p w:rsid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 w:rsidR="009C01B6">
        <w:t>avě ve třetím čtení předneseny)</w:t>
      </w:r>
    </w:p>
    <w:p w:rsidR="009C01B6" w:rsidRPr="00B50C23" w:rsidRDefault="009C01B6" w:rsidP="009C01B6">
      <w:pPr>
        <w:widowControl/>
        <w:suppressAutoHyphens w:val="0"/>
        <w:contextualSpacing/>
        <w:jc w:val="both"/>
        <w:textAlignment w:val="auto"/>
      </w:pPr>
    </w:p>
    <w:p w:rsidR="00AD4636" w:rsidRDefault="00AD463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</w:t>
      </w:r>
      <w:r w:rsidR="00C05FEF">
        <w:t xml:space="preserve"> A1</w:t>
      </w:r>
    </w:p>
    <w:p w:rsidR="00AD4636" w:rsidRDefault="00AD4636" w:rsidP="00AD4636">
      <w:pPr>
        <w:pStyle w:val="Odstavecseseznamem"/>
      </w:pPr>
    </w:p>
    <w:p w:rsidR="00EC1016" w:rsidRDefault="00AD463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 xml:space="preserve">Návrh </w:t>
      </w:r>
      <w:r w:rsidR="00FE0B46">
        <w:t>A2</w:t>
      </w:r>
    </w:p>
    <w:p w:rsidR="00FE0B46" w:rsidRDefault="00FE0B46" w:rsidP="00FE0B46">
      <w:pPr>
        <w:pStyle w:val="Odstavecseseznamem"/>
      </w:pPr>
    </w:p>
    <w:p w:rsidR="00FE0B46" w:rsidRDefault="00FE0B4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Návrhy B1 a B2 společně jedním hlasováním</w:t>
      </w:r>
    </w:p>
    <w:p w:rsidR="00FE0B46" w:rsidRDefault="00FE0B46" w:rsidP="00FE0B46">
      <w:pPr>
        <w:pStyle w:val="Odstavecseseznamem"/>
      </w:pPr>
    </w:p>
    <w:p w:rsidR="00FE0B46" w:rsidRDefault="00FE0B4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 C</w:t>
      </w:r>
    </w:p>
    <w:p w:rsidR="00FE0B46" w:rsidRDefault="00FE0B46" w:rsidP="00FE0B46">
      <w:pPr>
        <w:pStyle w:val="Odstavecseseznamem"/>
      </w:pPr>
    </w:p>
    <w:p w:rsidR="00FE0B46" w:rsidRDefault="00FE0B46" w:rsidP="00FE0B4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>Návrh D</w:t>
      </w:r>
    </w:p>
    <w:p w:rsidR="00FE0B46" w:rsidRDefault="00FE0B46" w:rsidP="00FE0B46">
      <w:pPr>
        <w:pStyle w:val="Odstavecseseznamem"/>
        <w:widowControl/>
        <w:numPr>
          <w:ilvl w:val="0"/>
          <w:numId w:val="17"/>
        </w:numPr>
        <w:suppressAutoHyphens w:val="0"/>
        <w:contextualSpacing/>
        <w:jc w:val="both"/>
        <w:textAlignment w:val="auto"/>
      </w:pPr>
      <w:r>
        <w:t>bude-li schválen návrh D, je nehlasovatelný návrh A3</w:t>
      </w:r>
    </w:p>
    <w:p w:rsidR="00FE0B46" w:rsidRDefault="00FE0B46" w:rsidP="00FE0B46">
      <w:pPr>
        <w:pStyle w:val="Odstavecseseznamem"/>
        <w:widowControl/>
        <w:numPr>
          <w:ilvl w:val="0"/>
          <w:numId w:val="17"/>
        </w:numPr>
        <w:suppressAutoHyphens w:val="0"/>
        <w:contextualSpacing/>
        <w:jc w:val="both"/>
        <w:textAlignment w:val="auto"/>
      </w:pPr>
      <w:r>
        <w:t>nebude-li schválen návrh D, hlasovat o návrhu A3</w:t>
      </w:r>
    </w:p>
    <w:p w:rsidR="004307D2" w:rsidRPr="00FA459C" w:rsidRDefault="004307D2" w:rsidP="00FE0B46">
      <w:pPr>
        <w:widowControl/>
        <w:suppressAutoHyphens w:val="0"/>
        <w:contextualSpacing/>
        <w:jc w:val="both"/>
        <w:textAlignment w:val="auto"/>
      </w:pPr>
    </w:p>
    <w:p w:rsidR="00EC1016" w:rsidRPr="00FA459C" w:rsidRDefault="00EC1016" w:rsidP="009C01B6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E61850" w:rsidRDefault="00E61850">
      <w:pPr>
        <w:pStyle w:val="Tlotextu"/>
        <w:jc w:val="both"/>
        <w:rPr>
          <w:rFonts w:cs="Mangal"/>
        </w:rPr>
      </w:pPr>
    </w:p>
    <w:p w:rsidR="00E61850" w:rsidRDefault="00B74E76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61850" w:rsidRDefault="00E61850">
      <w:pPr>
        <w:jc w:val="both"/>
        <w:rPr>
          <w:rFonts w:cs="Mangal"/>
        </w:rPr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A1 – </w:t>
      </w:r>
      <w:r w:rsidRPr="00AD4636">
        <w:rPr>
          <w:b/>
        </w:rPr>
        <w:t>doporučuje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A2 – </w:t>
      </w:r>
      <w:r w:rsidRPr="00AD4636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B1 a B2 společně jedním hlasováním – </w:t>
      </w:r>
      <w:r w:rsidR="00847687" w:rsidRPr="008C3DFF">
        <w:rPr>
          <w:b/>
        </w:rPr>
        <w:t>ne</w:t>
      </w:r>
      <w:r w:rsidRPr="008C3DFF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C – </w:t>
      </w:r>
      <w:r w:rsidRPr="00AD4636">
        <w:rPr>
          <w:b/>
        </w:rPr>
        <w:t>doporučuje</w:t>
      </w:r>
      <w:r>
        <w:t xml:space="preserve"> </w:t>
      </w:r>
    </w:p>
    <w:p w:rsidR="00AD4636" w:rsidRDefault="00AD4636" w:rsidP="00AD4636">
      <w:pPr>
        <w:pStyle w:val="Odstavecseseznamem"/>
      </w:pP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D – </w:t>
      </w:r>
      <w:r w:rsidRPr="00AD4636">
        <w:rPr>
          <w:b/>
        </w:rPr>
        <w:t>doporučuje</w:t>
      </w:r>
    </w:p>
    <w:p w:rsidR="00AD4636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AD4636" w:rsidRDefault="00AD4636" w:rsidP="00AD4636">
      <w:pPr>
        <w:widowControl/>
        <w:suppressAutoHyphens w:val="0"/>
        <w:ind w:firstLine="720"/>
        <w:contextualSpacing/>
        <w:jc w:val="both"/>
        <w:textAlignment w:val="auto"/>
      </w:pPr>
      <w:r>
        <w:t xml:space="preserve">Návrh A3 – </w:t>
      </w:r>
      <w:r w:rsidRPr="00AD4636">
        <w:rPr>
          <w:b/>
        </w:rPr>
        <w:t>doporučuje</w:t>
      </w:r>
    </w:p>
    <w:p w:rsidR="00AD4636" w:rsidRPr="00FA459C" w:rsidRDefault="00AD4636" w:rsidP="00AD4636">
      <w:pPr>
        <w:widowControl/>
        <w:suppressAutoHyphens w:val="0"/>
        <w:contextualSpacing/>
        <w:jc w:val="both"/>
        <w:textAlignment w:val="auto"/>
      </w:pPr>
    </w:p>
    <w:p w:rsidR="00AD4636" w:rsidRPr="00FA459C" w:rsidRDefault="00AD4636" w:rsidP="00AD4636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 zákona jako celek – </w:t>
      </w:r>
      <w:r w:rsidRPr="00AD4636">
        <w:rPr>
          <w:b/>
        </w:rPr>
        <w:t>doporučuje</w:t>
      </w:r>
      <w:r w:rsidR="00BE754B">
        <w:rPr>
          <w:b/>
        </w:rPr>
        <w:t>;</w:t>
      </w:r>
      <w:r>
        <w:t xml:space="preserve"> </w:t>
      </w:r>
    </w:p>
    <w:p w:rsidR="00E61850" w:rsidRDefault="00E61850">
      <w:pPr>
        <w:rPr>
          <w:rFonts w:cs="Mangal"/>
        </w:rPr>
      </w:pPr>
    </w:p>
    <w:p w:rsidR="00E61850" w:rsidRDefault="00E61850">
      <w:pPr>
        <w:pStyle w:val="Tlotextu"/>
        <w:ind w:left="720" w:hanging="735"/>
        <w:jc w:val="both"/>
        <w:rPr>
          <w:rFonts w:cs="Mangal"/>
        </w:rPr>
      </w:pPr>
    </w:p>
    <w:p w:rsidR="00E61850" w:rsidRDefault="00B74E76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E61850" w:rsidRDefault="00E61850">
      <w:pPr>
        <w:pStyle w:val="Tlotextu"/>
        <w:spacing w:after="0"/>
        <w:rPr>
          <w:rFonts w:cs="Mangal"/>
        </w:rPr>
      </w:pPr>
    </w:p>
    <w:p w:rsidR="00E61850" w:rsidRDefault="00B74E76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61850" w:rsidRDefault="00E61850">
      <w:pPr>
        <w:ind w:left="720" w:hanging="720"/>
        <w:jc w:val="both"/>
      </w:pPr>
    </w:p>
    <w:p w:rsidR="00E61850" w:rsidRDefault="00E61850">
      <w:pPr>
        <w:ind w:left="720" w:hanging="720"/>
        <w:jc w:val="both"/>
      </w:pPr>
    </w:p>
    <w:p w:rsidR="00E61850" w:rsidRDefault="00B74E76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E61850" w:rsidRDefault="00E61850">
      <w:pPr>
        <w:pStyle w:val="WW-BodyText2"/>
        <w:rPr>
          <w:rFonts w:cs="Mangal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pStyle w:val="WW-BodyText2"/>
        <w:rPr>
          <w:rFonts w:cs="Mangal"/>
          <w:sz w:val="20"/>
        </w:rPr>
      </w:pPr>
    </w:p>
    <w:p w:rsidR="00E61850" w:rsidRDefault="00E61850">
      <w:pPr>
        <w:jc w:val="both"/>
        <w:rPr>
          <w:rFonts w:cs="Mangal"/>
        </w:rPr>
      </w:pPr>
    </w:p>
    <w:p w:rsidR="00BE754B" w:rsidRDefault="00BE754B">
      <w:pPr>
        <w:jc w:val="both"/>
        <w:rPr>
          <w:rFonts w:cs="Mangal"/>
        </w:rPr>
      </w:pPr>
    </w:p>
    <w:p w:rsidR="00BE754B" w:rsidRDefault="00BE754B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E61850">
        <w:tc>
          <w:tcPr>
            <w:tcW w:w="5369" w:type="dxa"/>
            <w:shd w:val="clear" w:color="auto" w:fill="auto"/>
          </w:tcPr>
          <w:p w:rsidR="00BE754B" w:rsidRDefault="00BE754B">
            <w:pPr>
              <w:jc w:val="center"/>
              <w:rPr>
                <w:rFonts w:cs="Mangal"/>
              </w:rPr>
            </w:pPr>
          </w:p>
          <w:p w:rsidR="00E61850" w:rsidRDefault="00FE0B46">
            <w:pPr>
              <w:jc w:val="center"/>
            </w:pPr>
            <w:r>
              <w:rPr>
                <w:rFonts w:cs="Mangal"/>
              </w:rPr>
              <w:t>Mgr. Bc. Pavla  GOLASOWSKÁ, DiS.</w:t>
            </w:r>
            <w:r w:rsidR="003D14C5">
              <w:rPr>
                <w:rFonts w:cs="Mangal"/>
              </w:rPr>
              <w:t xml:space="preserve"> v. r.</w:t>
            </w:r>
          </w:p>
          <w:p w:rsidR="00E61850" w:rsidRDefault="00B74E76">
            <w:pPr>
              <w:jc w:val="center"/>
            </w:pPr>
            <w:r>
              <w:t>zpravodaj</w:t>
            </w:r>
            <w:r w:rsidR="00847687">
              <w:t>ka</w:t>
            </w:r>
            <w:r>
              <w:t xml:space="preserve"> výboru</w:t>
            </w:r>
          </w:p>
        </w:tc>
        <w:tc>
          <w:tcPr>
            <w:tcW w:w="4750" w:type="dxa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E754B">
            <w:pPr>
              <w:jc w:val="center"/>
            </w:pPr>
            <w:r>
              <w:t>JUDr. PhDr. Zdeněk  ONDRÁČEK, Ph.D.</w:t>
            </w:r>
            <w:r w:rsidR="003D14C5">
              <w:t xml:space="preserve"> v. r.</w:t>
            </w:r>
          </w:p>
          <w:p w:rsidR="00E61850" w:rsidRDefault="00B74E76">
            <w:pPr>
              <w:jc w:val="center"/>
            </w:pPr>
            <w:r>
              <w:t>ověřovatel výboru</w:t>
            </w:r>
          </w:p>
        </w:tc>
      </w:tr>
      <w:tr w:rsidR="00E61850">
        <w:tc>
          <w:tcPr>
            <w:tcW w:w="10119" w:type="dxa"/>
            <w:gridSpan w:val="2"/>
            <w:shd w:val="clear" w:color="auto" w:fill="auto"/>
          </w:tcPr>
          <w:p w:rsidR="00E61850" w:rsidRDefault="00E61850">
            <w:pPr>
              <w:jc w:val="center"/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BE754B" w:rsidRDefault="00BE754B" w:rsidP="00BE754B">
            <w:pPr>
              <w:rPr>
                <w:rFonts w:cs="Mangal"/>
              </w:rPr>
            </w:pPr>
          </w:p>
          <w:p w:rsidR="00BE754B" w:rsidRDefault="00BE754B">
            <w:pPr>
              <w:jc w:val="center"/>
              <w:rPr>
                <w:rFonts w:cs="Mangal"/>
              </w:rPr>
            </w:pPr>
          </w:p>
          <w:p w:rsidR="00E61850" w:rsidRDefault="00E61850">
            <w:pPr>
              <w:jc w:val="center"/>
              <w:rPr>
                <w:rFonts w:cs="Mangal"/>
              </w:rPr>
            </w:pPr>
          </w:p>
          <w:p w:rsidR="00E61850" w:rsidRDefault="00B74E76">
            <w:pPr>
              <w:jc w:val="center"/>
            </w:pPr>
            <w:r>
              <w:t>JUDr. Jeroným  TEJC</w:t>
            </w:r>
            <w:r w:rsidR="003D14C5">
              <w:t xml:space="preserve"> v. r.</w:t>
            </w:r>
            <w:r>
              <w:t xml:space="preserve"> </w:t>
            </w:r>
          </w:p>
          <w:p w:rsidR="00E61850" w:rsidRDefault="00B74E76">
            <w:pPr>
              <w:jc w:val="center"/>
            </w:pPr>
            <w:r>
              <w:t>předseda výboru</w:t>
            </w:r>
          </w:p>
        </w:tc>
      </w:tr>
    </w:tbl>
    <w:p w:rsidR="006D0125" w:rsidRDefault="006D0125">
      <w:pPr>
        <w:ind w:left="1428"/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D0125" w:rsidTr="00B945A3">
        <w:tc>
          <w:tcPr>
            <w:tcW w:w="9641" w:type="dxa"/>
            <w:shd w:val="clear" w:color="auto" w:fill="auto"/>
          </w:tcPr>
          <w:p w:rsidR="006D0125" w:rsidRDefault="001D069C" w:rsidP="006D0125">
            <w:pPr>
              <w:pStyle w:val="Obsahtabulky"/>
              <w:ind w:left="1321"/>
              <w:rPr>
                <w:rFonts w:cs="Mangal"/>
              </w:rPr>
            </w:pPr>
            <w:r>
              <w:rPr>
                <w:rFonts w:cs="Mangal"/>
              </w:rPr>
              <w:lastRenderedPageBreak/>
              <w:t xml:space="preserve">       </w:t>
            </w:r>
            <w:r w:rsidR="006D0125">
              <w:rPr>
                <w:rFonts w:cs="Mangal"/>
              </w:rPr>
              <w:t xml:space="preserve">Příloha č. 2                   </w:t>
            </w:r>
          </w:p>
          <w:p w:rsidR="006D0125" w:rsidRDefault="006D0125" w:rsidP="006D0125">
            <w:pPr>
              <w:pStyle w:val="Obsahtabulky"/>
              <w:ind w:left="1746"/>
              <w:rPr>
                <w:rFonts w:cs="Mangal"/>
              </w:rPr>
            </w:pPr>
            <w:r>
              <w:rPr>
                <w:rFonts w:cs="Mangal"/>
              </w:rPr>
              <w:t>PS160048777</w:t>
            </w:r>
          </w:p>
        </w:tc>
      </w:tr>
    </w:tbl>
    <w:p w:rsidR="006D0125" w:rsidRDefault="006D0125" w:rsidP="006D0125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6D0125" w:rsidRPr="00556A10" w:rsidTr="00B945A3">
        <w:tc>
          <w:tcPr>
            <w:tcW w:w="9670" w:type="dxa"/>
            <w:shd w:val="clear" w:color="auto" w:fill="auto"/>
          </w:tcPr>
          <w:p w:rsidR="006D0125" w:rsidRPr="00556A10" w:rsidRDefault="006D0125" w:rsidP="00B945A3">
            <w:pPr>
              <w:jc w:val="center"/>
              <w:rPr>
                <w:b/>
                <w:i/>
              </w:rPr>
            </w:pPr>
            <w:r w:rsidRPr="00556A10">
              <w:rPr>
                <w:b/>
                <w:i/>
              </w:rPr>
              <w:t>255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pStyle w:val="Nadpis3"/>
              <w:rPr>
                <w:rFonts w:cs="Mangal"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z 72. schůze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22. září 2016</w:t>
            </w: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rPr>
          <w:trHeight w:val="1081"/>
        </w:trPr>
        <w:tc>
          <w:tcPr>
            <w:tcW w:w="9670" w:type="dxa"/>
            <w:shd w:val="clear" w:color="auto" w:fill="auto"/>
          </w:tcPr>
          <w:p w:rsidR="006D0125" w:rsidRPr="00824E6C" w:rsidRDefault="006D0125" w:rsidP="00B945A3">
            <w:pPr>
              <w:pStyle w:val="western"/>
              <w:jc w:val="center"/>
            </w:pPr>
            <w:r w:rsidRPr="00824E6C">
              <w:t>Vládní návrh zákona, kterým se mění zákon č. 40/2009 Sb., trestní zákoník, ve znění pozdějších předpisů, zákon č. 169/1999 Sb., o výkonu trestu odnětí svobody a o změně některých souvisejících zákonů, ve znění pozdějších předpisů, a zákon č. 293/1993 Sb., o výkonu vazby, ve znění pozdějších předpisů (tisk 588)</w:t>
            </w:r>
          </w:p>
          <w:p w:rsidR="006D0125" w:rsidRDefault="006D0125" w:rsidP="00B945A3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6D0125" w:rsidRDefault="006D0125" w:rsidP="006D0125">
      <w:pPr>
        <w:pStyle w:val="Tlotextu"/>
        <w:ind w:hanging="15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6D0125" w:rsidRDefault="006D0125" w:rsidP="006D0125">
      <w:pPr>
        <w:pStyle w:val="Tlotextu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588/5) v následujícím pořadí: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8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8"/>
        </w:numPr>
        <w:suppressAutoHyphens w:val="0"/>
        <w:contextualSpacing/>
        <w:jc w:val="both"/>
        <w:textAlignment w:val="auto"/>
      </w:pPr>
      <w:r>
        <w:t xml:space="preserve">Návrhy A1 až A12 </w:t>
      </w:r>
      <w:r w:rsidRPr="00FA459C">
        <w:t>společně jedním hlasováním</w:t>
      </w:r>
    </w:p>
    <w:p w:rsidR="006D0125" w:rsidRPr="00FA459C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8"/>
        </w:numPr>
        <w:suppressAutoHyphens w:val="0"/>
        <w:contextualSpacing/>
        <w:jc w:val="both"/>
        <w:textAlignment w:val="auto"/>
      </w:pPr>
      <w:r w:rsidRPr="00FA459C">
        <w:t>Návrh</w:t>
      </w:r>
      <w:r>
        <w:t xml:space="preserve"> B</w:t>
      </w:r>
      <w:r w:rsidRPr="00FA459C">
        <w:t xml:space="preserve"> </w:t>
      </w: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8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A12 – </w:t>
      </w:r>
      <w:r w:rsidRPr="00556A10">
        <w:rPr>
          <w:b/>
        </w:rPr>
        <w:t>doporučuje</w:t>
      </w:r>
      <w:r>
        <w:t xml:space="preserve"> </w:t>
      </w:r>
    </w:p>
    <w:p w:rsidR="006D0125" w:rsidRPr="00FA459C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</w:t>
      </w:r>
      <w:r>
        <w:t xml:space="preserve"> B – </w:t>
      </w:r>
      <w:r w:rsidRPr="00556A10">
        <w:rPr>
          <w:b/>
        </w:rPr>
        <w:t>nedoporučuje</w:t>
      </w:r>
      <w:r>
        <w:t xml:space="preserve"> </w:t>
      </w:r>
      <w:r w:rsidRPr="00FA459C">
        <w:t xml:space="preserve"> </w:t>
      </w: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6D0125" w:rsidRDefault="006D0125" w:rsidP="006D0125">
      <w:pPr>
        <w:ind w:firstLine="720"/>
        <w:rPr>
          <w:rFonts w:cs="Mangal"/>
        </w:rPr>
      </w:pPr>
      <w:r w:rsidRPr="00FA459C">
        <w:lastRenderedPageBreak/>
        <w:t>Návrh zákona jako celek</w:t>
      </w:r>
      <w:r>
        <w:t xml:space="preserve"> – </w:t>
      </w:r>
      <w:r w:rsidRPr="00556A10">
        <w:rPr>
          <w:b/>
        </w:rPr>
        <w:t>doporučuje</w:t>
      </w:r>
      <w:r>
        <w:t xml:space="preserve">; </w:t>
      </w:r>
    </w:p>
    <w:p w:rsidR="006D0125" w:rsidRDefault="006D0125" w:rsidP="006D0125">
      <w:pPr>
        <w:pStyle w:val="Tlotextu"/>
        <w:ind w:left="720" w:hanging="735"/>
        <w:jc w:val="both"/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6D0125" w:rsidRDefault="006D0125" w:rsidP="006D0125">
      <w:pPr>
        <w:pStyle w:val="Tlotextu"/>
        <w:spacing w:after="0"/>
        <w:rPr>
          <w:rFonts w:cs="Mangal"/>
        </w:rPr>
      </w:pPr>
    </w:p>
    <w:p w:rsidR="006D0125" w:rsidRDefault="006D0125" w:rsidP="006D0125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6D0125" w:rsidRDefault="006D0125" w:rsidP="006D0125">
      <w:pPr>
        <w:pStyle w:val="WW-BodyText2"/>
        <w:rPr>
          <w:rFonts w:cs="Mangal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6D0125" w:rsidTr="00B945A3">
        <w:tc>
          <w:tcPr>
            <w:tcW w:w="5369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427" w:firstLine="427"/>
              <w:jc w:val="center"/>
            </w:pPr>
            <w:r>
              <w:t>Mgr. Marie  BENEŠOVÁ v. r.</w:t>
            </w:r>
          </w:p>
          <w:p w:rsidR="006D0125" w:rsidRDefault="006D0125" w:rsidP="001D069C">
            <w:pPr>
              <w:ind w:left="-144"/>
              <w:jc w:val="center"/>
            </w:pPr>
            <w:r>
              <w:t>zpravodajka výboru</w:t>
            </w:r>
          </w:p>
        </w:tc>
        <w:tc>
          <w:tcPr>
            <w:tcW w:w="475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127"/>
              <w:jc w:val="center"/>
            </w:pPr>
            <w:r>
              <w:t>JUDr. PhDr. Zdeněk ONDRÁČEK, Ph.D. v. r.</w:t>
            </w:r>
          </w:p>
          <w:p w:rsidR="006D0125" w:rsidRDefault="006D0125" w:rsidP="001D069C">
            <w:pPr>
              <w:ind w:left="-268"/>
              <w:jc w:val="center"/>
            </w:pPr>
            <w:r>
              <w:t>ověřovatel výboru</w:t>
            </w:r>
          </w:p>
          <w:p w:rsidR="006D0125" w:rsidRDefault="006D0125" w:rsidP="00B945A3">
            <w:pPr>
              <w:jc w:val="center"/>
            </w:pPr>
          </w:p>
          <w:p w:rsidR="006D0125" w:rsidRDefault="006D0125" w:rsidP="00B945A3">
            <w:pPr>
              <w:jc w:val="center"/>
            </w:pPr>
          </w:p>
          <w:p w:rsidR="006D0125" w:rsidRDefault="006D0125" w:rsidP="00B945A3">
            <w:pPr>
              <w:jc w:val="center"/>
            </w:pP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c>
          <w:tcPr>
            <w:tcW w:w="10119" w:type="dxa"/>
            <w:gridSpan w:val="2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286"/>
              <w:jc w:val="center"/>
            </w:pPr>
            <w:r>
              <w:t xml:space="preserve">JUDr. Jeroným  TEJC v. r. </w:t>
            </w:r>
          </w:p>
          <w:p w:rsidR="006D0125" w:rsidRDefault="006D0125" w:rsidP="001D069C">
            <w:pPr>
              <w:ind w:left="-427"/>
              <w:jc w:val="center"/>
            </w:pPr>
            <w:r>
              <w:t>předseda výboru</w:t>
            </w:r>
          </w:p>
        </w:tc>
      </w:tr>
    </w:tbl>
    <w:p w:rsidR="006D0125" w:rsidRDefault="006D0125" w:rsidP="006D0125">
      <w:pPr>
        <w:ind w:left="1428"/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D0125" w:rsidTr="00B945A3">
        <w:tc>
          <w:tcPr>
            <w:tcW w:w="9641" w:type="dxa"/>
            <w:shd w:val="clear" w:color="auto" w:fill="auto"/>
          </w:tcPr>
          <w:p w:rsidR="006D0125" w:rsidRDefault="006D0125" w:rsidP="006D0125">
            <w:pPr>
              <w:pStyle w:val="Obsahtabulky"/>
              <w:ind w:left="1037"/>
              <w:rPr>
                <w:rFonts w:cs="Mangal"/>
              </w:rPr>
            </w:pPr>
            <w:r>
              <w:rPr>
                <w:rFonts w:cs="Mangal"/>
              </w:rPr>
              <w:lastRenderedPageBreak/>
              <w:t xml:space="preserve">              Příloha č. 3               </w:t>
            </w:r>
          </w:p>
          <w:p w:rsidR="006D0125" w:rsidRDefault="006D0125" w:rsidP="006D0125">
            <w:pPr>
              <w:pStyle w:val="Obsahtabulky"/>
              <w:ind w:left="1888"/>
              <w:rPr>
                <w:rFonts w:cs="Mangal"/>
              </w:rPr>
            </w:pPr>
            <w:r>
              <w:rPr>
                <w:rFonts w:cs="Mangal"/>
              </w:rPr>
              <w:t>PS160048778</w:t>
            </w:r>
          </w:p>
        </w:tc>
      </w:tr>
    </w:tbl>
    <w:p w:rsidR="006D0125" w:rsidRDefault="006D0125" w:rsidP="006D0125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Pr="004939EA" w:rsidRDefault="006D0125" w:rsidP="00B945A3">
            <w:pPr>
              <w:jc w:val="center"/>
              <w:rPr>
                <w:b/>
                <w:i/>
              </w:rPr>
            </w:pPr>
            <w:r w:rsidRPr="004939EA">
              <w:rPr>
                <w:b/>
                <w:i/>
              </w:rPr>
              <w:t>256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pStyle w:val="Nadpis3"/>
              <w:rPr>
                <w:rFonts w:cs="Mangal"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z 72. schůze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22. září 2016</w:t>
            </w: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rPr>
          <w:trHeight w:val="1081"/>
        </w:trPr>
        <w:tc>
          <w:tcPr>
            <w:tcW w:w="9670" w:type="dxa"/>
            <w:shd w:val="clear" w:color="auto" w:fill="auto"/>
          </w:tcPr>
          <w:p w:rsidR="006D0125" w:rsidRPr="00C05FEF" w:rsidRDefault="006D0125" w:rsidP="00B945A3">
            <w:pPr>
              <w:pStyle w:val="western"/>
              <w:jc w:val="center"/>
            </w:pPr>
            <w:r w:rsidRPr="00C05FEF">
              <w:t>Vládní návrh zákona o použití peněžních prostředků z majetkových trestních sankcí uložených v trestním řízení a o změně některých zákonů (tisk 650)</w:t>
            </w:r>
          </w:p>
          <w:p w:rsidR="006D0125" w:rsidRDefault="006D0125" w:rsidP="00B945A3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6D0125" w:rsidRDefault="006D0125" w:rsidP="006D0125">
      <w:pPr>
        <w:pStyle w:val="Tlotextu"/>
        <w:ind w:hanging="15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6D0125" w:rsidRDefault="006D0125" w:rsidP="006D0125">
      <w:pPr>
        <w:pStyle w:val="Tlotextu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650/2) v následujícím pořadí: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>
        <w:t xml:space="preserve">Návrhy A1 až A26 </w:t>
      </w:r>
      <w:r w:rsidRPr="00FA459C">
        <w:t>společně jedním hlasováním</w:t>
      </w:r>
    </w:p>
    <w:p w:rsidR="006D0125" w:rsidRDefault="006D0125" w:rsidP="006D0125">
      <w:pPr>
        <w:pStyle w:val="Odstavecseseznamem"/>
      </w:pPr>
    </w:p>
    <w:p w:rsidR="006D0125" w:rsidRDefault="006D0125" w:rsidP="006D0125">
      <w:pPr>
        <w:pStyle w:val="Odstavecseseznamem"/>
        <w:widowControl/>
        <w:numPr>
          <w:ilvl w:val="0"/>
          <w:numId w:val="15"/>
        </w:numPr>
        <w:suppressAutoHyphens w:val="0"/>
        <w:contextualSpacing/>
        <w:jc w:val="both"/>
        <w:textAlignment w:val="auto"/>
      </w:pPr>
      <w:r>
        <w:t>hlasováním o A1 až A26 se stává nehlasovatelné B1 až B10</w:t>
      </w:r>
    </w:p>
    <w:p w:rsidR="006D0125" w:rsidRPr="00FA459C" w:rsidRDefault="006D0125" w:rsidP="006D0125">
      <w:pPr>
        <w:pStyle w:val="Odstavecseseznamem"/>
        <w:widowControl/>
        <w:suppressAutoHyphens w:val="0"/>
        <w:ind w:left="180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A26 – </w:t>
      </w:r>
      <w:r w:rsidRPr="004939EA">
        <w:rPr>
          <w:b/>
        </w:rPr>
        <w:t>doporučuje</w:t>
      </w:r>
      <w:r>
        <w:t xml:space="preserve"> </w:t>
      </w: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B1 až B10 – </w:t>
      </w:r>
      <w:r w:rsidRPr="00EB367B">
        <w:rPr>
          <w:b/>
        </w:rPr>
        <w:t>doporučuje</w:t>
      </w:r>
      <w:r>
        <w:t xml:space="preserve"> </w:t>
      </w:r>
    </w:p>
    <w:p w:rsidR="006D0125" w:rsidRPr="00FA459C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 zákona jako celek</w:t>
      </w:r>
      <w:r>
        <w:t xml:space="preserve"> – </w:t>
      </w:r>
      <w:r w:rsidRPr="004939EA">
        <w:rPr>
          <w:b/>
        </w:rPr>
        <w:t>doporučuje</w:t>
      </w:r>
      <w:r w:rsidRPr="00FA459C">
        <w:t>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6D0125" w:rsidRDefault="006D0125" w:rsidP="006D0125">
      <w:pPr>
        <w:pStyle w:val="Tlotextu"/>
        <w:spacing w:after="0"/>
        <w:rPr>
          <w:rFonts w:cs="Mangal"/>
        </w:rPr>
      </w:pPr>
    </w:p>
    <w:p w:rsidR="006D0125" w:rsidRDefault="006D0125" w:rsidP="006D0125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6D0125" w:rsidRDefault="006D0125" w:rsidP="006D0125">
      <w:pPr>
        <w:pStyle w:val="WW-BodyText2"/>
        <w:rPr>
          <w:rFonts w:cs="Mangal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6D0125" w:rsidTr="00B945A3">
        <w:tc>
          <w:tcPr>
            <w:tcW w:w="5369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rPr>
                <w:rFonts w:cs="Mangal"/>
              </w:rPr>
              <w:t>JUDr. Pavel  BLAŽEK, Ph.D. v. r.</w:t>
            </w:r>
          </w:p>
          <w:p w:rsidR="006D0125" w:rsidRDefault="006D0125" w:rsidP="00B945A3">
            <w:pPr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t>JUDr. PhDr. Zdeněk  ONDRÁČEK, Ph.D. v. r.</w:t>
            </w:r>
          </w:p>
          <w:p w:rsidR="006D0125" w:rsidRDefault="006D0125" w:rsidP="001D069C">
            <w:pPr>
              <w:ind w:left="-268"/>
              <w:jc w:val="center"/>
            </w:pPr>
            <w:r>
              <w:t>ověřovatel výboru</w:t>
            </w:r>
          </w:p>
        </w:tc>
      </w:tr>
      <w:tr w:rsidR="006D0125" w:rsidTr="00B945A3">
        <w:tc>
          <w:tcPr>
            <w:tcW w:w="10119" w:type="dxa"/>
            <w:gridSpan w:val="2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t xml:space="preserve">JUDr. Jeroným  TEJC v. r. </w:t>
            </w:r>
          </w:p>
          <w:p w:rsidR="006D0125" w:rsidRDefault="006D0125" w:rsidP="00B945A3">
            <w:pPr>
              <w:jc w:val="center"/>
            </w:pPr>
            <w:r>
              <w:t>předseda výboru</w:t>
            </w:r>
          </w:p>
        </w:tc>
      </w:tr>
    </w:tbl>
    <w:p w:rsidR="006D0125" w:rsidRDefault="006D0125" w:rsidP="006D0125">
      <w:pPr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D0125" w:rsidTr="00B945A3">
        <w:tc>
          <w:tcPr>
            <w:tcW w:w="9641" w:type="dxa"/>
            <w:shd w:val="clear" w:color="auto" w:fill="auto"/>
          </w:tcPr>
          <w:p w:rsidR="006D0125" w:rsidRDefault="001D069C" w:rsidP="006D0125">
            <w:pPr>
              <w:pStyle w:val="Obsahtabulky"/>
              <w:ind w:left="612"/>
              <w:rPr>
                <w:rFonts w:cs="Mangal"/>
              </w:rPr>
            </w:pPr>
            <w:r>
              <w:rPr>
                <w:rFonts w:cs="Mangal"/>
              </w:rPr>
              <w:lastRenderedPageBreak/>
              <w:t xml:space="preserve">                   </w:t>
            </w:r>
            <w:r w:rsidR="006D0125">
              <w:rPr>
                <w:rFonts w:cs="Mangal"/>
              </w:rPr>
              <w:t xml:space="preserve">Příloha č. 4            </w:t>
            </w:r>
          </w:p>
          <w:p w:rsidR="006D0125" w:rsidRDefault="006D0125" w:rsidP="006D0125">
            <w:pPr>
              <w:pStyle w:val="Obsahtabulky"/>
              <w:ind w:left="1462" w:firstLine="284"/>
              <w:rPr>
                <w:rFonts w:cs="Mangal"/>
              </w:rPr>
            </w:pPr>
            <w:r>
              <w:rPr>
                <w:rFonts w:cs="Mangal"/>
              </w:rPr>
              <w:t>PS160048779</w:t>
            </w:r>
          </w:p>
        </w:tc>
      </w:tr>
    </w:tbl>
    <w:p w:rsidR="006D0125" w:rsidRDefault="006D0125" w:rsidP="006D0125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Pr="00B55C87" w:rsidRDefault="006D0125" w:rsidP="00B945A3">
            <w:pPr>
              <w:jc w:val="center"/>
              <w:rPr>
                <w:b/>
                <w:i/>
              </w:rPr>
            </w:pPr>
            <w:r w:rsidRPr="00B55C87">
              <w:rPr>
                <w:b/>
                <w:i/>
              </w:rPr>
              <w:t>257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pStyle w:val="Nadpis3"/>
              <w:rPr>
                <w:rFonts w:cs="Mangal"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z 72. schůze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22. září 2016</w:t>
            </w: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rPr>
          <w:trHeight w:val="1081"/>
        </w:trPr>
        <w:tc>
          <w:tcPr>
            <w:tcW w:w="9670" w:type="dxa"/>
            <w:shd w:val="clear" w:color="auto" w:fill="auto"/>
          </w:tcPr>
          <w:p w:rsidR="006D0125" w:rsidRPr="00D276A9" w:rsidRDefault="006D0125" w:rsidP="00B945A3">
            <w:pPr>
              <w:pStyle w:val="western"/>
              <w:jc w:val="center"/>
            </w:pPr>
            <w:r w:rsidRPr="00D276A9">
              <w:t>Vládní návrh zákona, kterým se mění zákon č. 40/2009 Sb., trestní zákoník, ve znění pozdějších předpisů, zákon č. 141/1961 Sb., o trestním řízení soudním (trestní řád), ve znění pozdějších předpisů, a další související zákony (tisk 753)</w:t>
            </w:r>
          </w:p>
          <w:p w:rsidR="006D0125" w:rsidRDefault="006D0125" w:rsidP="00B945A3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6D0125" w:rsidRDefault="006D0125" w:rsidP="006D0125">
      <w:pPr>
        <w:pStyle w:val="Tlotextu"/>
        <w:ind w:hanging="15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6D0125" w:rsidRDefault="006D0125" w:rsidP="006D0125">
      <w:pPr>
        <w:pStyle w:val="Tlotextu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753/3) v následujícím pořadí: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9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9"/>
        </w:numPr>
        <w:suppressAutoHyphens w:val="0"/>
        <w:contextualSpacing/>
        <w:jc w:val="both"/>
        <w:textAlignment w:val="auto"/>
      </w:pPr>
      <w:r>
        <w:t xml:space="preserve">Návrhy A1 až A17 </w:t>
      </w:r>
      <w:r w:rsidRPr="00FA459C">
        <w:t>společně jedním hlasováním</w:t>
      </w:r>
    </w:p>
    <w:p w:rsidR="006D0125" w:rsidRDefault="006D0125" w:rsidP="006D0125">
      <w:pPr>
        <w:pStyle w:val="Odstavecseseznamem"/>
      </w:pPr>
    </w:p>
    <w:p w:rsidR="006D0125" w:rsidRDefault="006D0125" w:rsidP="006D0125">
      <w:pPr>
        <w:pStyle w:val="Odstavecseseznamem"/>
        <w:widowControl/>
        <w:numPr>
          <w:ilvl w:val="0"/>
          <w:numId w:val="19"/>
        </w:numPr>
        <w:suppressAutoHyphens w:val="0"/>
        <w:contextualSpacing/>
        <w:jc w:val="both"/>
        <w:textAlignment w:val="auto"/>
      </w:pPr>
      <w:r>
        <w:t>Návrhy B1 až B7 společně jedním hlasováním</w:t>
      </w:r>
    </w:p>
    <w:p w:rsidR="006D0125" w:rsidRPr="00FA459C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9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A17 – </w:t>
      </w:r>
      <w:r w:rsidRPr="00B55C87">
        <w:rPr>
          <w:b/>
        </w:rPr>
        <w:t>doporučuje</w:t>
      </w:r>
      <w:r>
        <w:t xml:space="preserve"> </w:t>
      </w:r>
    </w:p>
    <w:p w:rsidR="006D0125" w:rsidRDefault="006D0125" w:rsidP="006D0125">
      <w:pPr>
        <w:pStyle w:val="Odstavecseseznamem"/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B1 až B7 – </w:t>
      </w:r>
      <w:r w:rsidRPr="00B55C87">
        <w:rPr>
          <w:b/>
        </w:rPr>
        <w:t>doporučuje</w:t>
      </w:r>
      <w:r>
        <w:t xml:space="preserve">  </w:t>
      </w:r>
    </w:p>
    <w:p w:rsidR="006D0125" w:rsidRPr="00FA459C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 zákona jako celek</w:t>
      </w:r>
      <w:r>
        <w:t xml:space="preserve"> - </w:t>
      </w:r>
      <w:r w:rsidRPr="00B55C87">
        <w:rPr>
          <w:b/>
        </w:rPr>
        <w:t>doporučuje</w:t>
      </w:r>
      <w:r w:rsidRPr="00FA459C">
        <w:t>;</w:t>
      </w:r>
    </w:p>
    <w:p w:rsidR="006D0125" w:rsidRDefault="006D0125" w:rsidP="006D0125">
      <w:pPr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6D0125" w:rsidRDefault="006D0125" w:rsidP="006D0125">
      <w:pPr>
        <w:pStyle w:val="Tlotextu"/>
        <w:spacing w:after="0"/>
        <w:rPr>
          <w:rFonts w:cs="Mangal"/>
        </w:rPr>
      </w:pPr>
    </w:p>
    <w:p w:rsidR="006D0125" w:rsidRDefault="006D0125" w:rsidP="006D0125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6D0125" w:rsidRDefault="006D0125" w:rsidP="006D0125">
      <w:pPr>
        <w:pStyle w:val="WW-BodyText2"/>
        <w:rPr>
          <w:rFonts w:cs="Mangal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6D0125" w:rsidTr="00B945A3">
        <w:tc>
          <w:tcPr>
            <w:tcW w:w="5369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rPr>
                <w:rFonts w:cs="Mangal"/>
              </w:rPr>
              <w:t>prof. JUDr. Helena  VÁLKOVÁ, CSc. v. r.</w:t>
            </w:r>
          </w:p>
          <w:p w:rsidR="006D0125" w:rsidRDefault="006D0125" w:rsidP="00B945A3">
            <w:pPr>
              <w:jc w:val="center"/>
            </w:pPr>
            <w:r>
              <w:t>zpravodajka výboru</w:t>
            </w:r>
          </w:p>
        </w:tc>
        <w:tc>
          <w:tcPr>
            <w:tcW w:w="475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t>JUDr. PhDr. Zdeněk  ONDRÁČEK, Ph.D. v. r.</w:t>
            </w:r>
          </w:p>
          <w:p w:rsidR="006D0125" w:rsidRDefault="006D0125" w:rsidP="00B945A3">
            <w:pPr>
              <w:jc w:val="center"/>
            </w:pPr>
            <w:r>
              <w:t>ověřovatel výboru</w:t>
            </w:r>
          </w:p>
        </w:tc>
      </w:tr>
      <w:tr w:rsidR="006D0125" w:rsidTr="00B945A3">
        <w:tc>
          <w:tcPr>
            <w:tcW w:w="10119" w:type="dxa"/>
            <w:gridSpan w:val="2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</w:pPr>
            <w:r>
              <w:t xml:space="preserve">JUDr. Jeroným  TEJC v. r. </w:t>
            </w:r>
          </w:p>
          <w:p w:rsidR="006D0125" w:rsidRDefault="006D0125" w:rsidP="00B945A3">
            <w:pPr>
              <w:jc w:val="center"/>
            </w:pPr>
            <w:r>
              <w:t>předseda výboru</w:t>
            </w:r>
          </w:p>
        </w:tc>
      </w:tr>
    </w:tbl>
    <w:p w:rsidR="006D0125" w:rsidRDefault="006D0125" w:rsidP="006D0125">
      <w:pPr>
        <w:ind w:left="1428"/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D0125" w:rsidTr="00B945A3">
        <w:tc>
          <w:tcPr>
            <w:tcW w:w="9641" w:type="dxa"/>
            <w:shd w:val="clear" w:color="auto" w:fill="auto"/>
          </w:tcPr>
          <w:p w:rsidR="006D0125" w:rsidRDefault="006D0125" w:rsidP="006D0125">
            <w:pPr>
              <w:pStyle w:val="Obsahtabulky"/>
              <w:ind w:left="2029"/>
              <w:rPr>
                <w:rFonts w:cs="Mangal"/>
              </w:rPr>
            </w:pPr>
            <w:r>
              <w:rPr>
                <w:rFonts w:cs="Mangal"/>
              </w:rPr>
              <w:lastRenderedPageBreak/>
              <w:t xml:space="preserve">Příloha č. 5                                  </w:t>
            </w:r>
          </w:p>
          <w:p w:rsidR="006D0125" w:rsidRDefault="006D0125" w:rsidP="006D0125">
            <w:pPr>
              <w:pStyle w:val="Obsahtabulky"/>
              <w:ind w:left="2029"/>
              <w:rPr>
                <w:rFonts w:cs="Mangal"/>
              </w:rPr>
            </w:pPr>
            <w:r>
              <w:rPr>
                <w:rFonts w:cs="Mangal"/>
              </w:rPr>
              <w:t>PS160048780</w:t>
            </w:r>
          </w:p>
        </w:tc>
      </w:tr>
    </w:tbl>
    <w:p w:rsidR="006D0125" w:rsidRDefault="006D0125" w:rsidP="006D0125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Pr="000C11E6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258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pStyle w:val="Nadpis3"/>
              <w:rPr>
                <w:rFonts w:cs="Mangal"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z 72. schůze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22. září 2016</w:t>
            </w: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rPr>
          <w:trHeight w:val="1081"/>
        </w:trPr>
        <w:tc>
          <w:tcPr>
            <w:tcW w:w="9670" w:type="dxa"/>
            <w:shd w:val="clear" w:color="auto" w:fill="auto"/>
          </w:tcPr>
          <w:p w:rsidR="006D0125" w:rsidRPr="00CF3117" w:rsidRDefault="006D0125" w:rsidP="00B945A3">
            <w:pPr>
              <w:pStyle w:val="western"/>
              <w:jc w:val="center"/>
            </w:pPr>
            <w:r w:rsidRPr="00CF3117">
              <w:t>Vládní návrh zákona, kterým se mění zákon č. 104/2013 Sb., o mezinárodní justiční spolupráci ve věcech trestních, ve znění pozdějších předpisů, a další související zákony (tisk 801)</w:t>
            </w:r>
          </w:p>
          <w:p w:rsidR="006D0125" w:rsidRDefault="006D0125" w:rsidP="00B945A3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6D0125" w:rsidRDefault="006D0125" w:rsidP="006D0125">
      <w:pPr>
        <w:pStyle w:val="Tlotextu"/>
        <w:ind w:hanging="15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6D0125" w:rsidRDefault="006D0125" w:rsidP="006D0125">
      <w:pPr>
        <w:pStyle w:val="Tlotextu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801/2) v následujícím pořadí: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20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20"/>
        </w:numPr>
        <w:suppressAutoHyphens w:val="0"/>
        <w:contextualSpacing/>
        <w:jc w:val="both"/>
        <w:textAlignment w:val="auto"/>
      </w:pPr>
      <w:r>
        <w:t xml:space="preserve">Návrhy A1 až A3 </w:t>
      </w:r>
      <w:r w:rsidRPr="00FA459C">
        <w:t>společně jedním hlasováním</w:t>
      </w:r>
    </w:p>
    <w:p w:rsidR="006D0125" w:rsidRDefault="006D0125" w:rsidP="006D0125">
      <w:pPr>
        <w:pStyle w:val="Odstavecseseznamem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20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>
        <w:t xml:space="preserve">Návrhy A1 až A3 – </w:t>
      </w:r>
      <w:r w:rsidRPr="000C11E6">
        <w:rPr>
          <w:b/>
        </w:rPr>
        <w:t>doporučuje</w:t>
      </w:r>
      <w:r>
        <w:t xml:space="preserve"> </w:t>
      </w:r>
    </w:p>
    <w:p w:rsidR="006D0125" w:rsidRDefault="006D0125" w:rsidP="006D0125">
      <w:pPr>
        <w:pStyle w:val="Odstavecseseznamem"/>
      </w:pP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  <w:r w:rsidRPr="00FA459C">
        <w:t>Návrh zákona jako celek</w:t>
      </w:r>
      <w:r>
        <w:t xml:space="preserve"> – </w:t>
      </w:r>
      <w:r w:rsidRPr="000C11E6">
        <w:rPr>
          <w:b/>
        </w:rPr>
        <w:t>doporučuje</w:t>
      </w:r>
      <w:r w:rsidRPr="00FA459C">
        <w:t>;</w:t>
      </w:r>
    </w:p>
    <w:p w:rsidR="006D0125" w:rsidRDefault="006D0125" w:rsidP="006D0125">
      <w:pPr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 xml:space="preserve">ve spolupráci s navrhovatelem a legislativním odborem </w:t>
      </w:r>
      <w:r>
        <w:rPr>
          <w:rFonts w:ascii="TimesNewRomanPSMT" w:hAnsi="TimesNewRomanPSMT" w:cs="TimesNewRomanPSMT"/>
        </w:rPr>
        <w:lastRenderedPageBreak/>
        <w:t>Kanceláře Poslanecké sněmovny popřípadě navrhl</w:t>
      </w:r>
      <w:r>
        <w:t xml:space="preserve"> nezbytné úpravy podle § 95 odst. 2 zákona o jednacím řádu Poslanecké sněmovny,</w:t>
      </w:r>
    </w:p>
    <w:p w:rsidR="006D0125" w:rsidRDefault="006D0125" w:rsidP="006D0125">
      <w:pPr>
        <w:pStyle w:val="Tlotextu"/>
        <w:spacing w:after="0"/>
        <w:rPr>
          <w:rFonts w:cs="Mangal"/>
        </w:rPr>
      </w:pPr>
    </w:p>
    <w:p w:rsidR="006D0125" w:rsidRDefault="006D0125" w:rsidP="006D0125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6D0125" w:rsidRDefault="006D0125" w:rsidP="006D0125">
      <w:pPr>
        <w:pStyle w:val="WW-BodyText2"/>
        <w:rPr>
          <w:rFonts w:cs="Mangal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6D0125" w:rsidTr="00B945A3">
        <w:tc>
          <w:tcPr>
            <w:tcW w:w="5369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427"/>
              <w:jc w:val="center"/>
            </w:pPr>
            <w:r>
              <w:rPr>
                <w:rFonts w:cs="Mangal"/>
              </w:rPr>
              <w:t>Mgr. Jan  FARSKÝ v. r.</w:t>
            </w:r>
          </w:p>
          <w:p w:rsidR="006D0125" w:rsidRDefault="006D0125" w:rsidP="001D069C">
            <w:pPr>
              <w:ind w:left="-427"/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127"/>
              <w:jc w:val="center"/>
            </w:pPr>
            <w:r>
              <w:t>JUDr. PhDr. Zdeněk  ONDRÁČEK, Ph.D. v. r.</w:t>
            </w:r>
          </w:p>
          <w:p w:rsidR="006D0125" w:rsidRDefault="006D0125" w:rsidP="001D069C">
            <w:pPr>
              <w:ind w:left="-268"/>
              <w:jc w:val="center"/>
            </w:pPr>
            <w:r>
              <w:t>ověřovatel výboru</w:t>
            </w:r>
          </w:p>
        </w:tc>
      </w:tr>
      <w:tr w:rsidR="006D0125" w:rsidTr="00B945A3">
        <w:tc>
          <w:tcPr>
            <w:tcW w:w="10119" w:type="dxa"/>
            <w:gridSpan w:val="2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1D069C">
            <w:pPr>
              <w:ind w:left="-427"/>
              <w:jc w:val="center"/>
            </w:pPr>
            <w:r>
              <w:t xml:space="preserve">JUDr. Jeroným  TEJC v. r. </w:t>
            </w:r>
          </w:p>
          <w:p w:rsidR="006D0125" w:rsidRDefault="006D0125" w:rsidP="001D069C">
            <w:pPr>
              <w:ind w:left="-427"/>
              <w:jc w:val="center"/>
            </w:pPr>
            <w:r>
              <w:t>předseda výboru</w:t>
            </w:r>
          </w:p>
        </w:tc>
      </w:tr>
    </w:tbl>
    <w:p w:rsidR="006D0125" w:rsidRDefault="006D0125" w:rsidP="006D0125">
      <w:pPr>
        <w:ind w:left="1428"/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tbl>
      <w:tblPr>
        <w:tblW w:w="9641" w:type="dxa"/>
        <w:tblInd w:w="647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41"/>
      </w:tblGrid>
      <w:tr w:rsidR="006D0125" w:rsidTr="00B945A3">
        <w:tc>
          <w:tcPr>
            <w:tcW w:w="9641" w:type="dxa"/>
            <w:shd w:val="clear" w:color="auto" w:fill="auto"/>
          </w:tcPr>
          <w:p w:rsidR="006D0125" w:rsidRDefault="006D0125" w:rsidP="006D0125">
            <w:pPr>
              <w:pStyle w:val="Obsahtabulky"/>
              <w:ind w:left="1746"/>
              <w:rPr>
                <w:rFonts w:cs="Mangal"/>
              </w:rPr>
            </w:pPr>
            <w:r>
              <w:rPr>
                <w:rFonts w:cs="Mangal"/>
              </w:rPr>
              <w:lastRenderedPageBreak/>
              <w:t xml:space="preserve">Příloha č. 6                                 </w:t>
            </w:r>
          </w:p>
          <w:p w:rsidR="006D0125" w:rsidRDefault="006D0125" w:rsidP="006D0125">
            <w:pPr>
              <w:pStyle w:val="Obsahtabulky"/>
              <w:ind w:left="1746"/>
              <w:rPr>
                <w:rFonts w:cs="Mangal"/>
              </w:rPr>
            </w:pPr>
            <w:r>
              <w:rPr>
                <w:rFonts w:cs="Mangal"/>
              </w:rPr>
              <w:t>PS160048781</w:t>
            </w:r>
          </w:p>
        </w:tc>
      </w:tr>
    </w:tbl>
    <w:p w:rsidR="006D0125" w:rsidRDefault="006D0125" w:rsidP="006D0125">
      <w:pPr>
        <w:pStyle w:val="Tlotextu"/>
        <w:rPr>
          <w:rFonts w:cs="Mangal"/>
        </w:rPr>
      </w:pPr>
    </w:p>
    <w:tbl>
      <w:tblPr>
        <w:tblW w:w="967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9670"/>
      </w:tblGrid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Parlament České republiky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POSLANECKÁ SNĚMOVNA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  <w:sz w:val="36"/>
              </w:rPr>
              <w:t>2016</w:t>
            </w:r>
          </w:p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7. volební období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  <w:b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Pr="00200BCA" w:rsidRDefault="006D0125" w:rsidP="00B945A3">
            <w:pPr>
              <w:jc w:val="center"/>
              <w:rPr>
                <w:b/>
                <w:i/>
              </w:rPr>
            </w:pPr>
            <w:r w:rsidRPr="00200BCA">
              <w:rPr>
                <w:b/>
                <w:i/>
              </w:rPr>
              <w:t>259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pStyle w:val="Nadpis3"/>
              <w:rPr>
                <w:rFonts w:cs="Mangal"/>
                <w:i/>
              </w:rPr>
            </w:pP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  <w:sz w:val="32"/>
              </w:rPr>
              <w:t xml:space="preserve">USNESENÍ  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ústavně právního výboru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</w:pPr>
            <w:r>
              <w:rPr>
                <w:b/>
                <w:i/>
              </w:rPr>
              <w:t>z 72. schůze</w:t>
            </w:r>
          </w:p>
        </w:tc>
      </w:tr>
      <w:tr w:rsidR="006D0125" w:rsidTr="00B945A3">
        <w:tc>
          <w:tcPr>
            <w:tcW w:w="967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 dne 22. září 2016</w:t>
            </w:r>
          </w:p>
          <w:p w:rsidR="006D0125" w:rsidRDefault="006D0125" w:rsidP="00B945A3">
            <w:pPr>
              <w:jc w:val="center"/>
            </w:pPr>
          </w:p>
        </w:tc>
      </w:tr>
      <w:tr w:rsidR="006D0125" w:rsidTr="00B945A3">
        <w:trPr>
          <w:trHeight w:val="1081"/>
        </w:trPr>
        <w:tc>
          <w:tcPr>
            <w:tcW w:w="9670" w:type="dxa"/>
            <w:shd w:val="clear" w:color="auto" w:fill="auto"/>
          </w:tcPr>
          <w:p w:rsidR="006D0125" w:rsidRPr="00BF70E2" w:rsidRDefault="006D0125" w:rsidP="00B945A3">
            <w:pPr>
              <w:pStyle w:val="western"/>
              <w:jc w:val="center"/>
            </w:pPr>
            <w:r w:rsidRPr="00D25C89">
              <w:t>Návrh poslanců Jaroslava Zavadila, Romana Sklenáka, Bohuslava Sobotky a dalších na vydání zákona, kterým se mění zákon č. 90/2012 Sb., o obchodních společnostech a družstvech (zákon o obchodních korporacích) (tisk 592)</w:t>
            </w:r>
          </w:p>
          <w:p w:rsidR="006D0125" w:rsidRDefault="006D0125" w:rsidP="00B945A3">
            <w:pPr>
              <w:pStyle w:val="Obsahtabulky"/>
              <w:tabs>
                <w:tab w:val="left" w:pos="4699"/>
              </w:tabs>
              <w:ind w:left="426" w:hanging="426"/>
              <w:jc w:val="both"/>
            </w:pPr>
            <w:r>
              <w:t>________________________________________________________________________________</w:t>
            </w:r>
          </w:p>
        </w:tc>
      </w:tr>
    </w:tbl>
    <w:p w:rsidR="006D0125" w:rsidRDefault="006D0125" w:rsidP="006D0125">
      <w:pPr>
        <w:pStyle w:val="Tlotextu"/>
        <w:ind w:hanging="15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6D0125" w:rsidRDefault="006D0125" w:rsidP="006D0125">
      <w:pPr>
        <w:pStyle w:val="Tlotextu"/>
        <w:jc w:val="both"/>
        <w:rPr>
          <w:rFonts w:cs="Mangal"/>
          <w:spacing w:val="-4"/>
        </w:rPr>
      </w:pPr>
    </w:p>
    <w:p w:rsidR="006D0125" w:rsidRDefault="006D0125" w:rsidP="006D0125">
      <w:pPr>
        <w:pStyle w:val="Tlotextu"/>
        <w:jc w:val="both"/>
      </w:pPr>
      <w:r>
        <w:rPr>
          <w:spacing w:val="40"/>
        </w:rPr>
        <w:t>I.</w:t>
      </w:r>
      <w:r>
        <w:rPr>
          <w:spacing w:val="40"/>
        </w:rPr>
        <w:tab/>
        <w:t>doporučuje</w:t>
      </w:r>
      <w:r>
        <w:rPr>
          <w:spacing w:val="-4"/>
        </w:rPr>
        <w:t xml:space="preserve"> Poslanecké sněmovně hlasovat ve třetím čtení o návrzích podaných k návrhu</w:t>
      </w:r>
      <w:r>
        <w:rPr>
          <w:spacing w:val="-4"/>
        </w:rPr>
        <w:tab/>
        <w:t>zákona (podle sněmovního tisku 592/7) v následujícím pořadí:</w:t>
      </w:r>
    </w:p>
    <w:p w:rsidR="006D0125" w:rsidRDefault="006D0125" w:rsidP="006D0125">
      <w:pPr>
        <w:jc w:val="both"/>
        <w:rPr>
          <w:rFonts w:cs="Mangal"/>
        </w:rPr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rPr>
          <w:bCs/>
        </w:rPr>
        <w:t>Návrh</w:t>
      </w:r>
      <w:r w:rsidRPr="00B50C23">
        <w:rPr>
          <w:bCs/>
        </w:rPr>
        <w:t xml:space="preserve"> na zamítnutí návrhu zákona</w:t>
      </w:r>
    </w:p>
    <w:p w:rsidR="006D0125" w:rsidRPr="00B50C23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6D0125" w:rsidRPr="00B50C23" w:rsidRDefault="006D0125" w:rsidP="006D0125">
      <w:pPr>
        <w:widowControl/>
        <w:suppressAutoHyphens w:val="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Návrhy E</w:t>
      </w:r>
      <w:r>
        <w:t xml:space="preserve"> jako celek</w:t>
      </w:r>
      <w:r w:rsidRPr="00FA459C">
        <w:t xml:space="preserve"> společně jedním hlasováním</w:t>
      </w:r>
    </w:p>
    <w:p w:rsidR="006D0125" w:rsidRPr="00FA459C" w:rsidRDefault="006D0125" w:rsidP="006D0125">
      <w:pPr>
        <w:pStyle w:val="Odstavecseseznamem"/>
        <w:widowControl/>
        <w:numPr>
          <w:ilvl w:val="0"/>
          <w:numId w:val="12"/>
        </w:numPr>
        <w:suppressAutoHyphens w:val="0"/>
        <w:contextualSpacing/>
        <w:jc w:val="both"/>
        <w:textAlignment w:val="auto"/>
      </w:pPr>
      <w:r w:rsidRPr="00FA459C">
        <w:t>budou-li přijaty návrhy E jako celek, jsou návrhy A jako celek, návrhy B jako celek a návrhy C jako celek nehlasovatelné</w:t>
      </w:r>
    </w:p>
    <w:p w:rsidR="006D0125" w:rsidRPr="00FA459C" w:rsidRDefault="006D0125" w:rsidP="006D0125">
      <w:pPr>
        <w:pStyle w:val="Odstavecseseznamem"/>
        <w:widowControl/>
        <w:numPr>
          <w:ilvl w:val="0"/>
          <w:numId w:val="12"/>
        </w:numPr>
        <w:suppressAutoHyphens w:val="0"/>
        <w:contextualSpacing/>
        <w:jc w:val="both"/>
        <w:textAlignment w:val="auto"/>
      </w:pPr>
      <w:r w:rsidRPr="00FA459C">
        <w:t>nebudou-li přijaty návrhy E jako celek, hlasovat o</w:t>
      </w:r>
    </w:p>
    <w:p w:rsidR="006D0125" w:rsidRPr="00FA459C" w:rsidRDefault="006D0125" w:rsidP="006D0125">
      <w:pPr>
        <w:pStyle w:val="Odstavecseseznamem"/>
        <w:widowControl/>
        <w:numPr>
          <w:ilvl w:val="1"/>
          <w:numId w:val="12"/>
        </w:numPr>
        <w:suppressAutoHyphens w:val="0"/>
        <w:contextualSpacing/>
        <w:jc w:val="both"/>
        <w:textAlignment w:val="auto"/>
      </w:pPr>
      <w:r w:rsidRPr="00FA459C">
        <w:t>návrzích C</w:t>
      </w:r>
      <w:r>
        <w:t xml:space="preserve"> </w:t>
      </w:r>
      <w:r w:rsidRPr="00FA459C">
        <w:t>jako celku společně jedním hlasováním, budou-li přijaty návrhy C jako celek, jsou návrhy A jako celek a návrhy B jako celek nehlasovatelné</w:t>
      </w:r>
    </w:p>
    <w:p w:rsidR="006D0125" w:rsidRPr="00FA459C" w:rsidRDefault="006D0125" w:rsidP="006D0125">
      <w:pPr>
        <w:pStyle w:val="Odstavecseseznamem"/>
        <w:widowControl/>
        <w:numPr>
          <w:ilvl w:val="1"/>
          <w:numId w:val="12"/>
        </w:numPr>
        <w:suppressAutoHyphens w:val="0"/>
        <w:contextualSpacing/>
        <w:jc w:val="both"/>
        <w:textAlignment w:val="auto"/>
      </w:pPr>
      <w:r w:rsidRPr="00FA459C">
        <w:t>nebudou-li přijaty návrhy C jako celek, hlasovat o</w:t>
      </w:r>
    </w:p>
    <w:p w:rsidR="006D0125" w:rsidRPr="00FA459C" w:rsidRDefault="006D0125" w:rsidP="006D0125">
      <w:pPr>
        <w:pStyle w:val="Odstavecseseznamem"/>
        <w:widowControl/>
        <w:numPr>
          <w:ilvl w:val="2"/>
          <w:numId w:val="12"/>
        </w:numPr>
        <w:suppressAutoHyphens w:val="0"/>
        <w:contextualSpacing/>
        <w:jc w:val="both"/>
        <w:textAlignment w:val="auto"/>
      </w:pPr>
      <w:r w:rsidRPr="00FA459C">
        <w:t>návrzích B</w:t>
      </w:r>
      <w:r>
        <w:t xml:space="preserve"> </w:t>
      </w:r>
      <w:r w:rsidRPr="00FA459C">
        <w:t>jako celku společně jedním hlasováním, budou-li přijaty návrhy B jako celek, jsou návrhy A jako celek nehlasovatelné,</w:t>
      </w:r>
    </w:p>
    <w:p w:rsidR="006D0125" w:rsidRPr="00FA459C" w:rsidRDefault="006D0125" w:rsidP="006D0125">
      <w:pPr>
        <w:pStyle w:val="Odstavecseseznamem"/>
        <w:widowControl/>
        <w:numPr>
          <w:ilvl w:val="2"/>
          <w:numId w:val="12"/>
        </w:numPr>
        <w:suppressAutoHyphens w:val="0"/>
        <w:contextualSpacing/>
        <w:jc w:val="both"/>
        <w:textAlignment w:val="auto"/>
      </w:pPr>
      <w:r w:rsidRPr="00FA459C">
        <w:t xml:space="preserve">nebudou-li přijaty návrhy B jako celek, hlasovat o </w:t>
      </w:r>
    </w:p>
    <w:p w:rsidR="006D0125" w:rsidRDefault="006D0125" w:rsidP="006D0125">
      <w:pPr>
        <w:pStyle w:val="Odstavecseseznamem"/>
        <w:widowControl/>
        <w:numPr>
          <w:ilvl w:val="3"/>
          <w:numId w:val="12"/>
        </w:numPr>
        <w:suppressAutoHyphens w:val="0"/>
        <w:contextualSpacing/>
        <w:jc w:val="both"/>
        <w:textAlignment w:val="auto"/>
      </w:pPr>
      <w:r w:rsidRPr="00FA459C">
        <w:t>návrzích A</w:t>
      </w:r>
      <w:r>
        <w:t xml:space="preserve"> </w:t>
      </w:r>
      <w:r w:rsidRPr="00FA459C">
        <w:t>jako celku společně jedním hlasováním</w:t>
      </w:r>
    </w:p>
    <w:p w:rsidR="006D0125" w:rsidRPr="00FA459C" w:rsidRDefault="006D0125" w:rsidP="006D0125">
      <w:pPr>
        <w:pStyle w:val="Odstavecseseznamem"/>
        <w:widowControl/>
        <w:suppressAutoHyphens w:val="0"/>
        <w:ind w:left="3240"/>
        <w:contextualSpacing/>
        <w:jc w:val="both"/>
        <w:textAlignment w:val="auto"/>
      </w:pPr>
    </w:p>
    <w:p w:rsidR="006D0125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</w:t>
      </w:r>
      <w:r>
        <w:t>y</w:t>
      </w:r>
      <w:r w:rsidRPr="00FA459C">
        <w:t xml:space="preserve"> D </w:t>
      </w:r>
    </w:p>
    <w:p w:rsidR="006D0125" w:rsidRPr="00FA459C" w:rsidRDefault="006D0125" w:rsidP="006D0125">
      <w:pPr>
        <w:pStyle w:val="Odstavecseseznamem"/>
        <w:widowControl/>
        <w:suppressAutoHyphens w:val="0"/>
        <w:ind w:left="720"/>
        <w:contextualSpacing/>
        <w:jc w:val="both"/>
        <w:textAlignment w:val="auto"/>
      </w:pPr>
    </w:p>
    <w:p w:rsidR="006D0125" w:rsidRPr="00FA459C" w:rsidRDefault="006D0125" w:rsidP="006D0125">
      <w:pPr>
        <w:pStyle w:val="Odstavecseseznamem"/>
        <w:widowControl/>
        <w:numPr>
          <w:ilvl w:val="0"/>
          <w:numId w:val="11"/>
        </w:numPr>
        <w:suppressAutoHyphens w:val="0"/>
        <w:contextualSpacing/>
        <w:jc w:val="both"/>
        <w:textAlignment w:val="auto"/>
      </w:pPr>
      <w:r w:rsidRPr="00FA459C">
        <w:t>Návrh zákona jako celek;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jc w:val="both"/>
      </w:pPr>
      <w:r>
        <w:t>II.</w:t>
      </w:r>
      <w:r>
        <w:tab/>
      </w:r>
      <w:r>
        <w:rPr>
          <w:spacing w:val="40"/>
        </w:rPr>
        <w:t>zaujímá</w:t>
      </w:r>
      <w:r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</w: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  <w:t xml:space="preserve">Návrhy E – </w:t>
      </w:r>
      <w:r w:rsidRPr="001807F0">
        <w:rPr>
          <w:rFonts w:cs="Mangal"/>
          <w:b/>
        </w:rPr>
        <w:t>doporučuje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  <w:b/>
        </w:rPr>
      </w:pPr>
      <w:r>
        <w:rPr>
          <w:rFonts w:cs="Mangal"/>
        </w:rPr>
        <w:tab/>
        <w:t xml:space="preserve">Návrhy C – </w:t>
      </w:r>
      <w:r w:rsidRPr="001807F0">
        <w:rPr>
          <w:rFonts w:cs="Mangal"/>
          <w:b/>
        </w:rPr>
        <w:t>doporučuje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 xml:space="preserve">            Návrhy B – </w:t>
      </w:r>
      <w:r>
        <w:rPr>
          <w:rFonts w:cs="Mangal"/>
          <w:b/>
        </w:rPr>
        <w:t>stanovisko nebylo přijato</w:t>
      </w: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</w: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  <w:t xml:space="preserve">Návrhy A – </w:t>
      </w:r>
      <w:r w:rsidRPr="001807F0">
        <w:rPr>
          <w:rFonts w:cs="Mangal"/>
          <w:b/>
        </w:rPr>
        <w:t>stanovisko nebylo přijato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  <w:t xml:space="preserve">Návrhy D – </w:t>
      </w:r>
      <w:r w:rsidRPr="001807F0">
        <w:rPr>
          <w:rFonts w:cs="Mangal"/>
          <w:b/>
        </w:rPr>
        <w:t>nedoporučuje</w:t>
      </w:r>
    </w:p>
    <w:p w:rsidR="006D0125" w:rsidRDefault="006D0125" w:rsidP="006D0125">
      <w:pPr>
        <w:jc w:val="both"/>
        <w:rPr>
          <w:rFonts w:cs="Mangal"/>
        </w:rPr>
      </w:pPr>
    </w:p>
    <w:p w:rsidR="006D0125" w:rsidRDefault="006D0125" w:rsidP="006D0125">
      <w:pPr>
        <w:jc w:val="both"/>
        <w:rPr>
          <w:rFonts w:cs="Mangal"/>
        </w:rPr>
      </w:pPr>
      <w:r>
        <w:rPr>
          <w:rFonts w:cs="Mangal"/>
        </w:rPr>
        <w:tab/>
        <w:t xml:space="preserve">Návrh zákona jako celek – </w:t>
      </w:r>
      <w:r w:rsidRPr="001807F0">
        <w:rPr>
          <w:rFonts w:cs="Mangal"/>
          <w:b/>
        </w:rPr>
        <w:t>doporučuje</w:t>
      </w:r>
      <w:r>
        <w:rPr>
          <w:rFonts w:cs="Mangal"/>
        </w:rPr>
        <w:t xml:space="preserve">; </w:t>
      </w:r>
    </w:p>
    <w:p w:rsidR="006D0125" w:rsidRDefault="006D0125" w:rsidP="006D0125">
      <w:pPr>
        <w:pStyle w:val="Tlotextu"/>
        <w:jc w:val="both"/>
        <w:rPr>
          <w:rFonts w:cs="Mangal"/>
        </w:rPr>
      </w:pPr>
    </w:p>
    <w:p w:rsidR="006D0125" w:rsidRDefault="006D0125" w:rsidP="006D0125">
      <w:pPr>
        <w:pStyle w:val="Tlotextu"/>
        <w:ind w:left="720" w:hanging="735"/>
        <w:jc w:val="both"/>
      </w:pPr>
      <w:r>
        <w:t>III.</w:t>
      </w:r>
      <w:r>
        <w:tab/>
      </w:r>
      <w:r>
        <w:rPr>
          <w:spacing w:val="40"/>
        </w:rPr>
        <w:t xml:space="preserve">pověřuje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 95 odst. 2 zákona o jednacím řádu Poslanecké sněmovny,</w:t>
      </w:r>
    </w:p>
    <w:p w:rsidR="006D0125" w:rsidRDefault="006D0125" w:rsidP="006D0125">
      <w:pPr>
        <w:pStyle w:val="Tlotextu"/>
        <w:spacing w:after="0"/>
        <w:rPr>
          <w:rFonts w:cs="Mangal"/>
        </w:rPr>
      </w:pPr>
    </w:p>
    <w:p w:rsidR="006D0125" w:rsidRDefault="006D0125" w:rsidP="006D0125">
      <w:pPr>
        <w:ind w:left="720" w:hanging="720"/>
        <w:jc w:val="both"/>
      </w:pPr>
      <w:r>
        <w:t>IV.</w:t>
      </w:r>
      <w:r>
        <w:tab/>
        <w:t>p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ind w:left="720" w:hanging="720"/>
        <w:jc w:val="both"/>
      </w:pPr>
    </w:p>
    <w:p w:rsidR="006D0125" w:rsidRDefault="006D0125" w:rsidP="006D0125">
      <w:pPr>
        <w:jc w:val="both"/>
      </w:pPr>
      <w:r>
        <w:t>V.</w:t>
      </w:r>
      <w:r>
        <w:tab/>
        <w:t xml:space="preserve">p </w:t>
      </w:r>
      <w:r>
        <w:rPr>
          <w:spacing w:val="40"/>
        </w:rPr>
        <w:t>ověřuje</w:t>
      </w:r>
      <w:r>
        <w:rPr>
          <w:b/>
        </w:rPr>
        <w:t xml:space="preserve"> </w:t>
      </w:r>
      <w:r>
        <w:t>předsedu výboru, aby předložil toto usnesení předsedovi Poslanecké sněmovny.</w:t>
      </w:r>
    </w:p>
    <w:p w:rsidR="006D0125" w:rsidRDefault="006D0125" w:rsidP="006D0125">
      <w:pPr>
        <w:pStyle w:val="WW-BodyText2"/>
        <w:rPr>
          <w:rFonts w:cs="Mangal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pStyle w:val="WW-BodyText2"/>
        <w:rPr>
          <w:rFonts w:cs="Mangal"/>
          <w:sz w:val="20"/>
        </w:rPr>
      </w:pPr>
    </w:p>
    <w:p w:rsidR="006D0125" w:rsidRDefault="006D0125" w:rsidP="006D0125">
      <w:pPr>
        <w:jc w:val="both"/>
        <w:rPr>
          <w:rFonts w:cs="Mangal"/>
        </w:rPr>
      </w:pPr>
    </w:p>
    <w:tbl>
      <w:tblPr>
        <w:tblW w:w="10120" w:type="dxa"/>
        <w:tblInd w:w="-140" w:type="dxa"/>
        <w:tblCellMar>
          <w:top w:w="70" w:type="dxa"/>
          <w:left w:w="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4750"/>
      </w:tblGrid>
      <w:tr w:rsidR="006D0125" w:rsidTr="00B945A3">
        <w:tc>
          <w:tcPr>
            <w:tcW w:w="5369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DF3841">
            <w:pPr>
              <w:ind w:left="-711"/>
              <w:jc w:val="center"/>
            </w:pPr>
            <w:r>
              <w:t>Mgr. Jaroslav  BORKA v. r.</w:t>
            </w:r>
          </w:p>
          <w:p w:rsidR="006D0125" w:rsidRDefault="006D0125" w:rsidP="00DF3841">
            <w:pPr>
              <w:ind w:left="-711"/>
              <w:jc w:val="center"/>
            </w:pPr>
            <w:r>
              <w:t>zpravodaj výboru</w:t>
            </w:r>
          </w:p>
        </w:tc>
        <w:tc>
          <w:tcPr>
            <w:tcW w:w="4750" w:type="dxa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DF3841">
            <w:pPr>
              <w:ind w:left="-127"/>
              <w:jc w:val="center"/>
            </w:pPr>
            <w:r>
              <w:t>JUDr. PhDr. Zdeněk  ONDRÁČEK, Ph.D. v. r.</w:t>
            </w:r>
          </w:p>
          <w:p w:rsidR="006D0125" w:rsidRDefault="006D0125" w:rsidP="00DF3841">
            <w:pPr>
              <w:ind w:left="-410"/>
              <w:jc w:val="center"/>
            </w:pPr>
            <w:r>
              <w:t>ověřovatel výboru</w:t>
            </w:r>
          </w:p>
        </w:tc>
      </w:tr>
      <w:tr w:rsidR="006D0125" w:rsidTr="00B945A3">
        <w:tc>
          <w:tcPr>
            <w:tcW w:w="10119" w:type="dxa"/>
            <w:gridSpan w:val="2"/>
            <w:shd w:val="clear" w:color="auto" w:fill="auto"/>
          </w:tcPr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B945A3">
            <w:pPr>
              <w:jc w:val="center"/>
              <w:rPr>
                <w:rFonts w:cs="Mangal"/>
              </w:rPr>
            </w:pPr>
          </w:p>
          <w:p w:rsidR="006D0125" w:rsidRDefault="006D0125" w:rsidP="00DF3841">
            <w:pPr>
              <w:ind w:left="-569"/>
              <w:jc w:val="center"/>
            </w:pPr>
            <w:r>
              <w:t xml:space="preserve">JUDr. Jeroným  TEJC v. r. </w:t>
            </w:r>
          </w:p>
          <w:p w:rsidR="006D0125" w:rsidRDefault="006D0125" w:rsidP="00DF3841">
            <w:pPr>
              <w:ind w:left="-569"/>
              <w:jc w:val="center"/>
            </w:pPr>
            <w:r>
              <w:t>předseda výboru</w:t>
            </w:r>
          </w:p>
        </w:tc>
      </w:tr>
    </w:tbl>
    <w:p w:rsidR="006D0125" w:rsidRDefault="006D0125" w:rsidP="006D0125">
      <w:pPr>
        <w:ind w:left="1428"/>
        <w:jc w:val="both"/>
        <w:rPr>
          <w:rFonts w:cs="Mangal"/>
        </w:rPr>
      </w:pPr>
    </w:p>
    <w:p w:rsidR="006D0125" w:rsidRDefault="006D0125">
      <w:pPr>
        <w:widowControl/>
        <w:suppressAutoHyphens w:val="0"/>
        <w:textAlignment w:val="auto"/>
        <w:rPr>
          <w:rFonts w:cs="Mangal"/>
        </w:rPr>
      </w:pPr>
      <w:r>
        <w:rPr>
          <w:rFonts w:cs="Mangal"/>
        </w:rPr>
        <w:br w:type="page"/>
      </w:r>
    </w:p>
    <w:p w:rsidR="006D0125" w:rsidRDefault="006D0125" w:rsidP="00DF3841">
      <w:pPr>
        <w:pStyle w:val="PS-rovkd"/>
        <w:spacing w:before="0" w:after="0"/>
        <w:ind w:left="8080"/>
        <w:jc w:val="center"/>
      </w:pPr>
      <w:r>
        <w:lastRenderedPageBreak/>
        <w:t>Příloha č. 7</w:t>
      </w:r>
    </w:p>
    <w:p w:rsidR="006D0125" w:rsidRDefault="006D0125" w:rsidP="006D0125">
      <w:pPr>
        <w:pStyle w:val="PS-rovkd"/>
        <w:spacing w:before="0" w:after="0"/>
      </w:pPr>
      <w:r>
        <w:t>PS160048782</w:t>
      </w:r>
    </w:p>
    <w:p w:rsidR="006D0125" w:rsidRDefault="006D0125" w:rsidP="006D0125">
      <w:pPr>
        <w:pStyle w:val="PS-rovkd"/>
        <w:spacing w:before="0" w:after="0"/>
      </w:pPr>
    </w:p>
    <w:p w:rsidR="006D0125" w:rsidRDefault="006D0125" w:rsidP="006D0125">
      <w:pPr>
        <w:pStyle w:val="PS-hlavika1"/>
      </w:pPr>
      <w:r>
        <w:t>Parlament České republiky</w:t>
      </w:r>
    </w:p>
    <w:p w:rsidR="006D0125" w:rsidRDefault="006D0125" w:rsidP="006D0125">
      <w:pPr>
        <w:pStyle w:val="PS-hlavika2"/>
      </w:pPr>
      <w:r>
        <w:t>POSLANECKÁ SNĚMOVNA</w:t>
      </w:r>
    </w:p>
    <w:p w:rsidR="006D0125" w:rsidRDefault="006D0125" w:rsidP="006D0125">
      <w:pPr>
        <w:pStyle w:val="PS-hlavika2"/>
      </w:pPr>
      <w:r>
        <w:t>2016</w:t>
      </w:r>
    </w:p>
    <w:p w:rsidR="006D0125" w:rsidRDefault="006D0125" w:rsidP="006D0125">
      <w:pPr>
        <w:pStyle w:val="PS-hlavika1"/>
      </w:pPr>
      <w:r>
        <w:t>7. volební období</w:t>
      </w:r>
    </w:p>
    <w:p w:rsidR="006D0125" w:rsidRDefault="006D0125" w:rsidP="006D0125">
      <w:pPr>
        <w:pStyle w:val="PS-slousnesen"/>
      </w:pPr>
      <w:r>
        <w:t>260</w:t>
      </w:r>
    </w:p>
    <w:p w:rsidR="006D0125" w:rsidRDefault="006D0125" w:rsidP="006D0125">
      <w:pPr>
        <w:pStyle w:val="PS-hlavika3"/>
      </w:pPr>
      <w:r>
        <w:t>USNESENÍ</w:t>
      </w:r>
    </w:p>
    <w:p w:rsidR="006D0125" w:rsidRDefault="006D0125" w:rsidP="006D0125">
      <w:pPr>
        <w:pStyle w:val="PS-hlavika1"/>
      </w:pPr>
      <w:r>
        <w:t>ústavně právního výboru</w:t>
      </w:r>
    </w:p>
    <w:p w:rsidR="006D0125" w:rsidRDefault="006D0125" w:rsidP="006D0125">
      <w:pPr>
        <w:pStyle w:val="PS-hlavika1"/>
      </w:pPr>
      <w:r>
        <w:t>z 72. schůze</w:t>
      </w:r>
    </w:p>
    <w:p w:rsidR="006D0125" w:rsidRDefault="006D0125" w:rsidP="006D0125">
      <w:pPr>
        <w:pStyle w:val="PS-hlavika1"/>
      </w:pPr>
      <w:r>
        <w:t>dne 22. září 2016</w:t>
      </w:r>
    </w:p>
    <w:p w:rsidR="006D0125" w:rsidRPr="00F84331" w:rsidRDefault="006D0125" w:rsidP="006D0125">
      <w:pPr>
        <w:pStyle w:val="PS-pedmtusnesen"/>
        <w:rPr>
          <w:sz w:val="20"/>
          <w:szCs w:val="20"/>
          <w:lang w:eastAsia="cs-CZ"/>
        </w:rPr>
      </w:pPr>
      <w:r>
        <w:t>Vládní návrh zákona, kterým se mění zákon č. 182/2006 Sb., o úpadku a způsobech jeho řešení (insolvenční zákon), ve znění pozdějších předpisů, a některé další zákony (tisk 785)</w:t>
      </w:r>
    </w:p>
    <w:p w:rsidR="006D0125" w:rsidRDefault="006D0125" w:rsidP="006D0125">
      <w:pPr>
        <w:pStyle w:val="PS-uvodnodstavec"/>
      </w:pPr>
      <w:r>
        <w:t>Po vyjádření ministra spravedlnosti JUDr. Roberta Pelikána, Ph.D., zpravodajské zprávě posl. JUDr. Jana Chvojky a po rozpravě</w:t>
      </w:r>
    </w:p>
    <w:p w:rsidR="006D0125" w:rsidRPr="00A80159" w:rsidRDefault="006D0125" w:rsidP="006D0125"/>
    <w:p w:rsidR="006D0125" w:rsidRDefault="006D0125" w:rsidP="006D0125">
      <w:pPr>
        <w:pStyle w:val="PS-uvodnodstavec"/>
        <w:ind w:firstLine="0"/>
      </w:pPr>
      <w:r>
        <w:t>ústavně právní výbor</w:t>
      </w:r>
    </w:p>
    <w:p w:rsidR="006D0125" w:rsidRDefault="006D0125" w:rsidP="006D0125"/>
    <w:p w:rsidR="006D0125" w:rsidRPr="006D0125" w:rsidRDefault="006D0125" w:rsidP="006D0125">
      <w:pPr>
        <w:pStyle w:val="sdendnote-western"/>
        <w:numPr>
          <w:ilvl w:val="0"/>
          <w:numId w:val="21"/>
        </w:numPr>
        <w:jc w:val="both"/>
        <w:rPr>
          <w:rFonts w:ascii="Times New Roman" w:hAnsi="Times New Roman"/>
        </w:rPr>
      </w:pPr>
      <w:r w:rsidRPr="006D0125">
        <w:rPr>
          <w:rStyle w:val="proloenChar"/>
          <w:rFonts w:ascii="Times New Roman" w:hAnsi="Times New Roman"/>
        </w:rPr>
        <w:t>přerušuje</w:t>
      </w:r>
      <w:r w:rsidRPr="006D0125">
        <w:rPr>
          <w:rFonts w:ascii="Times New Roman" w:hAnsi="Times New Roman"/>
          <w:color w:val="000000"/>
          <w:spacing w:val="30"/>
        </w:rPr>
        <w:t xml:space="preserve"> </w:t>
      </w:r>
      <w:r w:rsidRPr="006D0125">
        <w:rPr>
          <w:rFonts w:ascii="Times New Roman" w:hAnsi="Times New Roman"/>
          <w:color w:val="000000"/>
        </w:rPr>
        <w:t>projednávání tisku 785 do příští schůze ústavně právního výboru</w:t>
      </w:r>
      <w:r>
        <w:rPr>
          <w:rFonts w:ascii="Times New Roman" w:hAnsi="Times New Roman"/>
          <w:color w:val="000000"/>
        </w:rPr>
        <w:t xml:space="preserve"> dne 6. října </w:t>
      </w:r>
      <w:r w:rsidRPr="006D0125">
        <w:rPr>
          <w:rFonts w:ascii="Times New Roman" w:hAnsi="Times New Roman"/>
          <w:color w:val="000000"/>
        </w:rPr>
        <w:t>2016.</w:t>
      </w:r>
    </w:p>
    <w:p w:rsidR="006D0125" w:rsidRDefault="006D0125" w:rsidP="006D0125"/>
    <w:p w:rsidR="006D0125" w:rsidRDefault="006D0125" w:rsidP="006D0125">
      <w:pPr>
        <w:pStyle w:val="sdendnote-western"/>
        <w:ind w:left="1080"/>
        <w:rPr>
          <w:rStyle w:val="proloenChar"/>
        </w:rPr>
      </w:pPr>
    </w:p>
    <w:p w:rsidR="006D0125" w:rsidRPr="00BD5033" w:rsidRDefault="006D0125" w:rsidP="006D0125"/>
    <w:p w:rsidR="006D0125" w:rsidRDefault="006D0125" w:rsidP="006D0125">
      <w:pPr>
        <w:keepNext/>
        <w:tabs>
          <w:tab w:val="center" w:pos="1701"/>
          <w:tab w:val="center" w:pos="6804"/>
        </w:tabs>
        <w:spacing w:before="1000"/>
      </w:pPr>
      <w:r>
        <w:tab/>
      </w:r>
    </w:p>
    <w:p w:rsidR="006D0125" w:rsidRPr="00106842" w:rsidRDefault="006D0125" w:rsidP="006D0125">
      <w:pPr>
        <w:keepNext/>
        <w:tabs>
          <w:tab w:val="center" w:pos="1985"/>
          <w:tab w:val="center" w:pos="6804"/>
        </w:tabs>
      </w:pPr>
      <w:r>
        <w:tab/>
        <w:t>JUDr. Jan  CHVOJKA v. r.</w:t>
      </w:r>
      <w:r>
        <w:tab/>
        <w:t>JUDr. PhDr. Zdeněk  ONDRÁČEK, Ph.D. v. r.</w:t>
      </w:r>
    </w:p>
    <w:p w:rsidR="006D0125" w:rsidRDefault="006D0125" w:rsidP="006D0125">
      <w:pPr>
        <w:keepNext/>
        <w:tabs>
          <w:tab w:val="center" w:pos="1843"/>
          <w:tab w:val="center" w:pos="6804"/>
        </w:tabs>
      </w:pPr>
      <w:r w:rsidRPr="00106842">
        <w:tab/>
      </w:r>
      <w:r>
        <w:t>zpravodaj výboru</w:t>
      </w:r>
      <w:r>
        <w:tab/>
        <w:t>ověřovatel výboru</w:t>
      </w:r>
    </w:p>
    <w:p w:rsidR="006D0125" w:rsidRPr="00106842" w:rsidRDefault="006D0125" w:rsidP="006D0125">
      <w:pPr>
        <w:keepNext/>
        <w:tabs>
          <w:tab w:val="center" w:pos="1701"/>
          <w:tab w:val="center" w:pos="6804"/>
        </w:tabs>
      </w:pPr>
    </w:p>
    <w:p w:rsidR="006D0125" w:rsidRPr="00254049" w:rsidRDefault="006D0125" w:rsidP="006D0125">
      <w:pPr>
        <w:tabs>
          <w:tab w:val="center" w:pos="1701"/>
          <w:tab w:val="center" w:pos="4253"/>
          <w:tab w:val="center" w:pos="7371"/>
        </w:tabs>
        <w:spacing w:before="1000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6D0125" w:rsidRDefault="006D0125" w:rsidP="006D0125">
      <w:pPr>
        <w:tabs>
          <w:tab w:val="center" w:pos="1701"/>
          <w:tab w:val="center" w:pos="4253"/>
          <w:tab w:val="center" w:pos="7371"/>
        </w:tabs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6D0125" w:rsidRDefault="006D0125" w:rsidP="006D0125">
      <w:pPr>
        <w:tabs>
          <w:tab w:val="center" w:pos="1701"/>
          <w:tab w:val="center" w:pos="4536"/>
          <w:tab w:val="center" w:pos="7371"/>
        </w:tabs>
      </w:pPr>
    </w:p>
    <w:p w:rsidR="00E61850" w:rsidRDefault="00E61850" w:rsidP="006D0125">
      <w:pPr>
        <w:jc w:val="both"/>
        <w:rPr>
          <w:rFonts w:cs="Mangal"/>
        </w:rPr>
      </w:pPr>
    </w:p>
    <w:sectPr w:rsidR="00E61850" w:rsidSect="003B5936">
      <w:footerReference w:type="default" r:id="rId7"/>
      <w:pgSz w:w="11906" w:h="16838"/>
      <w:pgMar w:top="1134" w:right="1134" w:bottom="1134" w:left="1134" w:header="708" w:footer="708" w:gutter="0"/>
      <w:cols w:space="708"/>
      <w:formProt w:val="0"/>
      <w:titlePg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FFB" w:rsidRDefault="00B74E76">
      <w:r>
        <w:separator/>
      </w:r>
    </w:p>
  </w:endnote>
  <w:endnote w:type="continuationSeparator" w:id="0">
    <w:p w:rsidR="00A62FFB" w:rsidRDefault="00B74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07153430"/>
      <w:docPartObj>
        <w:docPartGallery w:val="Page Numbers (Bottom of Page)"/>
        <w:docPartUnique/>
      </w:docPartObj>
    </w:sdtPr>
    <w:sdtEndPr/>
    <w:sdtContent>
      <w:p w:rsidR="003B5936" w:rsidRDefault="003B593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CDE">
          <w:rPr>
            <w:noProof/>
          </w:rPr>
          <w:t>2</w:t>
        </w:r>
        <w:r>
          <w:fldChar w:fldCharType="end"/>
        </w:r>
      </w:p>
    </w:sdtContent>
  </w:sdt>
  <w:p w:rsidR="00E61850" w:rsidRDefault="00E6185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FFB" w:rsidRDefault="00B74E76">
      <w:r>
        <w:separator/>
      </w:r>
    </w:p>
  </w:footnote>
  <w:footnote w:type="continuationSeparator" w:id="0">
    <w:p w:rsidR="00A62FFB" w:rsidRDefault="00B74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72186"/>
    <w:multiLevelType w:val="multilevel"/>
    <w:tmpl w:val="AE185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7FA8"/>
    <w:multiLevelType w:val="hybridMultilevel"/>
    <w:tmpl w:val="84AAF3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73A46"/>
    <w:multiLevelType w:val="multilevel"/>
    <w:tmpl w:val="9E00F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D94E7B"/>
    <w:multiLevelType w:val="hybridMultilevel"/>
    <w:tmpl w:val="96966E3C"/>
    <w:lvl w:ilvl="0" w:tplc="D346C91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BA5242"/>
    <w:multiLevelType w:val="multilevel"/>
    <w:tmpl w:val="EA92A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3624F2"/>
    <w:multiLevelType w:val="hybridMultilevel"/>
    <w:tmpl w:val="19400D60"/>
    <w:lvl w:ilvl="0" w:tplc="1A82359C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6414165"/>
    <w:multiLevelType w:val="multilevel"/>
    <w:tmpl w:val="27FA0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3BC81C32"/>
    <w:multiLevelType w:val="hybridMultilevel"/>
    <w:tmpl w:val="C49AE6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CA582A"/>
    <w:multiLevelType w:val="hybridMultilevel"/>
    <w:tmpl w:val="899CC228"/>
    <w:lvl w:ilvl="0" w:tplc="8D266BF2">
      <w:start w:val="10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46457F91"/>
    <w:multiLevelType w:val="hybridMultilevel"/>
    <w:tmpl w:val="9A6C964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E41676"/>
    <w:multiLevelType w:val="hybridMultilevel"/>
    <w:tmpl w:val="6C34A52C"/>
    <w:lvl w:ilvl="0" w:tplc="EDDEFA86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517E02D0"/>
    <w:multiLevelType w:val="multilevel"/>
    <w:tmpl w:val="28361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AA3596"/>
    <w:multiLevelType w:val="hybridMultilevel"/>
    <w:tmpl w:val="7CCE4F14"/>
    <w:lvl w:ilvl="0" w:tplc="7BDAD65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B4C2DE8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F7568F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646CDA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2"/>
  </w:num>
  <w:num w:numId="5">
    <w:abstractNumId w:val="10"/>
  </w:num>
  <w:num w:numId="6">
    <w:abstractNumId w:val="7"/>
  </w:num>
  <w:num w:numId="7">
    <w:abstractNumId w:val="8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1"/>
  </w:num>
  <w:num w:numId="12">
    <w:abstractNumId w:val="14"/>
  </w:num>
  <w:num w:numId="13">
    <w:abstractNumId w:val="13"/>
  </w:num>
  <w:num w:numId="14">
    <w:abstractNumId w:val="0"/>
  </w:num>
  <w:num w:numId="15">
    <w:abstractNumId w:val="12"/>
  </w:num>
  <w:num w:numId="16">
    <w:abstractNumId w:val="5"/>
  </w:num>
  <w:num w:numId="17">
    <w:abstractNumId w:val="6"/>
  </w:num>
  <w:num w:numId="18">
    <w:abstractNumId w:val="15"/>
  </w:num>
  <w:num w:numId="19">
    <w:abstractNumId w:val="17"/>
  </w:num>
  <w:num w:numId="20">
    <w:abstractNumId w:val="18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1850"/>
    <w:rsid w:val="000A33C7"/>
    <w:rsid w:val="000F641B"/>
    <w:rsid w:val="001D069C"/>
    <w:rsid w:val="002B722A"/>
    <w:rsid w:val="002E3CCE"/>
    <w:rsid w:val="003B5936"/>
    <w:rsid w:val="003B6CDE"/>
    <w:rsid w:val="003D14C5"/>
    <w:rsid w:val="004075B1"/>
    <w:rsid w:val="004307D2"/>
    <w:rsid w:val="00443C2E"/>
    <w:rsid w:val="00455900"/>
    <w:rsid w:val="00695E88"/>
    <w:rsid w:val="006D0125"/>
    <w:rsid w:val="00824E6C"/>
    <w:rsid w:val="00831922"/>
    <w:rsid w:val="00847687"/>
    <w:rsid w:val="008C3DFF"/>
    <w:rsid w:val="00982A1F"/>
    <w:rsid w:val="009C01B6"/>
    <w:rsid w:val="00A2233C"/>
    <w:rsid w:val="00A62FFB"/>
    <w:rsid w:val="00AD4636"/>
    <w:rsid w:val="00B74E76"/>
    <w:rsid w:val="00B95D43"/>
    <w:rsid w:val="00BE754B"/>
    <w:rsid w:val="00BF70E2"/>
    <w:rsid w:val="00C05FEF"/>
    <w:rsid w:val="00C90E61"/>
    <w:rsid w:val="00CC652A"/>
    <w:rsid w:val="00CF0D38"/>
    <w:rsid w:val="00D25C89"/>
    <w:rsid w:val="00D53C05"/>
    <w:rsid w:val="00D647D6"/>
    <w:rsid w:val="00DF3841"/>
    <w:rsid w:val="00E61850"/>
    <w:rsid w:val="00E851F1"/>
    <w:rsid w:val="00EC1016"/>
    <w:rsid w:val="00FA459C"/>
    <w:rsid w:val="00FE0B46"/>
    <w:rsid w:val="00FE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9A503A-FE7B-4CF8-838C-3180AA8AB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textAlignment w:val="baseline"/>
    </w:pPr>
    <w:rPr>
      <w:rFonts w:cs="Times New Roman"/>
      <w:sz w:val="24"/>
    </w:rPr>
  </w:style>
  <w:style w:type="paragraph" w:styleId="Nadpis1">
    <w:name w:val="heading 1"/>
    <w:basedOn w:val="Nadpis"/>
    <w:pPr>
      <w:outlineLvl w:val="0"/>
    </w:pPr>
    <w:rPr>
      <w:b/>
      <w:bCs/>
    </w:rPr>
  </w:style>
  <w:style w:type="paragraph" w:styleId="Nadpis2">
    <w:name w:val="heading 2"/>
    <w:basedOn w:val="Nadpis"/>
    <w:pPr>
      <w:outlineLvl w:val="1"/>
    </w:pPr>
    <w:rPr>
      <w:b/>
      <w:bCs/>
      <w:i/>
      <w:iCs/>
    </w:rPr>
  </w:style>
  <w:style w:type="paragraph" w:styleId="Nadpis3">
    <w:name w:val="heading 3"/>
    <w:basedOn w:val="Nadpis"/>
    <w:pPr>
      <w:tabs>
        <w:tab w:val="left" w:pos="360"/>
      </w:tabs>
      <w:spacing w:line="360" w:lineRule="auto"/>
      <w:jc w:val="both"/>
      <w:outlineLvl w:val="2"/>
    </w:pPr>
    <w:rPr>
      <w:rFonts w:ascii="Times New Roman" w:eastAsia="SimSun" w:hAnsi="Times New Roman" w:cs="Times New Roman"/>
      <w:b/>
      <w:spacing w:val="54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Nadpis2Char">
    <w:name w:val="Nadpis 2 Char"/>
    <w:basedOn w:val="Standardnpsmoodstavce"/>
    <w:rPr>
      <w:rFonts w:ascii="Cambria" w:eastAsia="Times New Roman" w:hAnsi="Cambria" w:cs="Cambria"/>
      <w:b/>
      <w:bCs/>
      <w:i/>
      <w:iCs/>
      <w:sz w:val="25"/>
      <w:szCs w:val="25"/>
      <w:lang w:bidi="hi-IN"/>
    </w:rPr>
  </w:style>
  <w:style w:type="character" w:customStyle="1" w:styleId="Nadpis3Char">
    <w:name w:val="Nadpis 3 Char"/>
    <w:basedOn w:val="Standardnpsmoodstavce"/>
    <w:rPr>
      <w:rFonts w:ascii="Cambria" w:eastAsia="Times New Roman" w:hAnsi="Cambria" w:cs="Cambria"/>
      <w:b/>
      <w:bCs/>
      <w:sz w:val="23"/>
      <w:szCs w:val="23"/>
      <w:lang w:bidi="hi-IN"/>
    </w:rPr>
  </w:style>
  <w:style w:type="character" w:customStyle="1" w:styleId="Zkladntext3Char">
    <w:name w:val="Základní text 3 Char"/>
    <w:basedOn w:val="Standardnpsmoodstavce"/>
    <w:rPr>
      <w:rFonts w:cs="Mangal"/>
      <w:sz w:val="14"/>
      <w:szCs w:val="14"/>
      <w:lang w:bidi="hi-IN"/>
    </w:rPr>
  </w:style>
  <w:style w:type="character" w:customStyle="1" w:styleId="NzevChar">
    <w:name w:val="Název Char"/>
    <w:basedOn w:val="Standardnpsmoodstavce"/>
    <w:rPr>
      <w:rFonts w:ascii="Cambria" w:eastAsia="Times New Roman" w:hAnsi="Cambria" w:cs="Cambria"/>
      <w:b/>
      <w:bCs/>
      <w:sz w:val="29"/>
      <w:szCs w:val="29"/>
      <w:lang w:bidi="hi-IN"/>
    </w:rPr>
  </w:style>
  <w:style w:type="character" w:customStyle="1" w:styleId="PodtitulChar">
    <w:name w:val="Podtitul Char"/>
    <w:basedOn w:val="Standardnpsmoodstavce"/>
    <w:rPr>
      <w:rFonts w:ascii="Cambria" w:eastAsia="Times New Roman" w:hAnsi="Cambria" w:cs="Cambria"/>
      <w:sz w:val="21"/>
      <w:szCs w:val="21"/>
      <w:lang w:bidi="hi-IN"/>
    </w:rPr>
  </w:style>
  <w:style w:type="character" w:customStyle="1" w:styleId="ZpatChar">
    <w:name w:val="Zápatí Char"/>
    <w:basedOn w:val="Standardnpsmoodstavce"/>
    <w:uiPriority w:val="99"/>
    <w:rPr>
      <w:rFonts w:cs="Mangal"/>
      <w:sz w:val="21"/>
      <w:szCs w:val="21"/>
      <w:lang w:bidi="hi-IN"/>
    </w:rPr>
  </w:style>
  <w:style w:type="character" w:customStyle="1" w:styleId="WW8Num10z0">
    <w:name w:val="WW8Num10z0"/>
    <w:rPr>
      <w:b/>
    </w:rPr>
  </w:style>
  <w:style w:type="character" w:customStyle="1" w:styleId="Internetovodkaz">
    <w:name w:val="Internetový odkaz"/>
    <w:basedOn w:val="Standardnpsmoodstavce"/>
    <w:rPr>
      <w:rFonts w:cs="Times New Roman"/>
      <w:color w:val="0000FF"/>
      <w:u w:val="single" w:color="000000"/>
    </w:rPr>
  </w:style>
  <w:style w:type="character" w:customStyle="1" w:styleId="ZhlavChar">
    <w:name w:val="Záhlaví Char"/>
    <w:basedOn w:val="Standardnpsmoodstavce"/>
    <w:rPr>
      <w:rFonts w:cs="Times New Roman"/>
      <w:sz w:val="21"/>
      <w:szCs w:val="21"/>
    </w:rPr>
  </w:style>
  <w:style w:type="character" w:styleId="Odkaznakoment">
    <w:name w:val="annotation reference"/>
    <w:basedOn w:val="Standardnpsmoodstavce"/>
    <w:rPr>
      <w:rFonts w:cs="Times New Roman"/>
      <w:sz w:val="16"/>
      <w:szCs w:val="16"/>
    </w:rPr>
  </w:style>
  <w:style w:type="character" w:customStyle="1" w:styleId="TextkomenteChar">
    <w:name w:val="Text komentáře Char"/>
    <w:basedOn w:val="Standardnpsmoodstavce"/>
    <w:rPr>
      <w:rFonts w:cs="Times New Roman"/>
      <w:sz w:val="18"/>
      <w:szCs w:val="18"/>
    </w:rPr>
  </w:style>
  <w:style w:type="character" w:customStyle="1" w:styleId="PedmtkomenteChar">
    <w:name w:val="Předmět komentáře Char"/>
    <w:basedOn w:val="TextkomenteChar"/>
    <w:rPr>
      <w:rFonts w:cs="Times New Roman"/>
      <w:b/>
      <w:bCs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Tahoma" w:hAnsi="Tahoma" w:cs="Times New Roman"/>
      <w:sz w:val="14"/>
      <w:szCs w:val="14"/>
    </w:rPr>
  </w:style>
  <w:style w:type="character" w:customStyle="1" w:styleId="ListLabel1">
    <w:name w:val="ListLabel 1"/>
    <w:rPr>
      <w:rFonts w:cs="Times New Roman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lotextu">
    <w:name w:val="Tělo textu"/>
    <w:basedOn w:val="Normln"/>
    <w:pPr>
      <w:spacing w:after="120" w:line="288" w:lineRule="auto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Titulek">
    <w:name w:val="caption"/>
    <w:basedOn w:val="Normln"/>
    <w:pPr>
      <w:spacing w:before="120" w:after="120"/>
    </w:pPr>
    <w:rPr>
      <w:i/>
      <w:iCs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customStyle="1" w:styleId="Default">
    <w:name w:val="Default"/>
    <w:pPr>
      <w:suppressAutoHyphens/>
      <w:textAlignment w:val="baseline"/>
    </w:pPr>
    <w:rPr>
      <w:rFonts w:cs="Times New Roman"/>
      <w:color w:val="000000"/>
      <w:sz w:val="24"/>
      <w:lang w:bidi="ar-SA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cs="Times New Roman"/>
      <w:sz w:val="24"/>
    </w:rPr>
  </w:style>
  <w:style w:type="paragraph" w:customStyle="1" w:styleId="WW-BodyText2">
    <w:name w:val="WW-Body Text 2"/>
    <w:basedOn w:val="Normln"/>
    <w:pPr>
      <w:jc w:val="both"/>
    </w:pPr>
  </w:style>
  <w:style w:type="paragraph" w:styleId="Zkladntext3">
    <w:name w:val="Body Text 3"/>
    <w:basedOn w:val="Normln"/>
    <w:pPr>
      <w:spacing w:line="240" w:lineRule="atLeast"/>
      <w:jc w:val="both"/>
    </w:pPr>
    <w:rPr>
      <w:sz w:val="20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pPr>
      <w:jc w:val="center"/>
    </w:pPr>
    <w:rPr>
      <w:i/>
      <w:iCs/>
    </w:rPr>
  </w:style>
  <w:style w:type="paragraph" w:customStyle="1" w:styleId="Obsahtabulky">
    <w:name w:val="Obsah tabulky"/>
    <w:basedOn w:val="Normln"/>
  </w:style>
  <w:style w:type="paragraph" w:styleId="Zpat">
    <w:name w:val="footer"/>
    <w:basedOn w:val="Normln"/>
    <w:uiPriority w:val="99"/>
    <w:pPr>
      <w:tabs>
        <w:tab w:val="center" w:pos="4819"/>
        <w:tab w:val="right" w:pos="9638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1"/>
    </w:rPr>
  </w:style>
  <w:style w:type="paragraph" w:styleId="Textkomente">
    <w:name w:val="annotation text"/>
    <w:basedOn w:val="Normln"/>
    <w:rPr>
      <w:sz w:val="20"/>
      <w:szCs w:val="18"/>
    </w:rPr>
  </w:style>
  <w:style w:type="paragraph" w:styleId="Pedmtkomente">
    <w:name w:val="annotation subject"/>
    <w:basedOn w:val="Textkomente"/>
    <w:rPr>
      <w:b/>
      <w:bCs/>
    </w:rPr>
  </w:style>
  <w:style w:type="paragraph" w:styleId="Textbubliny">
    <w:name w:val="Balloon Text"/>
    <w:basedOn w:val="Normln"/>
    <w:rPr>
      <w:rFonts w:ascii="Tahoma" w:hAnsi="Tahoma" w:cs="Tahoma"/>
      <w:sz w:val="16"/>
      <w:szCs w:val="14"/>
    </w:rPr>
  </w:style>
  <w:style w:type="paragraph" w:styleId="Revize">
    <w:name w:val="Revision"/>
    <w:pPr>
      <w:suppressAutoHyphens/>
    </w:pPr>
    <w:rPr>
      <w:rFonts w:cs="Times New Roman"/>
      <w:sz w:val="24"/>
      <w:szCs w:val="21"/>
    </w:rPr>
  </w:style>
  <w:style w:type="paragraph" w:customStyle="1" w:styleId="western">
    <w:name w:val="western"/>
    <w:basedOn w:val="Normln"/>
    <w:rsid w:val="00BF70E2"/>
    <w:pPr>
      <w:widowControl/>
      <w:suppressAutoHyphens w:val="0"/>
      <w:spacing w:before="100" w:beforeAutospacing="1" w:after="119"/>
      <w:textAlignment w:val="auto"/>
    </w:pPr>
    <w:rPr>
      <w:rFonts w:eastAsia="Times New Roman"/>
      <w:color w:val="000000"/>
      <w:lang w:eastAsia="cs-CZ" w:bidi="ar-SA"/>
    </w:rPr>
  </w:style>
  <w:style w:type="paragraph" w:customStyle="1" w:styleId="PS-hlavika1">
    <w:name w:val="PS-hlavička 1"/>
    <w:basedOn w:val="Normln"/>
    <w:next w:val="Bezmezer"/>
    <w:qFormat/>
    <w:rsid w:val="006D0125"/>
    <w:pPr>
      <w:widowControl/>
      <w:suppressAutoHyphens w:val="0"/>
      <w:jc w:val="center"/>
      <w:textAlignment w:val="auto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D0125"/>
    <w:pPr>
      <w:widowControl/>
      <w:suppressAutoHyphens w:val="0"/>
      <w:jc w:val="center"/>
      <w:textAlignment w:val="auto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D0125"/>
    <w:pPr>
      <w:widowControl/>
      <w:suppressAutoHyphens w:val="0"/>
      <w:spacing w:before="360" w:after="360"/>
      <w:jc w:val="center"/>
      <w:textAlignment w:val="auto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D0125"/>
    <w:pPr>
      <w:widowControl/>
      <w:suppressAutoHyphens w:val="0"/>
      <w:jc w:val="center"/>
      <w:textAlignment w:val="auto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PS-uvodnodstavec"/>
    <w:qFormat/>
    <w:rsid w:val="006D0125"/>
    <w:pPr>
      <w:widowControl/>
      <w:pBdr>
        <w:bottom w:val="single" w:sz="4" w:space="12" w:color="auto"/>
      </w:pBdr>
      <w:suppressAutoHyphens w:val="0"/>
      <w:spacing w:before="240" w:after="400"/>
      <w:jc w:val="center"/>
      <w:textAlignment w:val="auto"/>
    </w:pPr>
    <w:rPr>
      <w:rFonts w:eastAsia="Calibri"/>
      <w:szCs w:val="22"/>
      <w:lang w:eastAsia="en-US" w:bidi="ar-SA"/>
    </w:rPr>
  </w:style>
  <w:style w:type="paragraph" w:customStyle="1" w:styleId="PS-rovkd">
    <w:name w:val="PS-čárový kód"/>
    <w:basedOn w:val="Normlnweb"/>
    <w:qFormat/>
    <w:rsid w:val="006D0125"/>
    <w:pPr>
      <w:widowControl/>
      <w:suppressAutoHyphens w:val="0"/>
      <w:spacing w:before="120" w:after="400"/>
      <w:jc w:val="right"/>
      <w:textAlignment w:val="auto"/>
    </w:pPr>
    <w:rPr>
      <w:rFonts w:eastAsia="Times New Roman" w:cs="Times New Roman"/>
      <w:szCs w:val="24"/>
      <w:lang w:eastAsia="cs-CZ" w:bidi="ar-SA"/>
    </w:rPr>
  </w:style>
  <w:style w:type="paragraph" w:customStyle="1" w:styleId="PS-uvodnodstavec">
    <w:name w:val="PS-uvodní odstavec"/>
    <w:basedOn w:val="Normln"/>
    <w:next w:val="Normln"/>
    <w:qFormat/>
    <w:rsid w:val="006D0125"/>
    <w:pPr>
      <w:widowControl/>
      <w:suppressAutoHyphens w:val="0"/>
      <w:spacing w:after="360" w:line="259" w:lineRule="auto"/>
      <w:ind w:firstLine="709"/>
      <w:jc w:val="both"/>
      <w:textAlignment w:val="auto"/>
    </w:pPr>
    <w:rPr>
      <w:rFonts w:eastAsia="Calibri"/>
      <w:szCs w:val="22"/>
      <w:lang w:eastAsia="en-US" w:bidi="ar-SA"/>
    </w:rPr>
  </w:style>
  <w:style w:type="paragraph" w:customStyle="1" w:styleId="proloen">
    <w:name w:val="proložení"/>
    <w:basedOn w:val="Normln"/>
    <w:link w:val="proloenChar"/>
    <w:qFormat/>
    <w:rsid w:val="006D0125"/>
    <w:pPr>
      <w:widowControl/>
      <w:tabs>
        <w:tab w:val="center" w:pos="1701"/>
        <w:tab w:val="center" w:pos="4536"/>
        <w:tab w:val="center" w:pos="7371"/>
      </w:tabs>
      <w:suppressAutoHyphens w:val="0"/>
      <w:textAlignment w:val="auto"/>
    </w:pPr>
    <w:rPr>
      <w:rFonts w:eastAsia="Calibri"/>
      <w:spacing w:val="60"/>
      <w:szCs w:val="22"/>
      <w:lang w:eastAsia="en-US" w:bidi="ar-SA"/>
    </w:rPr>
  </w:style>
  <w:style w:type="character" w:customStyle="1" w:styleId="proloenChar">
    <w:name w:val="proložení Char"/>
    <w:basedOn w:val="Standardnpsmoodstavce"/>
    <w:link w:val="proloen"/>
    <w:rsid w:val="006D0125"/>
    <w:rPr>
      <w:rFonts w:eastAsia="Calibri" w:cs="Times New Roman"/>
      <w:spacing w:val="60"/>
      <w:sz w:val="24"/>
      <w:szCs w:val="22"/>
      <w:lang w:eastAsia="en-US" w:bidi="ar-SA"/>
    </w:rPr>
  </w:style>
  <w:style w:type="paragraph" w:customStyle="1" w:styleId="sdendnote-western">
    <w:name w:val="sdendnote-western"/>
    <w:basedOn w:val="Normln"/>
    <w:rsid w:val="006D0125"/>
    <w:pPr>
      <w:widowControl/>
      <w:suppressAutoHyphens w:val="0"/>
      <w:spacing w:before="100" w:beforeAutospacing="1"/>
      <w:textAlignment w:val="auto"/>
    </w:pPr>
    <w:rPr>
      <w:rFonts w:ascii="Courier" w:eastAsia="Times New Roman" w:hAnsi="Courier"/>
      <w:lang w:eastAsia="cs-CZ" w:bidi="ar-SA"/>
    </w:rPr>
  </w:style>
  <w:style w:type="paragraph" w:styleId="Bezmezer">
    <w:name w:val="No Spacing"/>
    <w:uiPriority w:val="1"/>
    <w:qFormat/>
    <w:rsid w:val="006D0125"/>
    <w:pPr>
      <w:widowControl w:val="0"/>
      <w:suppressAutoHyphens/>
      <w:textAlignment w:val="baseline"/>
    </w:pPr>
    <w:rPr>
      <w:sz w:val="24"/>
      <w:szCs w:val="21"/>
    </w:rPr>
  </w:style>
  <w:style w:type="paragraph" w:styleId="Normlnweb">
    <w:name w:val="Normal (Web)"/>
    <w:basedOn w:val="Normln"/>
    <w:uiPriority w:val="99"/>
    <w:semiHidden/>
    <w:unhideWhenUsed/>
    <w:rsid w:val="006D012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5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13</Pages>
  <Words>1800</Words>
  <Characters>10624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Palmai Irena</cp:lastModifiedBy>
  <cp:revision>39</cp:revision>
  <dcterms:created xsi:type="dcterms:W3CDTF">2015-08-25T19:13:00Z</dcterms:created>
  <dcterms:modified xsi:type="dcterms:W3CDTF">2016-10-20T08:14:00Z</dcterms:modified>
  <dc:language>cs-CZ</dc:language>
</cp:coreProperties>
</file>